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1784"/>
      </w:pPr>
      <w:r>
        <w:rPr>
          <w:spacing w:val="-2"/>
          <w:w w:val="70"/>
        </w:rPr>
        <w:t>Concentrates</w:t>
      </w:r>
    </w:p>
    <w:p>
      <w:pPr>
        <w:pStyle w:val="BodyText"/>
        <w:spacing w:before="53"/>
        <w:ind w:left="0" w:firstLine="0"/>
        <w:rPr>
          <w:rFonts w:ascii="Arial Narrow"/>
          <w:sz w:val="24"/>
        </w:rPr>
      </w:pPr>
    </w:p>
    <w:p>
      <w:pPr>
        <w:pStyle w:val="Heading2"/>
        <w:ind w:left="840"/>
      </w:pPr>
      <w:r>
        <w:rPr>
          <w:color w:val="EE3039"/>
          <w:spacing w:val="-2"/>
        </w:rPr>
        <w:t>PERSISTENT</w:t>
      </w:r>
      <w:r>
        <w:rPr>
          <w:color w:val="EE3039"/>
          <w:spacing w:val="-11"/>
        </w:rPr>
        <w:t> </w:t>
      </w:r>
      <w:r>
        <w:rPr>
          <w:color w:val="EE3039"/>
          <w:spacing w:val="-2"/>
        </w:rPr>
        <w:t>POLLUTANTS</w:t>
      </w:r>
    </w:p>
    <w:p>
      <w:pPr>
        <w:pStyle w:val="Title"/>
        <w:spacing w:line="218" w:lineRule="auto"/>
        <w:rPr>
          <w:b/>
        </w:rPr>
      </w:pPr>
      <w:r>
        <w:rPr>
          <w:b/>
          <w:spacing w:val="-24"/>
        </w:rPr>
        <w:t>EPA</w:t>
      </w:r>
      <w:r>
        <w:rPr>
          <w:b/>
          <w:spacing w:val="-78"/>
        </w:rPr>
        <w:t> </w:t>
      </w:r>
      <w:r>
        <w:rPr>
          <w:b/>
          <w:spacing w:val="-24"/>
        </w:rPr>
        <w:t>sets</w:t>
      </w:r>
      <w:r>
        <w:rPr>
          <w:b/>
          <w:spacing w:val="-78"/>
        </w:rPr>
        <w:t> </w:t>
      </w:r>
      <w:r>
        <w:rPr>
          <w:b/>
          <w:spacing w:val="-24"/>
        </w:rPr>
        <w:t>limits</w:t>
      </w:r>
      <w:r>
        <w:rPr>
          <w:b/>
          <w:spacing w:val="-78"/>
        </w:rPr>
        <w:t> </w:t>
      </w:r>
      <w:r>
        <w:rPr>
          <w:b/>
          <w:spacing w:val="-24"/>
        </w:rPr>
        <w:t>for</w:t>
      </w:r>
      <w:r>
        <w:rPr>
          <w:b/>
          <w:spacing w:val="-78"/>
        </w:rPr>
        <w:t> </w:t>
      </w:r>
      <w:r>
        <w:rPr>
          <w:b/>
          <w:spacing w:val="-24"/>
        </w:rPr>
        <w:t>6 </w:t>
      </w:r>
      <w:r>
        <w:rPr>
          <w:b/>
          <w:w w:val="90"/>
        </w:rPr>
        <w:t>PFAS</w:t>
      </w:r>
      <w:r>
        <w:rPr>
          <w:b/>
          <w:spacing w:val="-27"/>
          <w:w w:val="90"/>
        </w:rPr>
        <w:t> </w:t>
      </w:r>
      <w:r>
        <w:rPr>
          <w:b/>
          <w:w w:val="90"/>
        </w:rPr>
        <w:t>in</w:t>
      </w:r>
      <w:r>
        <w:rPr>
          <w:b/>
          <w:spacing w:val="-27"/>
          <w:w w:val="90"/>
        </w:rPr>
        <w:t> </w:t>
      </w:r>
      <w:r>
        <w:rPr>
          <w:b/>
          <w:w w:val="90"/>
        </w:rPr>
        <w:t>drinking</w:t>
      </w:r>
      <w:r>
        <w:rPr>
          <w:b/>
          <w:spacing w:val="-27"/>
          <w:w w:val="90"/>
        </w:rPr>
        <w:t> </w:t>
      </w:r>
      <w:r>
        <w:rPr>
          <w:b/>
          <w:w w:val="90"/>
        </w:rPr>
        <w:t>water</w:t>
      </w:r>
    </w:p>
    <w:p>
      <w:pPr>
        <w:spacing w:line="232" w:lineRule="auto" w:before="104"/>
        <w:ind w:left="840" w:right="3805" w:firstLine="0"/>
        <w:jc w:val="left"/>
        <w:rPr>
          <w:rFonts w:ascii="Cambria" w:hAnsi="Cambria"/>
          <w:sz w:val="28"/>
        </w:rPr>
      </w:pPr>
      <w:r>
        <w:rPr>
          <w:rFonts w:ascii="Cambria" w:hAnsi="Cambria"/>
          <w:color w:val="6D6E71"/>
          <w:w w:val="105"/>
          <w:sz w:val="28"/>
        </w:rPr>
        <w:t>Regulation will help protect 100 million people from exposure to ‘forever chemicals,’ agency says</w:t>
      </w:r>
    </w:p>
    <w:p>
      <w:pPr>
        <w:spacing w:after="0" w:line="232" w:lineRule="auto"/>
        <w:jc w:val="left"/>
        <w:rPr>
          <w:rFonts w:ascii="Cambria" w:hAnsi="Cambria"/>
          <w:sz w:val="28"/>
        </w:rPr>
        <w:sectPr>
          <w:type w:val="continuous"/>
          <w:pgSz w:w="11880" w:h="15120"/>
          <w:pgMar w:top="0" w:bottom="280" w:left="0" w:right="740"/>
        </w:sectPr>
      </w:pPr>
    </w:p>
    <w:p>
      <w:pPr>
        <w:pStyle w:val="BodyText"/>
        <w:spacing w:line="225" w:lineRule="auto" w:before="187"/>
        <w:ind w:left="840" w:right="-2" w:firstLine="0"/>
      </w:pPr>
      <w:r>
        <w:rPr>
          <w:spacing w:val="-2"/>
        </w:rPr>
        <w:t>To</w:t>
      </w:r>
      <w:r>
        <w:rPr>
          <w:spacing w:val="-8"/>
        </w:rPr>
        <w:t> </w:t>
      </w:r>
      <w:r>
        <w:rPr>
          <w:spacing w:val="-2"/>
        </w:rPr>
        <w:t>help</w:t>
      </w:r>
      <w:r>
        <w:rPr>
          <w:spacing w:val="-8"/>
        </w:rPr>
        <w:t> </w:t>
      </w:r>
      <w:r>
        <w:rPr>
          <w:spacing w:val="-2"/>
        </w:rPr>
        <w:t>protect</w:t>
      </w:r>
      <w:r>
        <w:rPr>
          <w:spacing w:val="-8"/>
        </w:rPr>
        <w:t> </w:t>
      </w:r>
      <w:r>
        <w:rPr>
          <w:spacing w:val="-2"/>
        </w:rPr>
        <w:t>people</w:t>
      </w:r>
      <w:r>
        <w:rPr>
          <w:spacing w:val="-8"/>
        </w:rPr>
        <w:t> </w:t>
      </w:r>
      <w:r>
        <w:rPr>
          <w:spacing w:val="-2"/>
        </w:rPr>
        <w:t>from</w:t>
      </w:r>
      <w:r>
        <w:rPr>
          <w:spacing w:val="-8"/>
        </w:rPr>
        <w:t> </w:t>
      </w:r>
      <w:r>
        <w:rPr>
          <w:spacing w:val="-2"/>
        </w:rPr>
        <w:t>harmful</w:t>
      </w:r>
      <w:r>
        <w:rPr>
          <w:spacing w:val="-8"/>
        </w:rPr>
        <w:t> </w:t>
      </w:r>
      <w:r>
        <w:rPr>
          <w:spacing w:val="-2"/>
        </w:rPr>
        <w:t>per- </w:t>
      </w:r>
      <w:r>
        <w:rPr/>
        <w:t>and</w:t>
      </w:r>
      <w:r>
        <w:rPr>
          <w:spacing w:val="-7"/>
        </w:rPr>
        <w:t> </w:t>
      </w:r>
      <w:r>
        <w:rPr/>
        <w:t>polyfluoroalkyl</w:t>
      </w:r>
      <w:r>
        <w:rPr>
          <w:spacing w:val="-7"/>
        </w:rPr>
        <w:t> </w:t>
      </w:r>
      <w:r>
        <w:rPr/>
        <w:t>substances</w:t>
      </w:r>
      <w:r>
        <w:rPr>
          <w:spacing w:val="-7"/>
        </w:rPr>
        <w:t> </w:t>
      </w:r>
      <w:r>
        <w:rPr/>
        <w:t>(PFAS) </w:t>
      </w:r>
      <w:r>
        <w:rPr>
          <w:spacing w:val="-4"/>
        </w:rPr>
        <w:t>and</w:t>
      </w:r>
      <w:r>
        <w:rPr>
          <w:spacing w:val="-8"/>
        </w:rPr>
        <w:t> </w:t>
      </w:r>
      <w:r>
        <w:rPr>
          <w:spacing w:val="-4"/>
        </w:rPr>
        <w:t>ensure</w:t>
      </w:r>
      <w:r>
        <w:rPr>
          <w:spacing w:val="-7"/>
        </w:rPr>
        <w:t> </w:t>
      </w:r>
      <w:r>
        <w:rPr>
          <w:spacing w:val="-4"/>
        </w:rPr>
        <w:t>access</w:t>
      </w:r>
      <w:r>
        <w:rPr>
          <w:spacing w:val="-7"/>
        </w:rPr>
        <w:t> </w:t>
      </w:r>
      <w:r>
        <w:rPr>
          <w:spacing w:val="-4"/>
        </w:rPr>
        <w:t>to</w:t>
      </w:r>
      <w:r>
        <w:rPr>
          <w:spacing w:val="-7"/>
        </w:rPr>
        <w:t> </w:t>
      </w:r>
      <w:r>
        <w:rPr>
          <w:spacing w:val="-4"/>
        </w:rPr>
        <w:t>clean</w:t>
      </w:r>
      <w:r>
        <w:rPr>
          <w:spacing w:val="-8"/>
        </w:rPr>
        <w:t> </w:t>
      </w:r>
      <w:r>
        <w:rPr>
          <w:spacing w:val="-4"/>
        </w:rPr>
        <w:t>drinking</w:t>
      </w:r>
      <w:r>
        <w:rPr>
          <w:spacing w:val="-7"/>
        </w:rPr>
        <w:t> </w:t>
      </w:r>
      <w:r>
        <w:rPr>
          <w:spacing w:val="-4"/>
        </w:rPr>
        <w:t>water, </w:t>
      </w:r>
      <w:r>
        <w:rPr/>
        <w:t>the US Environmental Protection Agen- cy</w:t>
      </w:r>
      <w:r>
        <w:rPr>
          <w:spacing w:val="-5"/>
        </w:rPr>
        <w:t> </w:t>
      </w:r>
      <w:r>
        <w:rPr/>
        <w:t>has</w:t>
      </w:r>
      <w:r>
        <w:rPr>
          <w:spacing w:val="-5"/>
        </w:rPr>
        <w:t> </w:t>
      </w:r>
      <w:r>
        <w:rPr/>
        <w:t>finalized</w:t>
      </w:r>
      <w:r>
        <w:rPr>
          <w:spacing w:val="-5"/>
        </w:rPr>
        <w:t> </w:t>
      </w:r>
      <w:r>
        <w:rPr/>
        <w:t>tough</w:t>
      </w:r>
      <w:r>
        <w:rPr>
          <w:spacing w:val="-5"/>
        </w:rPr>
        <w:t> </w:t>
      </w:r>
      <w:r>
        <w:rPr/>
        <w:t>new</w:t>
      </w:r>
      <w:r>
        <w:rPr>
          <w:spacing w:val="-5"/>
        </w:rPr>
        <w:t> </w:t>
      </w:r>
      <w:r>
        <w:rPr/>
        <w:t>limits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six </w:t>
      </w:r>
      <w:r>
        <w:rPr>
          <w:spacing w:val="-4"/>
        </w:rPr>
        <w:t>PFAS</w:t>
      </w:r>
      <w:r>
        <w:rPr>
          <w:spacing w:val="-8"/>
        </w:rPr>
        <w:t> </w:t>
      </w:r>
      <w:r>
        <w:rPr>
          <w:spacing w:val="-4"/>
        </w:rPr>
        <w:t>in</w:t>
      </w:r>
      <w:r>
        <w:rPr>
          <w:spacing w:val="-7"/>
        </w:rPr>
        <w:t> </w:t>
      </w:r>
      <w:r>
        <w:rPr>
          <w:spacing w:val="-4"/>
        </w:rPr>
        <w:t>drinking</w:t>
      </w:r>
      <w:r>
        <w:rPr>
          <w:spacing w:val="-7"/>
        </w:rPr>
        <w:t> </w:t>
      </w:r>
      <w:r>
        <w:rPr>
          <w:spacing w:val="-4"/>
        </w:rPr>
        <w:t>water.</w:t>
      </w:r>
      <w:r>
        <w:rPr>
          <w:spacing w:val="-7"/>
        </w:rPr>
        <w:t> </w:t>
      </w:r>
      <w:r>
        <w:rPr>
          <w:spacing w:val="-4"/>
        </w:rPr>
        <w:t>The</w:t>
      </w:r>
      <w:r>
        <w:rPr>
          <w:spacing w:val="-8"/>
        </w:rPr>
        <w:t> </w:t>
      </w:r>
      <w:r>
        <w:rPr>
          <w:spacing w:val="-4"/>
        </w:rPr>
        <w:t>standard,</w:t>
      </w:r>
      <w:r>
        <w:rPr>
          <w:spacing w:val="-7"/>
        </w:rPr>
        <w:t> </w:t>
      </w:r>
      <w:r>
        <w:rPr>
          <w:spacing w:val="-4"/>
        </w:rPr>
        <w:t>an- </w:t>
      </w:r>
      <w:r>
        <w:rPr>
          <w:spacing w:val="-6"/>
        </w:rPr>
        <w:t>nounced April</w:t>
      </w:r>
      <w:r>
        <w:rPr>
          <w:spacing w:val="-5"/>
        </w:rPr>
        <w:t> </w:t>
      </w:r>
      <w:r>
        <w:rPr>
          <w:spacing w:val="-6"/>
        </w:rPr>
        <w:t>10,</w:t>
      </w:r>
      <w:r>
        <w:rPr>
          <w:spacing w:val="-5"/>
        </w:rPr>
        <w:t> </w:t>
      </w:r>
      <w:r>
        <w:rPr>
          <w:spacing w:val="-6"/>
        </w:rPr>
        <w:t>will</w:t>
      </w:r>
      <w:r>
        <w:rPr>
          <w:spacing w:val="-5"/>
        </w:rPr>
        <w:t> </w:t>
      </w:r>
      <w:r>
        <w:rPr>
          <w:spacing w:val="-6"/>
        </w:rPr>
        <w:t>“reduce PFAS</w:t>
      </w:r>
      <w:r>
        <w:rPr>
          <w:spacing w:val="-5"/>
        </w:rPr>
        <w:t> </w:t>
      </w:r>
      <w:r>
        <w:rPr>
          <w:spacing w:val="-6"/>
        </w:rPr>
        <w:t>expo-</w:t>
      </w:r>
      <w:r>
        <w:rPr/>
        <w:t> </w:t>
      </w:r>
      <w:r>
        <w:rPr>
          <w:spacing w:val="-6"/>
        </w:rPr>
        <w:t>sure</w:t>
      </w:r>
      <w:r>
        <w:rPr>
          <w:spacing w:val="3"/>
        </w:rPr>
        <w:t> </w:t>
      </w:r>
      <w:r>
        <w:rPr>
          <w:spacing w:val="-6"/>
        </w:rPr>
        <w:t>for</w:t>
      </w:r>
      <w:r>
        <w:rPr>
          <w:spacing w:val="4"/>
        </w:rPr>
        <w:t> </w:t>
      </w:r>
      <w:r>
        <w:rPr>
          <w:spacing w:val="-6"/>
        </w:rPr>
        <w:t>approximately</w:t>
      </w:r>
      <w:r>
        <w:rPr>
          <w:spacing w:val="3"/>
        </w:rPr>
        <w:t> </w:t>
      </w:r>
      <w:r>
        <w:rPr>
          <w:spacing w:val="-6"/>
        </w:rPr>
        <w:t>100</w:t>
      </w:r>
      <w:r>
        <w:rPr>
          <w:spacing w:val="4"/>
        </w:rPr>
        <w:t> </w:t>
      </w:r>
      <w:r>
        <w:rPr>
          <w:spacing w:val="-6"/>
        </w:rPr>
        <w:t>million</w:t>
      </w:r>
      <w:r>
        <w:rPr>
          <w:spacing w:val="3"/>
        </w:rPr>
        <w:t> </w:t>
      </w:r>
      <w:r>
        <w:rPr>
          <w:spacing w:val="-6"/>
        </w:rPr>
        <w:t>people,</w:t>
      </w:r>
    </w:p>
    <w:p>
      <w:pPr>
        <w:pStyle w:val="BodyText"/>
        <w:spacing w:before="11" w:after="1"/>
        <w:ind w:left="0" w:firstLine="0"/>
        <w:rPr>
          <w:sz w:val="12"/>
        </w:rPr>
      </w:pPr>
    </w:p>
    <w:p>
      <w:pPr>
        <w:pStyle w:val="BodyText"/>
        <w:ind w:left="0" w:right="-87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603358" cy="16824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358" cy="1682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18" w:lineRule="auto" w:before="121"/>
        <w:ind w:left="840" w:right="269" w:firstLine="0"/>
        <w:jc w:val="left"/>
        <w:rPr>
          <w:rFonts w:ascii="Gill Sans MT"/>
          <w:b/>
          <w:sz w:val="20"/>
        </w:rPr>
      </w:pPr>
      <w:r>
        <w:rPr>
          <w:rFonts w:ascii="Gill Sans MT"/>
          <w:b/>
          <w:w w:val="85"/>
          <w:sz w:val="20"/>
        </w:rPr>
        <w:t>The US Environmental Protection Agency</w:t>
      </w:r>
      <w:r>
        <w:rPr>
          <w:rFonts w:ascii="Gill Sans MT"/>
          <w:b/>
          <w:spacing w:val="-1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is</w:t>
      </w:r>
      <w:r>
        <w:rPr>
          <w:rFonts w:ascii="Gill Sans MT"/>
          <w:b/>
          <w:spacing w:val="-1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cracking</w:t>
      </w:r>
      <w:r>
        <w:rPr>
          <w:rFonts w:ascii="Gill Sans MT"/>
          <w:b/>
          <w:spacing w:val="-1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down</w:t>
      </w:r>
      <w:r>
        <w:rPr>
          <w:rFonts w:ascii="Gill Sans MT"/>
          <w:b/>
          <w:spacing w:val="-1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on</w:t>
      </w:r>
      <w:r>
        <w:rPr>
          <w:rFonts w:ascii="Gill Sans MT"/>
          <w:b/>
          <w:spacing w:val="-1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per-</w:t>
      </w:r>
      <w:r>
        <w:rPr>
          <w:rFonts w:ascii="Gill Sans MT"/>
          <w:b/>
          <w:spacing w:val="-1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and polyfluoroalkyl</w:t>
      </w:r>
      <w:r>
        <w:rPr>
          <w:rFonts w:ascii="Gill Sans MT"/>
          <w:b/>
          <w:spacing w:val="-12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substances</w:t>
      </w:r>
      <w:r>
        <w:rPr>
          <w:rFonts w:ascii="Gill Sans MT"/>
          <w:b/>
          <w:spacing w:val="-12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in</w:t>
      </w:r>
      <w:r>
        <w:rPr>
          <w:rFonts w:ascii="Gill Sans MT"/>
          <w:b/>
          <w:spacing w:val="-11"/>
          <w:w w:val="85"/>
          <w:sz w:val="20"/>
        </w:rPr>
        <w:t> </w:t>
      </w:r>
      <w:r>
        <w:rPr>
          <w:rFonts w:ascii="Gill Sans MT"/>
          <w:b/>
          <w:w w:val="85"/>
          <w:sz w:val="20"/>
        </w:rPr>
        <w:t>drinking </w:t>
      </w:r>
      <w:r>
        <w:rPr>
          <w:rFonts w:ascii="Gill Sans MT"/>
          <w:b/>
          <w:spacing w:val="-2"/>
          <w:w w:val="95"/>
          <w:sz w:val="20"/>
        </w:rPr>
        <w:t>water.</w:t>
      </w:r>
    </w:p>
    <w:p>
      <w:pPr>
        <w:pStyle w:val="BodyText"/>
        <w:spacing w:line="225" w:lineRule="auto" w:before="212"/>
        <w:ind w:left="840" w:right="-2" w:firstLine="0"/>
      </w:pPr>
      <w:r>
        <w:rPr/>
        <w:t>prevent</w:t>
      </w:r>
      <w:r>
        <w:rPr>
          <w:spacing w:val="-12"/>
        </w:rPr>
        <w:t> </w:t>
      </w:r>
      <w:r>
        <w:rPr/>
        <w:t>thousands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deaths,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reduce </w:t>
      </w:r>
      <w:r>
        <w:rPr>
          <w:spacing w:val="-4"/>
        </w:rPr>
        <w:t>tens</w:t>
      </w:r>
      <w:r>
        <w:rPr>
          <w:spacing w:val="-5"/>
        </w:rPr>
        <w:t> </w:t>
      </w:r>
      <w:r>
        <w:rPr>
          <w:spacing w:val="-4"/>
        </w:rPr>
        <w:t>of</w:t>
      </w:r>
      <w:r>
        <w:rPr>
          <w:spacing w:val="-5"/>
        </w:rPr>
        <w:t> </w:t>
      </w:r>
      <w:r>
        <w:rPr>
          <w:spacing w:val="-4"/>
        </w:rPr>
        <w:t>thousands</w:t>
      </w:r>
      <w:r>
        <w:rPr>
          <w:spacing w:val="-5"/>
        </w:rPr>
        <w:t> </w:t>
      </w:r>
      <w:r>
        <w:rPr>
          <w:spacing w:val="-4"/>
        </w:rPr>
        <w:t>of</w:t>
      </w:r>
      <w:r>
        <w:rPr>
          <w:spacing w:val="-5"/>
        </w:rPr>
        <w:t> </w:t>
      </w:r>
      <w:r>
        <w:rPr>
          <w:spacing w:val="-4"/>
        </w:rPr>
        <w:t>serious</w:t>
      </w:r>
      <w:r>
        <w:rPr>
          <w:spacing w:val="-5"/>
        </w:rPr>
        <w:t> </w:t>
      </w:r>
      <w:r>
        <w:rPr>
          <w:spacing w:val="-4"/>
        </w:rPr>
        <w:t>illnesses,”</w:t>
      </w:r>
      <w:r>
        <w:rPr>
          <w:spacing w:val="-5"/>
        </w:rPr>
        <w:t> </w:t>
      </w:r>
      <w:r>
        <w:rPr>
          <w:spacing w:val="-4"/>
        </w:rPr>
        <w:t>the </w:t>
      </w:r>
      <w:r>
        <w:rPr/>
        <w:t>EPA</w:t>
      </w:r>
      <w:r>
        <w:rPr>
          <w:spacing w:val="-2"/>
        </w:rPr>
        <w:t> </w:t>
      </w:r>
      <w:r>
        <w:rPr/>
        <w:t>says.</w:t>
      </w:r>
    </w:p>
    <w:p>
      <w:pPr>
        <w:pStyle w:val="BodyText"/>
        <w:spacing w:line="225" w:lineRule="auto"/>
        <w:ind w:left="840" w:right="100"/>
      </w:pPr>
      <w:r>
        <w:rPr>
          <w:spacing w:val="-2"/>
        </w:rPr>
        <w:t>For</w:t>
      </w:r>
      <w:r>
        <w:rPr>
          <w:spacing w:val="-9"/>
        </w:rPr>
        <w:t> </w:t>
      </w:r>
      <w:r>
        <w:rPr>
          <w:spacing w:val="-2"/>
        </w:rPr>
        <w:t>two</w:t>
      </w:r>
      <w:r>
        <w:rPr>
          <w:spacing w:val="-9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most</w:t>
      </w:r>
      <w:r>
        <w:rPr>
          <w:spacing w:val="-9"/>
        </w:rPr>
        <w:t> </w:t>
      </w:r>
      <w:r>
        <w:rPr>
          <w:spacing w:val="-2"/>
        </w:rPr>
        <w:t>commonly</w:t>
      </w:r>
      <w:r>
        <w:rPr>
          <w:spacing w:val="-9"/>
        </w:rPr>
        <w:t> </w:t>
      </w:r>
      <w:r>
        <w:rPr>
          <w:spacing w:val="-2"/>
        </w:rPr>
        <w:t>found </w:t>
      </w:r>
      <w:r>
        <w:rPr>
          <w:spacing w:val="-4"/>
        </w:rPr>
        <w:t>and</w:t>
      </w:r>
      <w:r>
        <w:rPr>
          <w:spacing w:val="-8"/>
        </w:rPr>
        <w:t> </w:t>
      </w:r>
      <w:r>
        <w:rPr>
          <w:spacing w:val="-4"/>
        </w:rPr>
        <w:t>most</w:t>
      </w:r>
      <w:r>
        <w:rPr>
          <w:spacing w:val="-7"/>
        </w:rPr>
        <w:t> </w:t>
      </w:r>
      <w:r>
        <w:rPr>
          <w:spacing w:val="-4"/>
        </w:rPr>
        <w:t>toxic</w:t>
      </w:r>
      <w:r>
        <w:rPr>
          <w:spacing w:val="-7"/>
        </w:rPr>
        <w:t> </w:t>
      </w:r>
      <w:r>
        <w:rPr>
          <w:spacing w:val="-4"/>
        </w:rPr>
        <w:t>PFAS—perfluorooctanoic acid (PFOA) and perfluorooctanesulfon- </w:t>
      </w:r>
      <w:r>
        <w:rPr/>
        <w:t>ic acid (PFOS)—the EPA set a limit of</w:t>
      </w:r>
    </w:p>
    <w:p>
      <w:pPr>
        <w:pStyle w:val="BodyText"/>
        <w:spacing w:line="225" w:lineRule="auto"/>
        <w:ind w:left="840" w:right="-2" w:firstLine="0"/>
      </w:pPr>
      <w:r>
        <w:rPr>
          <w:spacing w:val="-4"/>
        </w:rPr>
        <w:t>4</w:t>
      </w:r>
      <w:r>
        <w:rPr>
          <w:spacing w:val="-5"/>
        </w:rPr>
        <w:t> </w:t>
      </w:r>
      <w:r>
        <w:rPr>
          <w:spacing w:val="-4"/>
        </w:rPr>
        <w:t>parts</w:t>
      </w:r>
      <w:r>
        <w:rPr>
          <w:spacing w:val="-5"/>
        </w:rPr>
        <w:t> </w:t>
      </w:r>
      <w:r>
        <w:rPr>
          <w:spacing w:val="-4"/>
        </w:rPr>
        <w:t>per</w:t>
      </w:r>
      <w:r>
        <w:rPr>
          <w:spacing w:val="-5"/>
        </w:rPr>
        <w:t> </w:t>
      </w:r>
      <w:r>
        <w:rPr>
          <w:spacing w:val="-4"/>
        </w:rPr>
        <w:t>trillion</w:t>
      </w:r>
      <w:r>
        <w:rPr>
          <w:spacing w:val="-5"/>
        </w:rPr>
        <w:t> </w:t>
      </w:r>
      <w:r>
        <w:rPr>
          <w:spacing w:val="-4"/>
        </w:rPr>
        <w:t>each,</w:t>
      </w:r>
      <w:r>
        <w:rPr>
          <w:spacing w:val="-5"/>
        </w:rPr>
        <w:t> </w:t>
      </w:r>
      <w:r>
        <w:rPr>
          <w:spacing w:val="-4"/>
        </w:rPr>
        <w:t>the</w:t>
      </w:r>
      <w:r>
        <w:rPr>
          <w:spacing w:val="-5"/>
        </w:rPr>
        <w:t> </w:t>
      </w:r>
      <w:r>
        <w:rPr>
          <w:spacing w:val="-4"/>
        </w:rPr>
        <w:t>same</w:t>
      </w:r>
      <w:r>
        <w:rPr>
          <w:spacing w:val="-5"/>
        </w:rPr>
        <w:t> </w:t>
      </w:r>
      <w:r>
        <w:rPr>
          <w:spacing w:val="-4"/>
        </w:rPr>
        <w:t>level</w:t>
      </w:r>
      <w:r>
        <w:rPr>
          <w:spacing w:val="-5"/>
        </w:rPr>
        <w:t> </w:t>
      </w:r>
      <w:r>
        <w:rPr>
          <w:spacing w:val="-4"/>
        </w:rPr>
        <w:t>i</w:t>
      </w:r>
      <w:r>
        <w:rPr>
          <w:spacing w:val="-4"/>
        </w:rPr>
        <w:t>t</w:t>
      </w:r>
      <w:r>
        <w:rPr>
          <w:spacing w:val="-4"/>
        </w:rPr>
        <w:t> proposed last year. The chemicals aren’t </w:t>
      </w:r>
      <w:r>
        <w:rPr/>
        <w:t>produced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US</w:t>
      </w:r>
      <w:r>
        <w:rPr>
          <w:spacing w:val="-3"/>
        </w:rPr>
        <w:t> </w:t>
      </w:r>
      <w:r>
        <w:rPr/>
        <w:t>anymore,</w:t>
      </w:r>
      <w:r>
        <w:rPr>
          <w:spacing w:val="-3"/>
        </w:rPr>
        <w:t> </w:t>
      </w:r>
      <w:r>
        <w:rPr/>
        <w:t>but</w:t>
      </w:r>
      <w:r>
        <w:rPr>
          <w:spacing w:val="-3"/>
        </w:rPr>
        <w:t> </w:t>
      </w:r>
      <w:r>
        <w:rPr/>
        <w:t>they </w:t>
      </w:r>
      <w:r>
        <w:rPr>
          <w:spacing w:val="-4"/>
        </w:rPr>
        <w:t>were</w:t>
      </w:r>
      <w:r>
        <w:rPr>
          <w:spacing w:val="-8"/>
        </w:rPr>
        <w:t> </w:t>
      </w:r>
      <w:r>
        <w:rPr>
          <w:spacing w:val="-4"/>
        </w:rPr>
        <w:t>used</w:t>
      </w:r>
      <w:r>
        <w:rPr>
          <w:spacing w:val="-7"/>
        </w:rPr>
        <w:t> </w:t>
      </w:r>
      <w:r>
        <w:rPr>
          <w:spacing w:val="-4"/>
        </w:rPr>
        <w:t>in</w:t>
      </w:r>
      <w:r>
        <w:rPr>
          <w:spacing w:val="-7"/>
        </w:rPr>
        <w:t> </w:t>
      </w:r>
      <w:r>
        <w:rPr>
          <w:spacing w:val="-4"/>
        </w:rPr>
        <w:t>numerous</w:t>
      </w:r>
      <w:r>
        <w:rPr>
          <w:spacing w:val="-7"/>
        </w:rPr>
        <w:t> </w:t>
      </w:r>
      <w:r>
        <w:rPr>
          <w:spacing w:val="-4"/>
        </w:rPr>
        <w:t>consumer</w:t>
      </w:r>
      <w:r>
        <w:rPr>
          <w:spacing w:val="-8"/>
        </w:rPr>
        <w:t> </w:t>
      </w:r>
      <w:r>
        <w:rPr>
          <w:spacing w:val="-4"/>
        </w:rPr>
        <w:t>prod- </w:t>
      </w:r>
      <w:r>
        <w:rPr/>
        <w:t>ucts for decades and still contaminate many</w:t>
      </w:r>
      <w:r>
        <w:rPr>
          <w:spacing w:val="-11"/>
        </w:rPr>
        <w:t> </w:t>
      </w:r>
      <w:r>
        <w:rPr/>
        <w:t>drinking-water</w:t>
      </w:r>
      <w:r>
        <w:rPr>
          <w:spacing w:val="-11"/>
        </w:rPr>
        <w:t> </w:t>
      </w:r>
      <w:r>
        <w:rPr/>
        <w:t>supplies.</w:t>
      </w:r>
    </w:p>
    <w:p>
      <w:pPr>
        <w:pStyle w:val="BodyText"/>
        <w:spacing w:line="225" w:lineRule="auto"/>
        <w:ind w:left="840" w:right="-2"/>
      </w:pPr>
      <w:r>
        <w:rPr/>
        <w:t>For</w:t>
      </w:r>
      <w:r>
        <w:rPr>
          <w:spacing w:val="-4"/>
        </w:rPr>
        <w:t> </w:t>
      </w:r>
      <w:r>
        <w:rPr/>
        <w:t>three</w:t>
      </w:r>
      <w:r>
        <w:rPr>
          <w:spacing w:val="-4"/>
        </w:rPr>
        <w:t> </w:t>
      </w:r>
      <w:r>
        <w:rPr/>
        <w:t>additional</w:t>
      </w:r>
      <w:r>
        <w:rPr>
          <w:spacing w:val="-4"/>
        </w:rPr>
        <w:t> </w:t>
      </w:r>
      <w:r>
        <w:rPr/>
        <w:t>PFAS—perfluor- </w:t>
      </w:r>
      <w:r>
        <w:rPr>
          <w:spacing w:val="-4"/>
        </w:rPr>
        <w:t>ononanoic</w:t>
      </w:r>
      <w:r>
        <w:rPr>
          <w:spacing w:val="-8"/>
        </w:rPr>
        <w:t> </w:t>
      </w:r>
      <w:r>
        <w:rPr>
          <w:spacing w:val="-4"/>
        </w:rPr>
        <w:t>acid</w:t>
      </w:r>
      <w:r>
        <w:rPr>
          <w:spacing w:val="-7"/>
        </w:rPr>
        <w:t> </w:t>
      </w:r>
      <w:r>
        <w:rPr>
          <w:spacing w:val="-4"/>
        </w:rPr>
        <w:t>(PFNA),</w:t>
      </w:r>
      <w:r>
        <w:rPr>
          <w:spacing w:val="-7"/>
        </w:rPr>
        <w:t> </w:t>
      </w:r>
      <w:r>
        <w:rPr>
          <w:spacing w:val="-4"/>
        </w:rPr>
        <w:t>perfluorohexane- sulfonic</w:t>
      </w:r>
      <w:r>
        <w:rPr>
          <w:spacing w:val="-8"/>
        </w:rPr>
        <w:t> </w:t>
      </w:r>
      <w:r>
        <w:rPr>
          <w:spacing w:val="-4"/>
        </w:rPr>
        <w:t>acid</w:t>
      </w:r>
      <w:r>
        <w:rPr>
          <w:spacing w:val="-7"/>
        </w:rPr>
        <w:t> </w:t>
      </w:r>
      <w:r>
        <w:rPr>
          <w:spacing w:val="-4"/>
        </w:rPr>
        <w:t>(PFHxS),</w:t>
      </w:r>
      <w:r>
        <w:rPr>
          <w:spacing w:val="-7"/>
        </w:rPr>
        <w:t> </w:t>
      </w:r>
      <w:r>
        <w:rPr>
          <w:spacing w:val="-4"/>
        </w:rPr>
        <w:t>and</w:t>
      </w:r>
      <w:r>
        <w:rPr>
          <w:spacing w:val="-7"/>
        </w:rPr>
        <w:t> </w:t>
      </w:r>
      <w:r>
        <w:rPr>
          <w:spacing w:val="-4"/>
        </w:rPr>
        <w:t>hexafluoropro- pylene</w:t>
      </w:r>
      <w:r>
        <w:rPr>
          <w:spacing w:val="-7"/>
        </w:rPr>
        <w:t> </w:t>
      </w:r>
      <w:r>
        <w:rPr>
          <w:spacing w:val="-4"/>
        </w:rPr>
        <w:t>oxide</w:t>
      </w:r>
      <w:r>
        <w:rPr>
          <w:spacing w:val="-7"/>
        </w:rPr>
        <w:t> </w:t>
      </w:r>
      <w:r>
        <w:rPr>
          <w:spacing w:val="-4"/>
        </w:rPr>
        <w:t>dimer</w:t>
      </w:r>
      <w:r>
        <w:rPr>
          <w:spacing w:val="-7"/>
        </w:rPr>
        <w:t> </w:t>
      </w:r>
      <w:r>
        <w:rPr>
          <w:spacing w:val="-4"/>
        </w:rPr>
        <w:t>acid</w:t>
      </w:r>
      <w:r>
        <w:rPr>
          <w:spacing w:val="-7"/>
        </w:rPr>
        <w:t> </w:t>
      </w:r>
      <w:r>
        <w:rPr>
          <w:spacing w:val="-4"/>
        </w:rPr>
        <w:t>(HFPO-DA,</w:t>
      </w:r>
      <w:r>
        <w:rPr>
          <w:spacing w:val="-7"/>
        </w:rPr>
        <w:t> </w:t>
      </w:r>
      <w:r>
        <w:rPr>
          <w:spacing w:val="-4"/>
        </w:rPr>
        <w:t>used </w:t>
      </w:r>
      <w:r>
        <w:rPr/>
        <w:t>in</w:t>
      </w:r>
      <w:r>
        <w:rPr>
          <w:spacing w:val="-12"/>
        </w:rPr>
        <w:t> </w:t>
      </w:r>
      <w:r>
        <w:rPr/>
        <w:t>Chemours’s</w:t>
      </w:r>
      <w:r>
        <w:rPr>
          <w:spacing w:val="-11"/>
        </w:rPr>
        <w:t> </w:t>
      </w:r>
      <w:r>
        <w:rPr/>
        <w:t>GenX</w:t>
      </w:r>
      <w:r>
        <w:rPr>
          <w:spacing w:val="-11"/>
        </w:rPr>
        <w:t> </w:t>
      </w:r>
      <w:r>
        <w:rPr/>
        <w:t>product)—the</w:t>
      </w:r>
      <w:r>
        <w:rPr>
          <w:spacing w:val="-11"/>
        </w:rPr>
        <w:t> </w:t>
      </w:r>
      <w:r>
        <w:rPr/>
        <w:t>EPA </w:t>
      </w:r>
      <w:r>
        <w:rPr>
          <w:spacing w:val="-2"/>
        </w:rPr>
        <w:t>capped</w:t>
      </w:r>
      <w:r>
        <w:rPr>
          <w:spacing w:val="-8"/>
        </w:rPr>
        <w:t> </w:t>
      </w:r>
      <w:r>
        <w:rPr>
          <w:spacing w:val="-2"/>
        </w:rPr>
        <w:t>levels</w:t>
      </w:r>
      <w:r>
        <w:rPr>
          <w:spacing w:val="-8"/>
        </w:rPr>
        <w:t> </w:t>
      </w:r>
      <w:r>
        <w:rPr>
          <w:spacing w:val="-2"/>
        </w:rPr>
        <w:t>at</w:t>
      </w:r>
      <w:r>
        <w:rPr>
          <w:spacing w:val="-8"/>
        </w:rPr>
        <w:t> </w:t>
      </w:r>
      <w:r>
        <w:rPr>
          <w:spacing w:val="-2"/>
        </w:rPr>
        <w:t>10</w:t>
      </w:r>
      <w:r>
        <w:rPr>
          <w:spacing w:val="-8"/>
        </w:rPr>
        <w:t> </w:t>
      </w:r>
      <w:r>
        <w:rPr>
          <w:spacing w:val="-2"/>
        </w:rPr>
        <w:t>parts</w:t>
      </w:r>
      <w:r>
        <w:rPr>
          <w:spacing w:val="-8"/>
        </w:rPr>
        <w:t> </w:t>
      </w:r>
      <w:r>
        <w:rPr>
          <w:spacing w:val="-2"/>
        </w:rPr>
        <w:t>per</w:t>
      </w:r>
      <w:r>
        <w:rPr>
          <w:spacing w:val="-8"/>
        </w:rPr>
        <w:t> </w:t>
      </w:r>
      <w:r>
        <w:rPr>
          <w:spacing w:val="-2"/>
        </w:rPr>
        <w:t>trillion</w:t>
      </w:r>
      <w:r>
        <w:rPr>
          <w:spacing w:val="-8"/>
        </w:rPr>
        <w:t> </w:t>
      </w:r>
      <w:r>
        <w:rPr>
          <w:spacing w:val="-2"/>
        </w:rPr>
        <w:t>each. </w:t>
      </w:r>
      <w:r>
        <w:rPr/>
        <w:t>The agency also set a limit for mixtures containing at least two of the follow-</w:t>
      </w:r>
    </w:p>
    <w:p>
      <w:pPr>
        <w:pStyle w:val="BodyText"/>
        <w:spacing w:line="225" w:lineRule="auto"/>
        <w:ind w:left="840" w:right="-2" w:firstLine="0"/>
      </w:pPr>
      <w:r>
        <w:rPr>
          <w:spacing w:val="-6"/>
        </w:rPr>
        <w:t>ing</w:t>
      </w:r>
      <w:r>
        <w:rPr>
          <w:spacing w:val="-5"/>
        </w:rPr>
        <w:t> </w:t>
      </w:r>
      <w:r>
        <w:rPr>
          <w:spacing w:val="-6"/>
        </w:rPr>
        <w:t>PFAS:</w:t>
      </w:r>
      <w:r>
        <w:rPr>
          <w:spacing w:val="-5"/>
        </w:rPr>
        <w:t> </w:t>
      </w:r>
      <w:r>
        <w:rPr>
          <w:spacing w:val="-6"/>
        </w:rPr>
        <w:t>perfluorobutanesulfonic</w:t>
      </w:r>
      <w:r>
        <w:rPr>
          <w:spacing w:val="-5"/>
        </w:rPr>
        <w:t> </w:t>
      </w:r>
      <w:r>
        <w:rPr>
          <w:spacing w:val="-6"/>
        </w:rPr>
        <w:t>acid</w:t>
      </w:r>
      <w:r>
        <w:rPr/>
        <w:t> </w:t>
      </w:r>
      <w:r>
        <w:rPr>
          <w:spacing w:val="-6"/>
        </w:rPr>
        <w:t>(PFBS),</w:t>
      </w:r>
      <w:r>
        <w:rPr>
          <w:spacing w:val="5"/>
        </w:rPr>
        <w:t> </w:t>
      </w:r>
      <w:r>
        <w:rPr>
          <w:spacing w:val="-6"/>
        </w:rPr>
        <w:t>PFNA,</w:t>
      </w:r>
      <w:r>
        <w:rPr>
          <w:spacing w:val="5"/>
        </w:rPr>
        <w:t> </w:t>
      </w:r>
      <w:r>
        <w:rPr>
          <w:spacing w:val="-6"/>
        </w:rPr>
        <w:t>PFHxS,</w:t>
      </w:r>
      <w:r>
        <w:rPr>
          <w:spacing w:val="5"/>
        </w:rPr>
        <w:t> </w:t>
      </w:r>
      <w:r>
        <w:rPr>
          <w:spacing w:val="-6"/>
        </w:rPr>
        <w:t>and</w:t>
      </w:r>
      <w:r>
        <w:rPr>
          <w:spacing w:val="6"/>
        </w:rPr>
        <w:t> </w:t>
      </w:r>
      <w:r>
        <w:rPr>
          <w:spacing w:val="-6"/>
        </w:rPr>
        <w:t>HFPO-DA.</w:t>
      </w:r>
    </w:p>
    <w:p>
      <w:pPr>
        <w:pStyle w:val="BodyText"/>
        <w:spacing w:line="225" w:lineRule="auto" w:before="187"/>
        <w:ind w:right="3603"/>
      </w:pPr>
      <w:r>
        <w:rPr/>
        <w:br w:type="column"/>
      </w:r>
      <w:r>
        <w:rPr/>
        <w:t>Commonly</w:t>
      </w:r>
      <w:r>
        <w:rPr>
          <w:spacing w:val="-5"/>
        </w:rPr>
        <w:t> </w:t>
      </w:r>
      <w:r>
        <w:rPr/>
        <w:t>called</w:t>
      </w:r>
      <w:r>
        <w:rPr>
          <w:spacing w:val="-5"/>
        </w:rPr>
        <w:t> </w:t>
      </w:r>
      <w:r>
        <w:rPr/>
        <w:t>forever</w:t>
      </w:r>
      <w:r>
        <w:rPr>
          <w:spacing w:val="-5"/>
        </w:rPr>
        <w:t> </w:t>
      </w:r>
      <w:r>
        <w:rPr/>
        <w:t>chemicals because</w:t>
      </w:r>
      <w:r>
        <w:rPr>
          <w:spacing w:val="-9"/>
        </w:rPr>
        <w:t> </w:t>
      </w:r>
      <w:r>
        <w:rPr/>
        <w:t>they</w:t>
      </w:r>
      <w:r>
        <w:rPr>
          <w:spacing w:val="-9"/>
        </w:rPr>
        <w:t> </w:t>
      </w:r>
      <w:r>
        <w:rPr/>
        <w:t>are</w:t>
      </w:r>
      <w:r>
        <w:rPr>
          <w:spacing w:val="-9"/>
        </w:rPr>
        <w:t> </w:t>
      </w:r>
      <w:r>
        <w:rPr/>
        <w:t>slow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break</w:t>
      </w:r>
      <w:r>
        <w:rPr>
          <w:spacing w:val="-9"/>
        </w:rPr>
        <w:t> </w:t>
      </w:r>
      <w:r>
        <w:rPr/>
        <w:t>down</w:t>
      </w:r>
      <w:r>
        <w:rPr>
          <w:spacing w:val="-9"/>
        </w:rPr>
        <w:t> </w:t>
      </w:r>
      <w:r>
        <w:rPr/>
        <w:t>in</w:t>
      </w:r>
      <w:r>
        <w:rPr/>
        <w:t> </w:t>
      </w:r>
      <w:r>
        <w:rPr>
          <w:spacing w:val="-4"/>
        </w:rPr>
        <w:t>the</w:t>
      </w:r>
      <w:r>
        <w:rPr>
          <w:spacing w:val="-8"/>
        </w:rPr>
        <w:t> </w:t>
      </w:r>
      <w:r>
        <w:rPr>
          <w:spacing w:val="-4"/>
        </w:rPr>
        <w:t>environment,</w:t>
      </w:r>
      <w:r>
        <w:rPr>
          <w:spacing w:val="-7"/>
        </w:rPr>
        <w:t> </w:t>
      </w:r>
      <w:r>
        <w:rPr>
          <w:spacing w:val="-4"/>
        </w:rPr>
        <w:t>PFAS</w:t>
      </w:r>
      <w:r>
        <w:rPr>
          <w:spacing w:val="-7"/>
        </w:rPr>
        <w:t> </w:t>
      </w:r>
      <w:r>
        <w:rPr>
          <w:spacing w:val="-4"/>
        </w:rPr>
        <w:t>are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class</w:t>
      </w:r>
      <w:r>
        <w:rPr>
          <w:spacing w:val="-7"/>
        </w:rPr>
        <w:t> </w:t>
      </w:r>
      <w:r>
        <w:rPr>
          <w:spacing w:val="-4"/>
        </w:rPr>
        <w:t>of</w:t>
      </w:r>
      <w:r>
        <w:rPr>
          <w:spacing w:val="-7"/>
        </w:rPr>
        <w:t> </w:t>
      </w:r>
      <w:r>
        <w:rPr>
          <w:spacing w:val="-4"/>
        </w:rPr>
        <w:t>more </w:t>
      </w:r>
      <w:r>
        <w:rPr/>
        <w:t>than</w:t>
      </w:r>
      <w:r>
        <w:rPr>
          <w:spacing w:val="-3"/>
        </w:rPr>
        <w:t> </w:t>
      </w:r>
      <w:r>
        <w:rPr/>
        <w:t>10,000</w:t>
      </w:r>
      <w:r>
        <w:rPr>
          <w:spacing w:val="-3"/>
        </w:rPr>
        <w:t> </w:t>
      </w:r>
      <w:r>
        <w:rPr/>
        <w:t>compounds</w:t>
      </w:r>
      <w:r>
        <w:rPr>
          <w:spacing w:val="-3"/>
        </w:rPr>
        <w:t> </w:t>
      </w:r>
      <w:r>
        <w:rPr/>
        <w:t>known</w:t>
      </w:r>
      <w:r>
        <w:rPr>
          <w:spacing w:val="-4"/>
        </w:rPr>
        <w:t> </w:t>
      </w:r>
      <w:r>
        <w:rPr/>
        <w:t>for</w:t>
      </w:r>
      <w:r>
        <w:rPr>
          <w:spacing w:val="-3"/>
        </w:rPr>
        <w:t> </w:t>
      </w:r>
      <w:r>
        <w:rPr/>
        <w:t>their ability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repel</w:t>
      </w:r>
      <w:r>
        <w:rPr>
          <w:spacing w:val="-9"/>
        </w:rPr>
        <w:t> </w:t>
      </w:r>
      <w:r>
        <w:rPr/>
        <w:t>grease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water.</w:t>
      </w:r>
      <w:r>
        <w:rPr>
          <w:spacing w:val="-9"/>
        </w:rPr>
        <w:t> </w:t>
      </w:r>
      <w:r>
        <w:rPr/>
        <w:t>Those </w:t>
      </w:r>
      <w:r>
        <w:rPr>
          <w:spacing w:val="-4"/>
        </w:rPr>
        <w:t>targeted</w:t>
      </w:r>
      <w:r>
        <w:rPr>
          <w:spacing w:val="-8"/>
        </w:rPr>
        <w:t> </w:t>
      </w:r>
      <w:r>
        <w:rPr>
          <w:spacing w:val="-4"/>
        </w:rPr>
        <w:t>by</w:t>
      </w:r>
      <w:r>
        <w:rPr>
          <w:spacing w:val="-7"/>
        </w:rPr>
        <w:t> </w:t>
      </w: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EPA’s</w:t>
      </w:r>
      <w:r>
        <w:rPr>
          <w:spacing w:val="-7"/>
        </w:rPr>
        <w:t> </w:t>
      </w:r>
      <w:r>
        <w:rPr>
          <w:spacing w:val="-4"/>
        </w:rPr>
        <w:t>new</w:t>
      </w:r>
      <w:r>
        <w:rPr>
          <w:spacing w:val="-8"/>
        </w:rPr>
        <w:t> </w:t>
      </w:r>
      <w:r>
        <w:rPr>
          <w:spacing w:val="-4"/>
        </w:rPr>
        <w:t>drinking-water </w:t>
      </w:r>
      <w:r>
        <w:rPr/>
        <w:t>standard</w:t>
      </w:r>
      <w:r>
        <w:rPr>
          <w:spacing w:val="-11"/>
        </w:rPr>
        <w:t> </w:t>
      </w:r>
      <w:r>
        <w:rPr/>
        <w:t>“have</w:t>
      </w:r>
      <w:r>
        <w:rPr>
          <w:spacing w:val="-11"/>
        </w:rPr>
        <w:t> </w:t>
      </w:r>
      <w:r>
        <w:rPr/>
        <w:t>been</w:t>
      </w:r>
      <w:r>
        <w:rPr>
          <w:spacing w:val="-11"/>
        </w:rPr>
        <w:t> </w:t>
      </w:r>
      <w:r>
        <w:rPr/>
        <w:t>linked</w:t>
      </w:r>
      <w:r>
        <w:rPr>
          <w:spacing w:val="-11"/>
        </w:rPr>
        <w:t> </w:t>
      </w:r>
      <w:r>
        <w:rPr/>
        <w:t>to</w:t>
      </w:r>
      <w:r>
        <w:rPr>
          <w:spacing w:val="-11"/>
        </w:rPr>
        <w:t> </w:t>
      </w:r>
      <w:r>
        <w:rPr/>
        <w:t>serious </w:t>
      </w:r>
      <w:r>
        <w:rPr>
          <w:spacing w:val="-2"/>
        </w:rPr>
        <w:t>illnesses,</w:t>
      </w:r>
      <w:r>
        <w:rPr>
          <w:spacing w:val="-3"/>
        </w:rPr>
        <w:t> </w:t>
      </w:r>
      <w:r>
        <w:rPr>
          <w:spacing w:val="-2"/>
        </w:rPr>
        <w:t>including</w:t>
      </w:r>
      <w:r>
        <w:rPr>
          <w:spacing w:val="-3"/>
        </w:rPr>
        <w:t> </w:t>
      </w:r>
      <w:r>
        <w:rPr>
          <w:spacing w:val="-2"/>
        </w:rPr>
        <w:t>cancer,</w:t>
      </w:r>
      <w:r>
        <w:rPr>
          <w:spacing w:val="-3"/>
        </w:rPr>
        <w:t> </w:t>
      </w:r>
      <w:r>
        <w:rPr>
          <w:spacing w:val="-2"/>
        </w:rPr>
        <w:t>liver</w:t>
      </w:r>
      <w:r>
        <w:rPr>
          <w:spacing w:val="-3"/>
        </w:rPr>
        <w:t> </w:t>
      </w:r>
      <w:r>
        <w:rPr>
          <w:spacing w:val="-2"/>
        </w:rPr>
        <w:t>damage, and</w:t>
      </w:r>
      <w:r>
        <w:rPr>
          <w:spacing w:val="-10"/>
        </w:rPr>
        <w:t> </w:t>
      </w:r>
      <w:r>
        <w:rPr>
          <w:spacing w:val="-2"/>
        </w:rPr>
        <w:t>high</w:t>
      </w:r>
      <w:r>
        <w:rPr>
          <w:spacing w:val="-9"/>
        </w:rPr>
        <w:t> </w:t>
      </w:r>
      <w:r>
        <w:rPr>
          <w:spacing w:val="-2"/>
        </w:rPr>
        <w:t>cholesterol,”</w:t>
      </w:r>
      <w:r>
        <w:rPr>
          <w:spacing w:val="-9"/>
        </w:rPr>
        <w:t> </w:t>
      </w:r>
      <w:r>
        <w:rPr>
          <w:spacing w:val="-2"/>
        </w:rPr>
        <w:t>EPA</w:t>
      </w:r>
      <w:r>
        <w:rPr>
          <w:spacing w:val="-9"/>
        </w:rPr>
        <w:t> </w:t>
      </w:r>
      <w:r>
        <w:rPr>
          <w:spacing w:val="-2"/>
        </w:rPr>
        <w:t>administrator </w:t>
      </w:r>
      <w:r>
        <w:rPr>
          <w:w w:val="90"/>
        </w:rPr>
        <w:t>Michael Regan said during a press briefing. </w:t>
      </w:r>
      <w:r>
        <w:rPr>
          <w:spacing w:val="-6"/>
        </w:rPr>
        <w:t>“With today’s</w:t>
      </w:r>
      <w:r>
        <w:rPr>
          <w:spacing w:val="-5"/>
        </w:rPr>
        <w:t> </w:t>
      </w:r>
      <w:r>
        <w:rPr>
          <w:spacing w:val="-6"/>
        </w:rPr>
        <w:t>action,</w:t>
      </w:r>
      <w:r>
        <w:rPr>
          <w:spacing w:val="-5"/>
        </w:rPr>
        <w:t> </w:t>
      </w:r>
      <w:r>
        <w:rPr>
          <w:spacing w:val="-6"/>
        </w:rPr>
        <w:t>we</w:t>
      </w:r>
      <w:r>
        <w:rPr>
          <w:spacing w:val="-5"/>
        </w:rPr>
        <w:t> </w:t>
      </w:r>
      <w:r>
        <w:rPr>
          <w:spacing w:val="-6"/>
        </w:rPr>
        <w:t>are one</w:t>
      </w:r>
      <w:r>
        <w:rPr>
          <w:spacing w:val="-5"/>
        </w:rPr>
        <w:t> </w:t>
      </w:r>
      <w:r>
        <w:rPr>
          <w:spacing w:val="-6"/>
        </w:rPr>
        <w:t>huge</w:t>
      </w:r>
      <w:r>
        <w:rPr>
          <w:spacing w:val="-5"/>
        </w:rPr>
        <w:t> </w:t>
      </w:r>
      <w:r>
        <w:rPr>
          <w:spacing w:val="-6"/>
        </w:rPr>
        <w:t>step</w:t>
      </w:r>
      <w:r>
        <w:rPr>
          <w:spacing w:val="-4"/>
        </w:rPr>
        <w:t> closer</w:t>
      </w:r>
      <w:r>
        <w:rPr>
          <w:spacing w:val="-7"/>
        </w:rPr>
        <w:t> </w:t>
      </w:r>
      <w:r>
        <w:rPr>
          <w:spacing w:val="-4"/>
        </w:rPr>
        <w:t>to</w:t>
      </w:r>
      <w:r>
        <w:rPr>
          <w:spacing w:val="-7"/>
        </w:rPr>
        <w:t> </w:t>
      </w:r>
      <w:r>
        <w:rPr>
          <w:spacing w:val="-4"/>
        </w:rPr>
        <w:t>finally</w:t>
      </w:r>
      <w:r>
        <w:rPr>
          <w:spacing w:val="-7"/>
        </w:rPr>
        <w:t> </w:t>
      </w:r>
      <w:r>
        <w:rPr>
          <w:spacing w:val="-4"/>
        </w:rPr>
        <w:t>shutting</w:t>
      </w:r>
      <w:r>
        <w:rPr>
          <w:spacing w:val="-7"/>
        </w:rPr>
        <w:t> </w:t>
      </w:r>
      <w:r>
        <w:rPr>
          <w:spacing w:val="-4"/>
        </w:rPr>
        <w:t>off</w:t>
      </w:r>
      <w:r>
        <w:rPr>
          <w:spacing w:val="-7"/>
        </w:rPr>
        <w:t> </w:t>
      </w: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tap</w:t>
      </w:r>
      <w:r>
        <w:rPr>
          <w:spacing w:val="-7"/>
        </w:rPr>
        <w:t> </w:t>
      </w:r>
      <w:r>
        <w:rPr>
          <w:spacing w:val="-4"/>
        </w:rPr>
        <w:t>on</w:t>
      </w:r>
      <w:r>
        <w:rPr>
          <w:spacing w:val="-7"/>
        </w:rPr>
        <w:t> </w:t>
      </w:r>
      <w:r>
        <w:rPr>
          <w:spacing w:val="-4"/>
        </w:rPr>
        <w:t>for- </w:t>
      </w:r>
      <w:r>
        <w:rPr/>
        <w:t>ever</w:t>
      </w:r>
      <w:r>
        <w:rPr>
          <w:spacing w:val="-1"/>
        </w:rPr>
        <w:t> </w:t>
      </w:r>
      <w:r>
        <w:rPr/>
        <w:t>chemicals</w:t>
      </w:r>
      <w:r>
        <w:rPr>
          <w:spacing w:val="-1"/>
        </w:rPr>
        <w:t> </w:t>
      </w:r>
      <w:r>
        <w:rPr/>
        <w:t>once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all.”</w:t>
      </w:r>
    </w:p>
    <w:p>
      <w:pPr>
        <w:pStyle w:val="BodyText"/>
        <w:spacing w:line="225" w:lineRule="auto"/>
        <w:ind w:right="3647"/>
      </w:pPr>
      <w:r>
        <w:rPr>
          <w:spacing w:val="-2"/>
        </w:rPr>
        <w:t>The</w:t>
      </w:r>
      <w:r>
        <w:rPr>
          <w:spacing w:val="-9"/>
        </w:rPr>
        <w:t> </w:t>
      </w:r>
      <w:r>
        <w:rPr>
          <w:spacing w:val="-2"/>
        </w:rPr>
        <w:t>EPA’s</w:t>
      </w:r>
      <w:r>
        <w:rPr>
          <w:spacing w:val="-9"/>
        </w:rPr>
        <w:t> </w:t>
      </w:r>
      <w:r>
        <w:rPr>
          <w:spacing w:val="-2"/>
        </w:rPr>
        <w:t>action</w:t>
      </w:r>
      <w:r>
        <w:rPr>
          <w:spacing w:val="-9"/>
        </w:rPr>
        <w:t> </w:t>
      </w:r>
      <w:r>
        <w:rPr>
          <w:spacing w:val="-2"/>
        </w:rPr>
        <w:t>on</w:t>
      </w:r>
      <w:r>
        <w:rPr>
          <w:spacing w:val="-9"/>
        </w:rPr>
        <w:t> </w:t>
      </w:r>
      <w:r>
        <w:rPr>
          <w:spacing w:val="-2"/>
        </w:rPr>
        <w:t>PFAS</w:t>
      </w:r>
      <w:r>
        <w:rPr>
          <w:spacing w:val="-9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>
          <w:spacing w:val="-2"/>
        </w:rPr>
        <w:t>drinking water</w:t>
      </w:r>
      <w:r>
        <w:rPr>
          <w:spacing w:val="-10"/>
        </w:rPr>
        <w:t> </w:t>
      </w:r>
      <w:r>
        <w:rPr>
          <w:spacing w:val="-2"/>
        </w:rPr>
        <w:t>is</w:t>
      </w:r>
      <w:r>
        <w:rPr>
          <w:spacing w:val="-9"/>
        </w:rPr>
        <w:t> </w:t>
      </w:r>
      <w:r>
        <w:rPr>
          <w:spacing w:val="-2"/>
        </w:rPr>
        <w:t>“the</w:t>
      </w:r>
      <w:r>
        <w:rPr>
          <w:spacing w:val="-9"/>
        </w:rPr>
        <w:t> </w:t>
      </w:r>
      <w:r>
        <w:rPr>
          <w:spacing w:val="-2"/>
        </w:rPr>
        <w:t>most</w:t>
      </w:r>
      <w:r>
        <w:rPr>
          <w:spacing w:val="-9"/>
        </w:rPr>
        <w:t> </w:t>
      </w:r>
      <w:r>
        <w:rPr>
          <w:spacing w:val="-2"/>
        </w:rPr>
        <w:t>consequential</w:t>
      </w:r>
      <w:r>
        <w:rPr>
          <w:spacing w:val="-10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dif- </w:t>
      </w:r>
      <w:r>
        <w:rPr/>
        <w:t>ficult</w:t>
      </w:r>
      <w:r>
        <w:rPr>
          <w:spacing w:val="-8"/>
        </w:rPr>
        <w:t> </w:t>
      </w:r>
      <w:r>
        <w:rPr/>
        <w:t>decision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protect</w:t>
      </w:r>
      <w:r>
        <w:rPr>
          <w:spacing w:val="-8"/>
        </w:rPr>
        <w:t> </w:t>
      </w:r>
      <w:r>
        <w:rPr/>
        <w:t>drinking</w:t>
      </w:r>
      <w:r>
        <w:rPr>
          <w:spacing w:val="-8"/>
        </w:rPr>
        <w:t> </w:t>
      </w:r>
      <w:r>
        <w:rPr/>
        <w:t>water </w:t>
      </w:r>
      <w:r>
        <w:rPr>
          <w:spacing w:val="-4"/>
        </w:rPr>
        <w:t>in</w:t>
      </w:r>
      <w:r>
        <w:rPr>
          <w:spacing w:val="-8"/>
        </w:rPr>
        <w:t> </w:t>
      </w: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past</w:t>
      </w:r>
      <w:r>
        <w:rPr>
          <w:spacing w:val="-7"/>
        </w:rPr>
        <w:t> </w:t>
      </w:r>
      <w:r>
        <w:rPr>
          <w:spacing w:val="-4"/>
        </w:rPr>
        <w:t>30</w:t>
      </w:r>
      <w:r>
        <w:rPr>
          <w:spacing w:val="-7"/>
        </w:rPr>
        <w:t> </w:t>
      </w:r>
      <w:r>
        <w:rPr>
          <w:spacing w:val="-4"/>
        </w:rPr>
        <w:t>years,”</w:t>
      </w:r>
      <w:r>
        <w:rPr>
          <w:spacing w:val="-8"/>
        </w:rPr>
        <w:t> </w:t>
      </w:r>
      <w:r>
        <w:rPr>
          <w:spacing w:val="-4"/>
        </w:rPr>
        <w:t>Ken</w:t>
      </w:r>
      <w:r>
        <w:rPr>
          <w:spacing w:val="-7"/>
        </w:rPr>
        <w:t> </w:t>
      </w:r>
      <w:r>
        <w:rPr>
          <w:spacing w:val="-4"/>
        </w:rPr>
        <w:t>Cook,</w:t>
      </w:r>
      <w:r>
        <w:rPr>
          <w:spacing w:val="-7"/>
        </w:rPr>
        <w:t> </w:t>
      </w:r>
      <w:r>
        <w:rPr>
          <w:spacing w:val="-4"/>
        </w:rPr>
        <w:t>president of</w:t>
      </w:r>
      <w:r>
        <w:rPr>
          <w:spacing w:val="-8"/>
        </w:rPr>
        <w:t> </w:t>
      </w: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Environmental</w:t>
      </w:r>
      <w:r>
        <w:rPr>
          <w:spacing w:val="-7"/>
        </w:rPr>
        <w:t> </w:t>
      </w:r>
      <w:r>
        <w:rPr>
          <w:spacing w:val="-4"/>
        </w:rPr>
        <w:t>Working</w:t>
      </w:r>
      <w:r>
        <w:rPr>
          <w:spacing w:val="-7"/>
        </w:rPr>
        <w:t> </w:t>
      </w:r>
      <w:r>
        <w:rPr>
          <w:spacing w:val="-4"/>
        </w:rPr>
        <w:t>Group,</w:t>
      </w:r>
      <w:r>
        <w:rPr>
          <w:spacing w:val="-8"/>
        </w:rPr>
        <w:t> </w:t>
      </w:r>
      <w:r>
        <w:rPr>
          <w:spacing w:val="-4"/>
        </w:rPr>
        <w:t>an </w:t>
      </w:r>
      <w:r>
        <w:rPr/>
        <w:t>advocacy</w:t>
      </w:r>
      <w:r>
        <w:rPr>
          <w:spacing w:val="-10"/>
        </w:rPr>
        <w:t> </w:t>
      </w:r>
      <w:r>
        <w:rPr/>
        <w:t>organization,</w:t>
      </w:r>
      <w:r>
        <w:rPr>
          <w:spacing w:val="-10"/>
        </w:rPr>
        <w:t> </w:t>
      </w:r>
      <w:r>
        <w:rPr/>
        <w:t>said</w:t>
      </w:r>
      <w:r>
        <w:rPr>
          <w:spacing w:val="-10"/>
        </w:rPr>
        <w:t> </w:t>
      </w:r>
      <w:r>
        <w:rPr/>
        <w:t>at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press </w:t>
      </w:r>
      <w:r>
        <w:rPr>
          <w:spacing w:val="-4"/>
        </w:rPr>
        <w:t>briefing.</w:t>
      </w:r>
      <w:r>
        <w:rPr>
          <w:spacing w:val="-8"/>
        </w:rPr>
        <w:t> </w:t>
      </w:r>
      <w:r>
        <w:rPr>
          <w:spacing w:val="-4"/>
        </w:rPr>
        <w:t>“This</w:t>
      </w:r>
      <w:r>
        <w:rPr>
          <w:spacing w:val="-7"/>
        </w:rPr>
        <w:t> </w:t>
      </w:r>
      <w:r>
        <w:rPr>
          <w:spacing w:val="-4"/>
        </w:rPr>
        <w:t>was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7"/>
        </w:rPr>
        <w:t> </w:t>
      </w:r>
      <w:r>
        <w:rPr>
          <w:spacing w:val="-4"/>
        </w:rPr>
        <w:t>big,</w:t>
      </w:r>
      <w:r>
        <w:rPr>
          <w:spacing w:val="-8"/>
        </w:rPr>
        <w:t> </w:t>
      </w:r>
      <w:r>
        <w:rPr>
          <w:spacing w:val="-4"/>
        </w:rPr>
        <w:t>tough</w:t>
      </w:r>
      <w:r>
        <w:rPr>
          <w:spacing w:val="-7"/>
        </w:rPr>
        <w:t> </w:t>
      </w:r>
      <w:r>
        <w:rPr>
          <w:spacing w:val="-4"/>
        </w:rPr>
        <w:t>decision.”</w:t>
      </w:r>
    </w:p>
    <w:p>
      <w:pPr>
        <w:pStyle w:val="BodyText"/>
        <w:spacing w:line="225" w:lineRule="auto"/>
        <w:ind w:right="3569"/>
      </w:pP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EPA</w:t>
      </w:r>
      <w:r>
        <w:rPr>
          <w:spacing w:val="-7"/>
        </w:rPr>
        <w:t> </w:t>
      </w:r>
      <w:r>
        <w:rPr>
          <w:spacing w:val="-4"/>
        </w:rPr>
        <w:t>estimates</w:t>
      </w:r>
      <w:r>
        <w:rPr>
          <w:spacing w:val="-7"/>
        </w:rPr>
        <w:t> </w:t>
      </w:r>
      <w:r>
        <w:rPr>
          <w:spacing w:val="-4"/>
        </w:rPr>
        <w:t>that</w:t>
      </w:r>
      <w:r>
        <w:rPr>
          <w:spacing w:val="-7"/>
        </w:rPr>
        <w:t> </w:t>
      </w:r>
      <w:r>
        <w:rPr>
          <w:spacing w:val="-4"/>
        </w:rPr>
        <w:t>complying</w:t>
      </w:r>
      <w:r>
        <w:rPr>
          <w:spacing w:val="-7"/>
        </w:rPr>
        <w:t> </w:t>
      </w:r>
      <w:r>
        <w:rPr>
          <w:spacing w:val="-4"/>
        </w:rPr>
        <w:t>with </w:t>
      </w:r>
      <w:r>
        <w:rPr>
          <w:spacing w:val="-6"/>
        </w:rPr>
        <w:t>the</w:t>
      </w:r>
      <w:r>
        <w:rPr>
          <w:spacing w:val="-1"/>
        </w:rPr>
        <w:t> </w:t>
      </w:r>
      <w:r>
        <w:rPr>
          <w:spacing w:val="-6"/>
        </w:rPr>
        <w:t>rule</w:t>
      </w:r>
      <w:r>
        <w:rPr>
          <w:spacing w:val="-1"/>
        </w:rPr>
        <w:t> </w:t>
      </w:r>
      <w:r>
        <w:rPr>
          <w:spacing w:val="-6"/>
        </w:rPr>
        <w:t>will</w:t>
      </w:r>
      <w:r>
        <w:rPr>
          <w:spacing w:val="-1"/>
        </w:rPr>
        <w:t> </w:t>
      </w:r>
      <w:r>
        <w:rPr>
          <w:spacing w:val="-6"/>
        </w:rPr>
        <w:t>cost</w:t>
      </w:r>
      <w:r>
        <w:rPr>
          <w:spacing w:val="-1"/>
        </w:rPr>
        <w:t> </w:t>
      </w:r>
      <w:r>
        <w:rPr>
          <w:spacing w:val="-6"/>
        </w:rPr>
        <w:t>the</w:t>
      </w:r>
      <w:r>
        <w:rPr>
          <w:spacing w:val="-1"/>
        </w:rPr>
        <w:t> </w:t>
      </w:r>
      <w:r>
        <w:rPr>
          <w:spacing w:val="-6"/>
        </w:rPr>
        <w:t>drinking-water</w:t>
      </w:r>
      <w:r>
        <w:rPr>
          <w:spacing w:val="-1"/>
        </w:rPr>
        <w:t> </w:t>
      </w:r>
      <w:r>
        <w:rPr>
          <w:spacing w:val="-6"/>
        </w:rPr>
        <w:t>indus-</w:t>
      </w:r>
      <w:r>
        <w:rPr/>
        <w:t> try</w:t>
      </w:r>
      <w:r>
        <w:rPr>
          <w:spacing w:val="-6"/>
        </w:rPr>
        <w:t> </w:t>
      </w:r>
      <w:r>
        <w:rPr/>
        <w:t>$1.5</w:t>
      </w:r>
      <w:r>
        <w:rPr>
          <w:spacing w:val="-6"/>
        </w:rPr>
        <w:t> </w:t>
      </w:r>
      <w:r>
        <w:rPr/>
        <w:t>billion.</w:t>
      </w:r>
      <w:r>
        <w:rPr>
          <w:spacing w:val="-6"/>
        </w:rPr>
        <w:t> </w:t>
      </w:r>
      <w:r>
        <w:rPr/>
        <w:t>But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American</w:t>
      </w:r>
      <w:r>
        <w:rPr>
          <w:spacing w:val="-6"/>
        </w:rPr>
        <w:t> </w:t>
      </w:r>
      <w:r>
        <w:rPr/>
        <w:t>Water </w:t>
      </w:r>
      <w:r>
        <w:rPr>
          <w:spacing w:val="-8"/>
        </w:rPr>
        <w:t>Works</w:t>
      </w:r>
      <w:r>
        <w:rPr/>
        <w:t> </w:t>
      </w:r>
      <w:r>
        <w:rPr>
          <w:spacing w:val="-8"/>
        </w:rPr>
        <w:t>Association,</w:t>
      </w:r>
      <w:r>
        <w:rPr/>
        <w:t> </w:t>
      </w:r>
      <w:r>
        <w:rPr>
          <w:spacing w:val="-8"/>
        </w:rPr>
        <w:t>a</w:t>
      </w:r>
      <w:r>
        <w:rPr/>
        <w:t> </w:t>
      </w:r>
      <w:r>
        <w:rPr>
          <w:spacing w:val="-8"/>
        </w:rPr>
        <w:t>water</w:t>
      </w:r>
      <w:r>
        <w:rPr/>
        <w:t> </w:t>
      </w:r>
      <w:r>
        <w:rPr>
          <w:spacing w:val="-8"/>
        </w:rPr>
        <w:t>industry</w:t>
      </w:r>
      <w:r>
        <w:rPr/>
        <w:t> </w:t>
      </w:r>
      <w:r>
        <w:rPr>
          <w:spacing w:val="-8"/>
        </w:rPr>
        <w:t>group,</w:t>
      </w:r>
      <w:r>
        <w:rPr/>
        <w:t> says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actual</w:t>
      </w:r>
      <w:r>
        <w:rPr>
          <w:spacing w:val="-6"/>
        </w:rPr>
        <w:t> </w:t>
      </w:r>
      <w:r>
        <w:rPr/>
        <w:t>cost</w:t>
      </w:r>
      <w:r>
        <w:rPr>
          <w:spacing w:val="-6"/>
        </w:rPr>
        <w:t> </w:t>
      </w:r>
      <w:r>
        <w:rPr/>
        <w:t>will</w:t>
      </w:r>
      <w:r>
        <w:rPr>
          <w:spacing w:val="-6"/>
        </w:rPr>
        <w:t> </w:t>
      </w:r>
      <w:r>
        <w:rPr/>
        <w:t>likely</w:t>
      </w:r>
      <w:r>
        <w:rPr>
          <w:spacing w:val="-6"/>
        </w:rPr>
        <w:t> </w:t>
      </w:r>
      <w:r>
        <w:rPr/>
        <w:t>be</w:t>
      </w:r>
      <w:r>
        <w:rPr>
          <w:spacing w:val="-6"/>
        </w:rPr>
        <w:t> </w:t>
      </w:r>
      <w:r>
        <w:rPr/>
        <w:t>three</w:t>
      </w:r>
      <w:r>
        <w:rPr>
          <w:spacing w:val="-6"/>
        </w:rPr>
        <w:t> </w:t>
      </w:r>
      <w:r>
        <w:rPr/>
        <w:t>to four</w:t>
      </w:r>
      <w:r>
        <w:rPr>
          <w:spacing w:val="-3"/>
        </w:rPr>
        <w:t> </w:t>
      </w:r>
      <w:r>
        <w:rPr/>
        <w:t>times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high,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much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bur- den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fall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small</w:t>
      </w:r>
      <w:r>
        <w:rPr>
          <w:spacing w:val="-4"/>
        </w:rPr>
        <w:t> </w:t>
      </w:r>
      <w:r>
        <w:rPr/>
        <w:t>water</w:t>
      </w:r>
      <w:r>
        <w:rPr>
          <w:spacing w:val="-4"/>
        </w:rPr>
        <w:t> </w:t>
      </w:r>
      <w:r>
        <w:rPr/>
        <w:t>systems.</w:t>
      </w:r>
    </w:p>
    <w:p>
      <w:pPr>
        <w:pStyle w:val="BodyText"/>
        <w:spacing w:line="225" w:lineRule="auto"/>
        <w:ind w:right="3697"/>
      </w:pPr>
      <w:r>
        <w:rPr/>
        <w:t>The</w:t>
      </w:r>
      <w:r>
        <w:rPr>
          <w:spacing w:val="-12"/>
        </w:rPr>
        <w:t> </w:t>
      </w:r>
      <w:r>
        <w:rPr/>
        <w:t>chemical</w:t>
      </w:r>
      <w:r>
        <w:rPr>
          <w:spacing w:val="-11"/>
        </w:rPr>
        <w:t> </w:t>
      </w:r>
      <w:r>
        <w:rPr/>
        <w:t>industry</w:t>
      </w:r>
      <w:r>
        <w:rPr>
          <w:spacing w:val="-11"/>
        </w:rPr>
        <w:t> </w:t>
      </w:r>
      <w:r>
        <w:rPr/>
        <w:t>also</w:t>
      </w:r>
      <w:r>
        <w:rPr>
          <w:spacing w:val="-11"/>
        </w:rPr>
        <w:t> </w:t>
      </w:r>
      <w:r>
        <w:rPr/>
        <w:t>opposes</w:t>
      </w:r>
      <w:r>
        <w:rPr/>
        <w:t> </w:t>
      </w:r>
      <w:r>
        <w:rPr>
          <w:spacing w:val="-6"/>
        </w:rPr>
        <w:t>the</w:t>
      </w:r>
      <w:r>
        <w:rPr>
          <w:spacing w:val="-3"/>
        </w:rPr>
        <w:t> </w:t>
      </w:r>
      <w:r>
        <w:rPr>
          <w:spacing w:val="-6"/>
        </w:rPr>
        <w:t>rule.</w:t>
      </w:r>
      <w:r>
        <w:rPr>
          <w:spacing w:val="-3"/>
        </w:rPr>
        <w:t> </w:t>
      </w:r>
      <w:r>
        <w:rPr>
          <w:spacing w:val="-6"/>
        </w:rPr>
        <w:t>“Since</w:t>
      </w:r>
      <w:r>
        <w:rPr>
          <w:spacing w:val="-3"/>
        </w:rPr>
        <w:t> </w:t>
      </w:r>
      <w:r>
        <w:rPr>
          <w:spacing w:val="-6"/>
        </w:rPr>
        <w:t>this</w:t>
      </w:r>
      <w:r>
        <w:rPr>
          <w:spacing w:val="-3"/>
        </w:rPr>
        <w:t> </w:t>
      </w:r>
      <w:r>
        <w:rPr>
          <w:spacing w:val="-6"/>
        </w:rPr>
        <w:t>proposal</w:t>
      </w:r>
      <w:r>
        <w:rPr>
          <w:spacing w:val="-3"/>
        </w:rPr>
        <w:t> </w:t>
      </w:r>
      <w:r>
        <w:rPr>
          <w:spacing w:val="-6"/>
        </w:rPr>
        <w:t>was</w:t>
      </w:r>
      <w:r>
        <w:rPr>
          <w:spacing w:val="-3"/>
        </w:rPr>
        <w:t> </w:t>
      </w:r>
      <w:r>
        <w:rPr>
          <w:spacing w:val="-6"/>
        </w:rPr>
        <w:t>first</w:t>
      </w:r>
      <w:r>
        <w:rPr>
          <w:spacing w:val="-3"/>
        </w:rPr>
        <w:t> </w:t>
      </w:r>
      <w:r>
        <w:rPr>
          <w:spacing w:val="-6"/>
        </w:rPr>
        <w:t>an-</w:t>
      </w:r>
      <w:r>
        <w:rPr/>
        <w:t> </w:t>
      </w:r>
      <w:r>
        <w:rPr>
          <w:w w:val="90"/>
        </w:rPr>
        <w:t>nounced,</w:t>
      </w:r>
      <w:r>
        <w:rPr>
          <w:spacing w:val="-1"/>
        </w:rPr>
        <w:t> </w:t>
      </w:r>
      <w:r>
        <w:rPr>
          <w:w w:val="90"/>
        </w:rPr>
        <w:t>new</w:t>
      </w:r>
      <w:r>
        <w:rPr>
          <w:spacing w:val="-1"/>
        </w:rPr>
        <w:t> </w:t>
      </w:r>
      <w:r>
        <w:rPr>
          <w:w w:val="90"/>
        </w:rPr>
        <w:t>real-world</w:t>
      </w:r>
      <w:r>
        <w:rPr/>
        <w:t> </w:t>
      </w:r>
      <w:r>
        <w:rPr>
          <w:w w:val="90"/>
        </w:rPr>
        <w:t>data</w:t>
      </w:r>
      <w:r>
        <w:rPr>
          <w:spacing w:val="-1"/>
        </w:rPr>
        <w:t> </w:t>
      </w:r>
      <w:r>
        <w:rPr>
          <w:w w:val="90"/>
        </w:rPr>
        <w:t>has</w:t>
      </w:r>
      <w:r>
        <w:rPr>
          <w:spacing w:val="-1"/>
        </w:rPr>
        <w:t> </w:t>
      </w:r>
      <w:r>
        <w:rPr>
          <w:spacing w:val="-2"/>
          <w:w w:val="90"/>
        </w:rPr>
        <w:t>become</w:t>
      </w:r>
    </w:p>
    <w:p>
      <w:pPr>
        <w:pStyle w:val="BodyText"/>
        <w:spacing w:line="225" w:lineRule="auto"/>
        <w:ind w:right="3569" w:firstLine="0"/>
      </w:pPr>
      <w:r>
        <w:rPr>
          <w:spacing w:val="-4"/>
        </w:rPr>
        <w:t>available</w:t>
      </w:r>
      <w:r>
        <w:rPr>
          <w:spacing w:val="-10"/>
        </w:rPr>
        <w:t> </w:t>
      </w:r>
      <w:r>
        <w:rPr>
          <w:spacing w:val="-4"/>
        </w:rPr>
        <w:t>through</w:t>
      </w:r>
      <w:r>
        <w:rPr>
          <w:spacing w:val="-7"/>
        </w:rPr>
        <w:t> </w:t>
      </w:r>
      <w:r>
        <w:rPr>
          <w:spacing w:val="-4"/>
        </w:rPr>
        <w:t>national</w:t>
      </w:r>
      <w:r>
        <w:rPr>
          <w:spacing w:val="-7"/>
        </w:rPr>
        <w:t> </w:t>
      </w:r>
      <w:r>
        <w:rPr>
          <w:spacing w:val="-4"/>
        </w:rPr>
        <w:t>monitoring</w:t>
      </w:r>
      <w:r>
        <w:rPr>
          <w:spacing w:val="-7"/>
        </w:rPr>
        <w:t> </w:t>
      </w:r>
      <w:r>
        <w:rPr>
          <w:spacing w:val="-4"/>
        </w:rPr>
        <w:t>that </w:t>
      </w:r>
      <w:r>
        <w:rPr/>
        <w:t>confirms</w:t>
      </w:r>
      <w:r>
        <w:rPr>
          <w:spacing w:val="-12"/>
        </w:rPr>
        <w:t> </w:t>
      </w:r>
      <w:r>
        <w:rPr/>
        <w:t>the</w:t>
      </w:r>
      <w:r>
        <w:rPr>
          <w:spacing w:val="-11"/>
        </w:rPr>
        <w:t> </w:t>
      </w:r>
      <w:r>
        <w:rPr/>
        <w:t>rationale</w:t>
      </w:r>
      <w:r>
        <w:rPr>
          <w:spacing w:val="-11"/>
        </w:rPr>
        <w:t> </w:t>
      </w:r>
      <w:r>
        <w:rPr/>
        <w:t>for</w:t>
      </w:r>
      <w:r>
        <w:rPr>
          <w:spacing w:val="-11"/>
        </w:rPr>
        <w:t> </w:t>
      </w:r>
      <w:r>
        <w:rPr/>
        <w:t>this</w:t>
      </w:r>
      <w:r>
        <w:rPr>
          <w:spacing w:val="-12"/>
        </w:rPr>
        <w:t> </w:t>
      </w:r>
      <w:r>
        <w:rPr/>
        <w:t>proposal</w:t>
      </w:r>
      <w:r>
        <w:rPr>
          <w:spacing w:val="-11"/>
        </w:rPr>
        <w:t> </w:t>
      </w:r>
      <w:r>
        <w:rPr/>
        <w:t>is </w:t>
      </w:r>
      <w:r>
        <w:rPr>
          <w:spacing w:val="-2"/>
        </w:rPr>
        <w:t>based</w:t>
      </w:r>
      <w:r>
        <w:rPr>
          <w:spacing w:val="-10"/>
        </w:rPr>
        <w:t> </w:t>
      </w:r>
      <w:r>
        <w:rPr>
          <w:spacing w:val="-2"/>
        </w:rPr>
        <w:t>on</w:t>
      </w:r>
      <w:r>
        <w:rPr>
          <w:spacing w:val="-9"/>
        </w:rPr>
        <w:t> </w:t>
      </w:r>
      <w:r>
        <w:rPr>
          <w:spacing w:val="-2"/>
        </w:rPr>
        <w:t>inaccurate</w:t>
      </w:r>
      <w:r>
        <w:rPr>
          <w:spacing w:val="-9"/>
        </w:rPr>
        <w:t> </w:t>
      </w:r>
      <w:r>
        <w:rPr>
          <w:spacing w:val="-2"/>
        </w:rPr>
        <w:t>and</w:t>
      </w:r>
      <w:r>
        <w:rPr>
          <w:spacing w:val="-9"/>
        </w:rPr>
        <w:t> </w:t>
      </w:r>
      <w:r>
        <w:rPr>
          <w:spacing w:val="-2"/>
        </w:rPr>
        <w:t>out-of-date</w:t>
      </w:r>
      <w:r>
        <w:rPr>
          <w:spacing w:val="-10"/>
        </w:rPr>
        <w:t> </w:t>
      </w:r>
      <w:r>
        <w:rPr>
          <w:spacing w:val="-2"/>
        </w:rPr>
        <w:t>infor- </w:t>
      </w:r>
      <w:r>
        <w:rPr>
          <w:spacing w:val="-6"/>
        </w:rPr>
        <w:t>mation,”</w:t>
      </w:r>
      <w:r>
        <w:rPr/>
        <w:t> </w:t>
      </w:r>
      <w:r>
        <w:rPr>
          <w:spacing w:val="-6"/>
        </w:rPr>
        <w:t>the</w:t>
      </w:r>
      <w:r>
        <w:rPr/>
        <w:t> </w:t>
      </w:r>
      <w:r>
        <w:rPr>
          <w:spacing w:val="-6"/>
        </w:rPr>
        <w:t>American</w:t>
      </w:r>
      <w:r>
        <w:rPr/>
        <w:t> </w:t>
      </w:r>
      <w:r>
        <w:rPr>
          <w:spacing w:val="-6"/>
        </w:rPr>
        <w:t>Chemistry</w:t>
      </w:r>
      <w:r>
        <w:rPr/>
        <w:t> </w:t>
      </w:r>
      <w:r>
        <w:rPr>
          <w:spacing w:val="-6"/>
        </w:rPr>
        <w:t>Council,</w:t>
      </w:r>
      <w:r>
        <w:rPr>
          <w:spacing w:val="-4"/>
        </w:rPr>
        <w:t> which</w:t>
      </w:r>
      <w:r>
        <w:rPr>
          <w:spacing w:val="-6"/>
        </w:rPr>
        <w:t> </w:t>
      </w:r>
      <w:r>
        <w:rPr>
          <w:spacing w:val="-4"/>
        </w:rPr>
        <w:t>represents</w:t>
      </w:r>
      <w:r>
        <w:rPr>
          <w:spacing w:val="-6"/>
        </w:rPr>
        <w:t> </w:t>
      </w:r>
      <w:r>
        <w:rPr>
          <w:spacing w:val="-4"/>
        </w:rPr>
        <w:t>chemical</w:t>
      </w:r>
      <w:r>
        <w:rPr>
          <w:spacing w:val="-6"/>
        </w:rPr>
        <w:t> </w:t>
      </w:r>
      <w:r>
        <w:rPr>
          <w:spacing w:val="-4"/>
        </w:rPr>
        <w:t>makers,</w:t>
      </w:r>
      <w:r>
        <w:rPr>
          <w:spacing w:val="-6"/>
        </w:rPr>
        <w:t> </w:t>
      </w:r>
      <w:r>
        <w:rPr>
          <w:spacing w:val="-4"/>
        </w:rPr>
        <w:t>says</w:t>
      </w:r>
      <w:r>
        <w:rPr>
          <w:spacing w:val="-6"/>
        </w:rPr>
        <w:t> </w:t>
      </w:r>
      <w:r>
        <w:rPr>
          <w:spacing w:val="-4"/>
        </w:rPr>
        <w:t>in</w:t>
      </w:r>
      <w:r>
        <w:rPr>
          <w:spacing w:val="-4"/>
        </w:rPr>
        <w:t> </w:t>
      </w:r>
      <w:r>
        <w:rPr/>
        <w:t>a</w:t>
      </w:r>
      <w:r>
        <w:rPr>
          <w:spacing w:val="-9"/>
        </w:rPr>
        <w:t> </w:t>
      </w:r>
      <w:r>
        <w:rPr/>
        <w:t>statement.</w:t>
      </w:r>
      <w:r>
        <w:rPr>
          <w:spacing w:val="-9"/>
        </w:rPr>
        <w:t> </w:t>
      </w:r>
      <w:r>
        <w:rPr/>
        <w:t>“Failure</w:t>
      </w:r>
      <w:r>
        <w:rPr>
          <w:spacing w:val="-9"/>
        </w:rPr>
        <w:t> </w:t>
      </w:r>
      <w:r>
        <w:rPr/>
        <w:t>to</w:t>
      </w:r>
      <w:r>
        <w:rPr>
          <w:spacing w:val="-9"/>
        </w:rPr>
        <w:t> </w:t>
      </w:r>
      <w:r>
        <w:rPr/>
        <w:t>incorporate</w:t>
      </w:r>
      <w:r>
        <w:rPr>
          <w:spacing w:val="-9"/>
        </w:rPr>
        <w:t> </w:t>
      </w:r>
      <w:r>
        <w:rPr/>
        <w:t>this </w:t>
      </w:r>
      <w:r>
        <w:rPr>
          <w:spacing w:val="-6"/>
        </w:rPr>
        <w:t>data into the final rule means that the num-</w:t>
      </w:r>
      <w:r>
        <w:rPr>
          <w:spacing w:val="-2"/>
        </w:rPr>
        <w:t> ber</w:t>
      </w:r>
      <w:r>
        <w:rPr>
          <w:spacing w:val="-10"/>
        </w:rPr>
        <w:t> </w:t>
      </w:r>
      <w:r>
        <w:rPr>
          <w:spacing w:val="-2"/>
        </w:rPr>
        <w:t>of</w:t>
      </w:r>
      <w:r>
        <w:rPr>
          <w:spacing w:val="-9"/>
        </w:rPr>
        <w:t> </w:t>
      </w:r>
      <w:r>
        <w:rPr>
          <w:spacing w:val="-2"/>
        </w:rPr>
        <w:t>small</w:t>
      </w:r>
      <w:r>
        <w:rPr>
          <w:spacing w:val="-9"/>
        </w:rPr>
        <w:t> </w:t>
      </w:r>
      <w:r>
        <w:rPr>
          <w:spacing w:val="-2"/>
        </w:rPr>
        <w:t>water</w:t>
      </w:r>
      <w:r>
        <w:rPr>
          <w:spacing w:val="-9"/>
        </w:rPr>
        <w:t> </w:t>
      </w:r>
      <w:r>
        <w:rPr>
          <w:spacing w:val="-2"/>
        </w:rPr>
        <w:t>systems</w:t>
      </w:r>
      <w:r>
        <w:rPr>
          <w:spacing w:val="-10"/>
        </w:rPr>
        <w:t> </w:t>
      </w:r>
      <w:r>
        <w:rPr>
          <w:spacing w:val="-2"/>
        </w:rPr>
        <w:t>that</w:t>
      </w:r>
      <w:r>
        <w:rPr>
          <w:spacing w:val="-9"/>
        </w:rPr>
        <w:t> </w:t>
      </w:r>
      <w:r>
        <w:rPr>
          <w:spacing w:val="-2"/>
        </w:rPr>
        <w:t>will</w:t>
      </w:r>
      <w:r>
        <w:rPr>
          <w:spacing w:val="-9"/>
        </w:rPr>
        <w:t> </w:t>
      </w:r>
      <w:r>
        <w:rPr>
          <w:spacing w:val="-2"/>
        </w:rPr>
        <w:t>be</w:t>
      </w:r>
      <w:r>
        <w:rPr>
          <w:spacing w:val="-9"/>
        </w:rPr>
        <w:t> </w:t>
      </w:r>
      <w:r>
        <w:rPr>
          <w:spacing w:val="-2"/>
        </w:rPr>
        <w:t>im- pacted</w:t>
      </w:r>
      <w:r>
        <w:rPr>
          <w:spacing w:val="-7"/>
        </w:rPr>
        <w:t> </w:t>
      </w:r>
      <w:r>
        <w:rPr>
          <w:spacing w:val="-2"/>
        </w:rPr>
        <w:t>by</w:t>
      </w:r>
      <w:r>
        <w:rPr>
          <w:spacing w:val="-7"/>
        </w:rPr>
        <w:t> </w:t>
      </w:r>
      <w:r>
        <w:rPr>
          <w:spacing w:val="-2"/>
        </w:rPr>
        <w:t>the</w:t>
      </w:r>
      <w:r>
        <w:rPr>
          <w:spacing w:val="-7"/>
        </w:rPr>
        <w:t> </w:t>
      </w:r>
      <w:r>
        <w:rPr>
          <w:spacing w:val="-2"/>
        </w:rPr>
        <w:t>new</w:t>
      </w:r>
      <w:r>
        <w:rPr>
          <w:spacing w:val="-7"/>
        </w:rPr>
        <w:t> </w:t>
      </w:r>
      <w:r>
        <w:rPr>
          <w:spacing w:val="-2"/>
        </w:rPr>
        <w:t>standard</w:t>
      </w:r>
      <w:r>
        <w:rPr>
          <w:spacing w:val="-7"/>
        </w:rPr>
        <w:t> </w:t>
      </w:r>
      <w:r>
        <w:rPr>
          <w:spacing w:val="-2"/>
        </w:rPr>
        <w:t>is</w:t>
      </w:r>
      <w:r>
        <w:rPr>
          <w:spacing w:val="-7"/>
        </w:rPr>
        <w:t> </w:t>
      </w:r>
      <w:r>
        <w:rPr>
          <w:spacing w:val="-2"/>
        </w:rPr>
        <w:t>three</w:t>
      </w:r>
      <w:r>
        <w:rPr>
          <w:spacing w:val="-7"/>
        </w:rPr>
        <w:t> </w:t>
      </w:r>
      <w:r>
        <w:rPr>
          <w:spacing w:val="-2"/>
        </w:rPr>
        <w:t>times higher</w:t>
      </w:r>
      <w:r>
        <w:rPr>
          <w:spacing w:val="-6"/>
        </w:rPr>
        <w:t> </w:t>
      </w:r>
      <w:r>
        <w:rPr>
          <w:spacing w:val="-2"/>
        </w:rPr>
        <w:t>than</w:t>
      </w:r>
      <w:r>
        <w:rPr>
          <w:spacing w:val="-6"/>
        </w:rPr>
        <w:t> </w:t>
      </w:r>
      <w:r>
        <w:rPr>
          <w:spacing w:val="-2"/>
        </w:rPr>
        <w:t>EPA</w:t>
      </w:r>
      <w:r>
        <w:rPr>
          <w:spacing w:val="-6"/>
        </w:rPr>
        <w:t> </w:t>
      </w:r>
      <w:r>
        <w:rPr>
          <w:spacing w:val="-2"/>
        </w:rPr>
        <w:t>estimated,</w:t>
      </w:r>
      <w:r>
        <w:rPr>
          <w:spacing w:val="-6"/>
        </w:rPr>
        <w:t> </w:t>
      </w:r>
      <w:r>
        <w:rPr>
          <w:spacing w:val="-2"/>
        </w:rPr>
        <w:t>forcing</w:t>
      </w:r>
      <w:r>
        <w:rPr>
          <w:spacing w:val="-6"/>
        </w:rPr>
        <w:t> </w:t>
      </w:r>
      <w:r>
        <w:rPr>
          <w:spacing w:val="-2"/>
        </w:rPr>
        <w:t>them</w:t>
      </w:r>
    </w:p>
    <w:p>
      <w:pPr>
        <w:pStyle w:val="BodyText"/>
        <w:spacing w:line="225" w:lineRule="auto"/>
        <w:ind w:right="3613" w:firstLine="0"/>
      </w:pPr>
      <w:r>
        <w:rPr>
          <w:spacing w:val="-6"/>
        </w:rPr>
        <w:t>to divert critical resources away from other</w:t>
      </w:r>
      <w:r>
        <w:rPr>
          <w:spacing w:val="-2"/>
        </w:rPr>
        <w:t> higher-priority</w:t>
      </w:r>
      <w:r>
        <w:rPr>
          <w:spacing w:val="-10"/>
        </w:rPr>
        <w:t> </w:t>
      </w:r>
      <w:r>
        <w:rPr>
          <w:spacing w:val="-2"/>
        </w:rPr>
        <w:t>drinking</w:t>
      </w:r>
      <w:r>
        <w:rPr>
          <w:spacing w:val="-9"/>
        </w:rPr>
        <w:t> </w:t>
      </w:r>
      <w:r>
        <w:rPr>
          <w:spacing w:val="-2"/>
        </w:rPr>
        <w:t>water</w:t>
      </w:r>
      <w:r>
        <w:rPr>
          <w:spacing w:val="-9"/>
        </w:rPr>
        <w:t> </w:t>
      </w:r>
      <w:r>
        <w:rPr>
          <w:spacing w:val="-2"/>
        </w:rPr>
        <w:t>needs.”</w:t>
      </w:r>
    </w:p>
    <w:p>
      <w:pPr>
        <w:pStyle w:val="BodyText"/>
        <w:spacing w:line="225" w:lineRule="auto"/>
        <w:ind w:right="3569"/>
      </w:pPr>
      <w:r>
        <w:rPr>
          <w:spacing w:val="-6"/>
        </w:rPr>
        <w:t>The new</w:t>
      </w:r>
      <w:r>
        <w:rPr>
          <w:spacing w:val="-5"/>
        </w:rPr>
        <w:t> </w:t>
      </w:r>
      <w:r>
        <w:rPr>
          <w:spacing w:val="-6"/>
        </w:rPr>
        <w:t>rule</w:t>
      </w:r>
      <w:r>
        <w:rPr>
          <w:spacing w:val="-5"/>
        </w:rPr>
        <w:t> </w:t>
      </w:r>
      <w:r>
        <w:rPr>
          <w:spacing w:val="-6"/>
        </w:rPr>
        <w:t>gives</w:t>
      </w:r>
      <w:r>
        <w:rPr>
          <w:spacing w:val="-5"/>
        </w:rPr>
        <w:t> </w:t>
      </w:r>
      <w:r>
        <w:rPr>
          <w:spacing w:val="-6"/>
        </w:rPr>
        <w:t>public water</w:t>
      </w:r>
      <w:r>
        <w:rPr>
          <w:spacing w:val="-5"/>
        </w:rPr>
        <w:t> </w:t>
      </w:r>
      <w:r>
        <w:rPr>
          <w:spacing w:val="-6"/>
        </w:rPr>
        <w:t>systems</w:t>
      </w:r>
      <w:r>
        <w:rPr>
          <w:spacing w:val="-4"/>
        </w:rPr>
        <w:t> a</w:t>
      </w:r>
      <w:r>
        <w:rPr>
          <w:spacing w:val="-6"/>
        </w:rPr>
        <w:t> </w:t>
      </w:r>
      <w:r>
        <w:rPr>
          <w:spacing w:val="-4"/>
        </w:rPr>
        <w:t>total</w:t>
      </w:r>
      <w:r>
        <w:rPr>
          <w:spacing w:val="-6"/>
        </w:rPr>
        <w:t> </w:t>
      </w:r>
      <w:r>
        <w:rPr>
          <w:spacing w:val="-4"/>
        </w:rPr>
        <w:t>of</w:t>
      </w:r>
      <w:r>
        <w:rPr>
          <w:spacing w:val="-6"/>
        </w:rPr>
        <w:t> </w:t>
      </w:r>
      <w:r>
        <w:rPr>
          <w:spacing w:val="-4"/>
        </w:rPr>
        <w:t>5</w:t>
      </w:r>
      <w:r>
        <w:rPr>
          <w:spacing w:val="-6"/>
        </w:rPr>
        <w:t> </w:t>
      </w:r>
      <w:r>
        <w:rPr>
          <w:spacing w:val="-4"/>
        </w:rPr>
        <w:t>years</w:t>
      </w:r>
      <w:r>
        <w:rPr>
          <w:spacing w:val="-6"/>
        </w:rPr>
        <w:t> </w:t>
      </w:r>
      <w:r>
        <w:rPr>
          <w:spacing w:val="-4"/>
        </w:rPr>
        <w:t>to</w:t>
      </w:r>
      <w:r>
        <w:rPr>
          <w:spacing w:val="-6"/>
        </w:rPr>
        <w:t> </w:t>
      </w:r>
      <w:r>
        <w:rPr>
          <w:spacing w:val="-4"/>
        </w:rPr>
        <w:t>comply</w:t>
      </w:r>
      <w:r>
        <w:rPr>
          <w:spacing w:val="-6"/>
        </w:rPr>
        <w:t> </w:t>
      </w:r>
      <w:r>
        <w:rPr>
          <w:spacing w:val="-4"/>
        </w:rPr>
        <w:t>with</w:t>
      </w:r>
      <w:r>
        <w:rPr>
          <w:spacing w:val="-6"/>
        </w:rPr>
        <w:t> </w:t>
      </w:r>
      <w:r>
        <w:rPr>
          <w:spacing w:val="-4"/>
        </w:rPr>
        <w:t>the</w:t>
      </w:r>
      <w:r>
        <w:rPr>
          <w:spacing w:val="-5"/>
        </w:rPr>
        <w:t> </w:t>
      </w:r>
      <w:r>
        <w:rPr>
          <w:spacing w:val="-4"/>
        </w:rPr>
        <w:t>limits.</w:t>
      </w:r>
    </w:p>
    <w:p>
      <w:pPr>
        <w:pStyle w:val="BodyText"/>
        <w:spacing w:line="223" w:lineRule="auto"/>
        <w:ind w:right="3603"/>
        <w:rPr>
          <w:rFonts w:ascii="Arial Narrow" w:hAnsi="Arial Narrow"/>
          <w:sz w:val="20"/>
        </w:rPr>
      </w:pPr>
      <w:r>
        <w:rPr/>
        <w:t>The</w:t>
      </w:r>
      <w:r>
        <w:rPr>
          <w:spacing w:val="-5"/>
        </w:rPr>
        <w:t> </w:t>
      </w:r>
      <w:r>
        <w:rPr/>
        <w:t>EPA</w:t>
      </w:r>
      <w:r>
        <w:rPr>
          <w:spacing w:val="-5"/>
        </w:rPr>
        <w:t> </w:t>
      </w:r>
      <w:r>
        <w:rPr/>
        <w:t>estimates</w:t>
      </w:r>
      <w:r>
        <w:rPr>
          <w:spacing w:val="-5"/>
        </w:rPr>
        <w:t> </w:t>
      </w:r>
      <w:r>
        <w:rPr/>
        <w:t>that</w:t>
      </w:r>
      <w:r>
        <w:rPr>
          <w:spacing w:val="-5"/>
        </w:rPr>
        <w:t> </w:t>
      </w:r>
      <w:r>
        <w:rPr/>
        <w:t>6–10%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the </w:t>
      </w:r>
      <w:r>
        <w:rPr>
          <w:spacing w:val="-4"/>
        </w:rPr>
        <w:t>66,000</w:t>
      </w:r>
      <w:r>
        <w:rPr>
          <w:spacing w:val="-8"/>
        </w:rPr>
        <w:t> </w:t>
      </w:r>
      <w:r>
        <w:rPr>
          <w:spacing w:val="-4"/>
        </w:rPr>
        <w:t>public</w:t>
      </w:r>
      <w:r>
        <w:rPr>
          <w:spacing w:val="-7"/>
        </w:rPr>
        <w:t> </w:t>
      </w:r>
      <w:r>
        <w:rPr>
          <w:spacing w:val="-4"/>
        </w:rPr>
        <w:t>water</w:t>
      </w:r>
      <w:r>
        <w:rPr>
          <w:spacing w:val="-7"/>
        </w:rPr>
        <w:t> </w:t>
      </w:r>
      <w:r>
        <w:rPr>
          <w:spacing w:val="-4"/>
        </w:rPr>
        <w:t>systems</w:t>
      </w:r>
      <w:r>
        <w:rPr>
          <w:spacing w:val="-7"/>
        </w:rPr>
        <w:t> </w:t>
      </w:r>
      <w:r>
        <w:rPr>
          <w:spacing w:val="-4"/>
        </w:rPr>
        <w:t>in</w:t>
      </w:r>
      <w:r>
        <w:rPr>
          <w:spacing w:val="-8"/>
        </w:rPr>
        <w:t> </w:t>
      </w:r>
      <w:r>
        <w:rPr>
          <w:spacing w:val="-4"/>
        </w:rPr>
        <w:t>the</w:t>
      </w:r>
      <w:r>
        <w:rPr>
          <w:spacing w:val="-7"/>
        </w:rPr>
        <w:t> </w:t>
      </w:r>
      <w:r>
        <w:rPr>
          <w:spacing w:val="-4"/>
        </w:rPr>
        <w:t>US</w:t>
      </w:r>
      <w:r>
        <w:rPr>
          <w:spacing w:val="-7"/>
        </w:rPr>
        <w:t> </w:t>
      </w:r>
      <w:r>
        <w:rPr>
          <w:spacing w:val="-4"/>
        </w:rPr>
        <w:t>will </w:t>
      </w:r>
      <w:r>
        <w:rPr>
          <w:spacing w:val="-2"/>
        </w:rPr>
        <w:t>need</w:t>
      </w:r>
      <w:r>
        <w:rPr>
          <w:spacing w:val="-10"/>
        </w:rPr>
        <w:t> </w:t>
      </w:r>
      <w:r>
        <w:rPr>
          <w:spacing w:val="-2"/>
        </w:rPr>
        <w:t>to</w:t>
      </w:r>
      <w:r>
        <w:rPr>
          <w:spacing w:val="-9"/>
        </w:rPr>
        <w:t> </w:t>
      </w:r>
      <w:r>
        <w:rPr>
          <w:spacing w:val="-2"/>
        </w:rPr>
        <w:t>install</w:t>
      </w:r>
      <w:r>
        <w:rPr>
          <w:spacing w:val="-9"/>
        </w:rPr>
        <w:t> </w:t>
      </w:r>
      <w:r>
        <w:rPr>
          <w:spacing w:val="-2"/>
        </w:rPr>
        <w:t>treatment</w:t>
      </w:r>
      <w:r>
        <w:rPr>
          <w:spacing w:val="-9"/>
        </w:rPr>
        <w:t> </w:t>
      </w:r>
      <w:r>
        <w:rPr>
          <w:spacing w:val="-2"/>
        </w:rPr>
        <w:t>technology.</w:t>
      </w:r>
      <w:r>
        <w:rPr>
          <w:spacing w:val="-10"/>
        </w:rPr>
        <w:t> </w:t>
      </w:r>
      <w:r>
        <w:rPr>
          <w:spacing w:val="-2"/>
        </w:rPr>
        <w:t>The </w:t>
      </w:r>
      <w:r>
        <w:rPr/>
        <w:t>actual</w:t>
      </w:r>
      <w:r>
        <w:rPr>
          <w:spacing w:val="-11"/>
        </w:rPr>
        <w:t> </w:t>
      </w:r>
      <w:r>
        <w:rPr/>
        <w:t>number</w:t>
      </w:r>
      <w:r>
        <w:rPr>
          <w:spacing w:val="-11"/>
        </w:rPr>
        <w:t> </w:t>
      </w:r>
      <w:r>
        <w:rPr/>
        <w:t>will</w:t>
      </w:r>
      <w:r>
        <w:rPr>
          <w:spacing w:val="-11"/>
        </w:rPr>
        <w:t> </w:t>
      </w:r>
      <w:r>
        <w:rPr/>
        <w:t>become</w:t>
      </w:r>
      <w:r>
        <w:rPr>
          <w:spacing w:val="-11"/>
        </w:rPr>
        <w:t> </w:t>
      </w:r>
      <w:r>
        <w:rPr/>
        <w:t>clearer</w:t>
      </w:r>
      <w:r>
        <w:rPr>
          <w:spacing w:val="-11"/>
        </w:rPr>
        <w:t> </w:t>
      </w:r>
      <w:r>
        <w:rPr/>
        <w:t>once </w:t>
      </w:r>
      <w:r>
        <w:rPr>
          <w:spacing w:val="-2"/>
        </w:rPr>
        <w:t>water</w:t>
      </w:r>
      <w:r>
        <w:rPr>
          <w:spacing w:val="-9"/>
        </w:rPr>
        <w:t> </w:t>
      </w:r>
      <w:r>
        <w:rPr>
          <w:spacing w:val="-2"/>
        </w:rPr>
        <w:t>utilities</w:t>
      </w:r>
      <w:r>
        <w:rPr>
          <w:spacing w:val="-9"/>
        </w:rPr>
        <w:t> </w:t>
      </w:r>
      <w:r>
        <w:rPr>
          <w:spacing w:val="-2"/>
        </w:rPr>
        <w:t>provide</w:t>
      </w:r>
      <w:r>
        <w:rPr>
          <w:spacing w:val="-9"/>
        </w:rPr>
        <w:t> </w:t>
      </w:r>
      <w:r>
        <w:rPr>
          <w:spacing w:val="-2"/>
        </w:rPr>
        <w:t>PFAS</w:t>
      </w:r>
      <w:r>
        <w:rPr>
          <w:spacing w:val="-9"/>
        </w:rPr>
        <w:t> </w:t>
      </w:r>
      <w:r>
        <w:rPr>
          <w:spacing w:val="-2"/>
        </w:rPr>
        <w:t>monitoring </w:t>
      </w:r>
      <w:r>
        <w:rPr/>
        <w:t>data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EPA.—</w:t>
      </w:r>
      <w:r>
        <w:rPr>
          <w:rFonts w:ascii="Arial Narrow" w:hAnsi="Arial Narrow"/>
          <w:sz w:val="20"/>
        </w:rPr>
        <w:t>BRITT</w:t>
      </w:r>
      <w:r>
        <w:rPr>
          <w:rFonts w:ascii="Arial Narrow" w:hAnsi="Arial Narrow"/>
          <w:spacing w:val="-2"/>
          <w:sz w:val="20"/>
        </w:rPr>
        <w:t> </w:t>
      </w:r>
      <w:r>
        <w:rPr>
          <w:rFonts w:ascii="Arial Narrow" w:hAnsi="Arial Narrow"/>
          <w:sz w:val="20"/>
        </w:rPr>
        <w:t>ERICKSON</w:t>
      </w:r>
    </w:p>
    <w:p>
      <w:pPr>
        <w:spacing w:after="0" w:line="223" w:lineRule="auto"/>
        <w:rPr>
          <w:rFonts w:ascii="Arial Narrow" w:hAnsi="Arial Narrow"/>
          <w:sz w:val="20"/>
        </w:rPr>
        <w:sectPr>
          <w:type w:val="continuous"/>
          <w:pgSz w:w="11880" w:h="15120"/>
          <w:pgMar w:top="0" w:bottom="280" w:left="0" w:right="740"/>
          <w:cols w:num="2" w:equalWidth="0">
            <w:col w:w="4056" w:space="40"/>
            <w:col w:w="7044"/>
          </w:cols>
        </w:sectPr>
      </w:pPr>
    </w:p>
    <w:p>
      <w:pPr>
        <w:pStyle w:val="BodyText"/>
        <w:spacing w:before="77"/>
        <w:ind w:left="0" w:firstLine="0"/>
        <w:rPr>
          <w:rFonts w:ascii="Arial Narrow"/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4951095</wp:posOffset>
                </wp:positionH>
                <wp:positionV relativeFrom="page">
                  <wp:posOffset>467994</wp:posOffset>
                </wp:positionV>
                <wp:extent cx="2057400" cy="8534400"/>
                <wp:effectExtent l="0" t="0" r="0" b="0"/>
                <wp:wrapNone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057400" cy="8534400"/>
                        </a:xfrm>
                        <a:prstGeom prst="rect">
                          <a:avLst/>
                        </a:prstGeom>
                        <a:ln w="38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2"/>
                              <w:ind w:left="237" w:right="0" w:firstLine="0"/>
                              <w:jc w:val="left"/>
                              <w:rPr>
                                <w:rFonts w:ascii="Arial Narrow"/>
                                <w:sz w:val="24"/>
                              </w:rPr>
                            </w:pPr>
                            <w:r>
                              <w:rPr>
                                <w:rFonts w:ascii="Arial Narrow"/>
                                <w:color w:val="EE3039"/>
                                <w:spacing w:val="-2"/>
                                <w:sz w:val="24"/>
                              </w:rPr>
                              <w:t>CHEMICAL REGULATION</w:t>
                            </w:r>
                          </w:p>
                          <w:p>
                            <w:pPr>
                              <w:spacing w:line="223" w:lineRule="auto" w:before="113"/>
                              <w:ind w:left="233" w:right="266" w:firstLine="0"/>
                              <w:jc w:val="left"/>
                              <w:rPr>
                                <w:rFonts w:ascii="Cambria"/>
                                <w:sz w:val="44"/>
                              </w:rPr>
                            </w:pPr>
                            <w:r>
                              <w:rPr>
                                <w:rFonts w:ascii="Cambria"/>
                                <w:spacing w:val="-2"/>
                                <w:w w:val="105"/>
                                <w:sz w:val="44"/>
                              </w:rPr>
                              <w:t>Legacy </w:t>
                            </w:r>
                            <w:r>
                              <w:rPr>
                                <w:rFonts w:ascii="Cambria"/>
                                <w:spacing w:val="-4"/>
                                <w:sz w:val="44"/>
                              </w:rPr>
                              <w:t>asbestos</w:t>
                            </w:r>
                            <w:r>
                              <w:rPr>
                                <w:rFonts w:ascii="Cambria"/>
                                <w:spacing w:val="-21"/>
                                <w:sz w:val="44"/>
                              </w:rPr>
                              <w:t> </w:t>
                            </w:r>
                            <w:r>
                              <w:rPr>
                                <w:rFonts w:ascii="Cambria"/>
                                <w:spacing w:val="-4"/>
                                <w:sz w:val="44"/>
                              </w:rPr>
                              <w:t>poses </w:t>
                            </w:r>
                            <w:r>
                              <w:rPr>
                                <w:rFonts w:ascii="Cambria"/>
                                <w:w w:val="105"/>
                                <w:sz w:val="44"/>
                              </w:rPr>
                              <w:t>health risk</w:t>
                            </w:r>
                          </w:p>
                          <w:p>
                            <w:pPr>
                              <w:pStyle w:val="BodyText"/>
                              <w:spacing w:line="225" w:lineRule="auto" w:before="168"/>
                              <w:ind w:left="233" w:firstLine="0"/>
                            </w:pPr>
                            <w:r>
                              <w:rPr/>
                              <w:t>The US Environmental Protection Agency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has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released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draft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</w:t>
                            </w:r>
                            <w:r>
                              <w:rPr>
                                <w:spacing w:val="-4"/>
                              </w:rPr>
                              <w:t>second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part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its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risk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evaluation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for </w:t>
                            </w:r>
                            <w:r>
                              <w:rPr/>
                              <w:t>asbestos. The draft focuses on the health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risks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associated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with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legacy asbestos, which can still be found</w:t>
                            </w:r>
                          </w:p>
                          <w:p>
                            <w:pPr>
                              <w:pStyle w:val="BodyText"/>
                              <w:spacing w:line="225" w:lineRule="auto"/>
                              <w:ind w:left="233" w:firstLine="0"/>
                            </w:pPr>
                            <w:r>
                              <w:rPr>
                                <w:spacing w:val="-2"/>
                              </w:rPr>
                              <w:t>in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insulation,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roofing,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and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other </w:t>
                            </w:r>
                            <w:r>
                              <w:rPr>
                                <w:spacing w:val="-4"/>
                              </w:rPr>
                              <w:t>construction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materials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that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make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up </w:t>
                            </w:r>
                            <w:r>
                              <w:rPr/>
                              <w:t>older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buildings.</w:t>
                            </w:r>
                          </w:p>
                          <w:p>
                            <w:pPr>
                              <w:pStyle w:val="BodyText"/>
                              <w:spacing w:line="225" w:lineRule="auto"/>
                              <w:ind w:left="233"/>
                            </w:pPr>
                            <w:r>
                              <w:rPr>
                                <w:spacing w:val="-2"/>
                              </w:rPr>
                              <w:t>According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preliminary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as- </w:t>
                            </w:r>
                            <w:r>
                              <w:rPr>
                                <w:spacing w:val="-4"/>
                              </w:rPr>
                              <w:t>sessment,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agency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has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found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that </w:t>
                            </w:r>
                            <w:r>
                              <w:rPr/>
                              <w:t>exposure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legacy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asbestos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“poses </w:t>
                            </w:r>
                            <w:r>
                              <w:rPr>
                                <w:spacing w:val="-6"/>
                              </w:rPr>
                              <w:t>unreasonable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risk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to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human</w:t>
                            </w:r>
                            <w:r>
                              <w:rPr/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health.”</w:t>
                            </w:r>
                          </w:p>
                          <w:p>
                            <w:pPr>
                              <w:pStyle w:val="BodyText"/>
                              <w:spacing w:line="225" w:lineRule="auto"/>
                              <w:ind w:left="233" w:right="245"/>
                            </w:pPr>
                            <w:r>
                              <w:rPr>
                                <w:spacing w:val="-4"/>
                              </w:rPr>
                              <w:t>The Asbestos Disease Awareness </w:t>
                            </w:r>
                            <w:r>
                              <w:rPr>
                                <w:spacing w:val="-6"/>
                              </w:rPr>
                              <w:t>Organization (ADAO)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says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it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strong-</w:t>
                            </w:r>
                            <w:r>
                              <w:rPr/>
                              <w:t> ly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supports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EPA’s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conclusion. “Legacy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asbestos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exposure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poses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a </w:t>
                            </w:r>
                            <w:r>
                              <w:rPr>
                                <w:spacing w:val="-2"/>
                              </w:rPr>
                              <w:t>serious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danger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public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health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and </w:t>
                            </w:r>
                            <w:r>
                              <w:rPr/>
                              <w:t>can be responsible for numerous </w:t>
                            </w:r>
                            <w:r>
                              <w:rPr>
                                <w:spacing w:val="-2"/>
                              </w:rPr>
                              <w:t>asbestos-caused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diseases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including, </w:t>
                            </w:r>
                            <w:r>
                              <w:rPr/>
                              <w:t>cancers, mesothelioma and lung </w:t>
                            </w:r>
                            <w:r>
                              <w:rPr>
                                <w:spacing w:val="-2"/>
                              </w:rPr>
                              <w:t>disease,”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president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Linda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Reinstein </w:t>
                            </w:r>
                            <w:r>
                              <w:rPr/>
                              <w:t>says in a statement.</w:t>
                            </w:r>
                          </w:p>
                          <w:p>
                            <w:pPr>
                              <w:pStyle w:val="BodyText"/>
                              <w:spacing w:line="225" w:lineRule="auto"/>
                              <w:ind w:left="233" w:right="336"/>
                            </w:pPr>
                            <w:r>
                              <w:rPr/>
                              <w:t>The risk assessment arrives nearly a month after the EPA </w:t>
                            </w:r>
                            <w:r>
                              <w:rPr>
                                <w:spacing w:val="-2"/>
                              </w:rPr>
                              <w:t>banned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ongoing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uses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chrysotile asbestos,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only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type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asbestos </w:t>
                            </w:r>
                            <w:r>
                              <w:rPr/>
                              <w:t>still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used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in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imported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into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the US. The ban was based on a 2020 evaluation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asbestos,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the ADAO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groups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strongly criticized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because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it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excluded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 </w:t>
                            </w:r>
                            <w:r>
                              <w:rPr>
                                <w:spacing w:val="-2"/>
                              </w:rPr>
                              <w:t>risk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associated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with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legacy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uses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of </w:t>
                            </w:r>
                            <w:r>
                              <w:rPr/>
                              <w:t>chrysotile asbestos and other as- bestos fibers.</w:t>
                            </w:r>
                          </w:p>
                          <w:p>
                            <w:pPr>
                              <w:pStyle w:val="BodyText"/>
                              <w:spacing w:line="225" w:lineRule="auto"/>
                              <w:ind w:left="233" w:right="226"/>
                            </w:pP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EPA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agreed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complete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part </w:t>
                            </w:r>
                            <w:r>
                              <w:rPr>
                                <w:spacing w:val="-4"/>
                              </w:rPr>
                              <w:t>two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its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asbestos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evaluation,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which </w:t>
                            </w:r>
                            <w:r>
                              <w:rPr>
                                <w:spacing w:val="-6"/>
                              </w:rPr>
                              <w:t>includes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legacy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uses,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Dec.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1,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2024,</w:t>
                            </w:r>
                            <w:r>
                              <w:rPr/>
                              <w:t> under a 2021 settlement with the </w:t>
                            </w:r>
                            <w:r>
                              <w:rPr>
                                <w:spacing w:val="-2"/>
                              </w:rPr>
                              <w:t>ADAO.</w:t>
                            </w:r>
                          </w:p>
                          <w:p>
                            <w:pPr>
                              <w:pStyle w:val="BodyText"/>
                              <w:spacing w:line="223" w:lineRule="auto"/>
                              <w:ind w:left="233" w:right="369"/>
                              <w:rPr>
                                <w:rFonts w:ascii="Arial Narrow" w:hAnsi="Arial Narrow"/>
                                <w:sz w:val="20"/>
                              </w:rPr>
                            </w:pPr>
                            <w:r>
                              <w:rPr/>
                              <w:t>Reinstein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says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that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ADAO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ex- </w:t>
                            </w:r>
                            <w:r>
                              <w:rPr>
                                <w:spacing w:val="-2"/>
                              </w:rPr>
                              <w:t>perts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will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be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closely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reviewing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the </w:t>
                            </w:r>
                            <w:r>
                              <w:rPr/>
                              <w:t>draft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will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bring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any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gaps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or </w:t>
                            </w:r>
                            <w:r>
                              <w:rPr>
                                <w:spacing w:val="-2"/>
                              </w:rPr>
                              <w:t>deficiencies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EPA’s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attention </w:t>
                            </w:r>
                            <w:r>
                              <w:rPr>
                                <w:spacing w:val="-6"/>
                              </w:rPr>
                              <w:t>during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60-day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public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comment</w:t>
                            </w:r>
                            <w:r>
                              <w:rPr/>
                              <w:t> period.</w:t>
                            </w:r>
                            <w:r>
                              <w:rPr>
                                <w:spacing w:val="-12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American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Chemistry </w:t>
                            </w:r>
                            <w:r>
                              <w:rPr>
                                <w:spacing w:val="-6"/>
                              </w:rPr>
                              <w:t>Council (ACC),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trade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</w:rPr>
                              <w:t>group, says</w:t>
                            </w:r>
                            <w:r>
                              <w:rPr/>
                              <w:t> in a statement that it will also be providing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comments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EPA. The ACC has expressed “strong </w:t>
                            </w:r>
                            <w:r>
                              <w:rPr>
                                <w:spacing w:val="-4"/>
                              </w:rPr>
                              <w:t>concerns”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with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risk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</w:rPr>
                              <w:t>evaluation </w:t>
                            </w:r>
                            <w:r>
                              <w:rPr/>
                              <w:t>“given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broad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scope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as- sessment.”—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KRYSTAL</w:t>
                            </w:r>
                            <w:r>
                              <w:rPr>
                                <w:rFonts w:ascii="Arial Narrow" w:hAnsi="Arial Narrow"/>
                                <w:spacing w:val="-1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sz w:val="20"/>
                              </w:rPr>
                              <w:t>VASQUEZ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9.850006pt;margin-top:36.849998pt;width:162pt;height:672pt;mso-position-horizontal-relative:page;mso-position-vertical-relative:page;z-index:15728640" type="#_x0000_t202" id="docshape1" filled="false" stroked="true" strokeweight=".3pt" strokecolor="#000000">
                <v:textbox inset="0,0,0,0">
                  <w:txbxContent>
                    <w:p>
                      <w:pPr>
                        <w:spacing w:before="132"/>
                        <w:ind w:left="237" w:right="0" w:firstLine="0"/>
                        <w:jc w:val="left"/>
                        <w:rPr>
                          <w:rFonts w:ascii="Arial Narrow"/>
                          <w:sz w:val="24"/>
                        </w:rPr>
                      </w:pPr>
                      <w:r>
                        <w:rPr>
                          <w:rFonts w:ascii="Arial Narrow"/>
                          <w:color w:val="EE3039"/>
                          <w:spacing w:val="-2"/>
                          <w:sz w:val="24"/>
                        </w:rPr>
                        <w:t>CHEMICAL REGULATION</w:t>
                      </w:r>
                    </w:p>
                    <w:p>
                      <w:pPr>
                        <w:spacing w:line="223" w:lineRule="auto" w:before="113"/>
                        <w:ind w:left="233" w:right="266" w:firstLine="0"/>
                        <w:jc w:val="left"/>
                        <w:rPr>
                          <w:rFonts w:ascii="Cambria"/>
                          <w:sz w:val="44"/>
                        </w:rPr>
                      </w:pPr>
                      <w:r>
                        <w:rPr>
                          <w:rFonts w:ascii="Cambria"/>
                          <w:spacing w:val="-2"/>
                          <w:w w:val="105"/>
                          <w:sz w:val="44"/>
                        </w:rPr>
                        <w:t>Legacy </w:t>
                      </w:r>
                      <w:r>
                        <w:rPr>
                          <w:rFonts w:ascii="Cambria"/>
                          <w:spacing w:val="-4"/>
                          <w:sz w:val="44"/>
                        </w:rPr>
                        <w:t>asbestos</w:t>
                      </w:r>
                      <w:r>
                        <w:rPr>
                          <w:rFonts w:ascii="Cambria"/>
                          <w:spacing w:val="-21"/>
                          <w:sz w:val="44"/>
                        </w:rPr>
                        <w:t> </w:t>
                      </w:r>
                      <w:r>
                        <w:rPr>
                          <w:rFonts w:ascii="Cambria"/>
                          <w:spacing w:val="-4"/>
                          <w:sz w:val="44"/>
                        </w:rPr>
                        <w:t>poses </w:t>
                      </w:r>
                      <w:r>
                        <w:rPr>
                          <w:rFonts w:ascii="Cambria"/>
                          <w:w w:val="105"/>
                          <w:sz w:val="44"/>
                        </w:rPr>
                        <w:t>health risk</w:t>
                      </w:r>
                    </w:p>
                    <w:p>
                      <w:pPr>
                        <w:pStyle w:val="BodyText"/>
                        <w:spacing w:line="225" w:lineRule="auto" w:before="168"/>
                        <w:ind w:left="233" w:firstLine="0"/>
                      </w:pPr>
                      <w:r>
                        <w:rPr/>
                        <w:t>The US Environmental Protection Agency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has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released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draft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</w:t>
                      </w:r>
                      <w:r>
                        <w:rPr>
                          <w:spacing w:val="-4"/>
                        </w:rPr>
                        <w:t>second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4"/>
                        </w:rPr>
                        <w:t>part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of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its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risk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4"/>
                        </w:rPr>
                        <w:t>evaluation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for </w:t>
                      </w:r>
                      <w:r>
                        <w:rPr/>
                        <w:t>asbestos. The draft focuses on the health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risks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associated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with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legacy asbestos, which can still be found</w:t>
                      </w:r>
                    </w:p>
                    <w:p>
                      <w:pPr>
                        <w:pStyle w:val="BodyText"/>
                        <w:spacing w:line="225" w:lineRule="auto"/>
                        <w:ind w:left="233" w:firstLine="0"/>
                      </w:pPr>
                      <w:r>
                        <w:rPr>
                          <w:spacing w:val="-2"/>
                        </w:rPr>
                        <w:t>in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insulation,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roofing,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and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other </w:t>
                      </w:r>
                      <w:r>
                        <w:rPr>
                          <w:spacing w:val="-4"/>
                        </w:rPr>
                        <w:t>construction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4"/>
                        </w:rPr>
                        <w:t>materials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that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make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up </w:t>
                      </w:r>
                      <w:r>
                        <w:rPr/>
                        <w:t>older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buildings.</w:t>
                      </w:r>
                    </w:p>
                    <w:p>
                      <w:pPr>
                        <w:pStyle w:val="BodyText"/>
                        <w:spacing w:line="225" w:lineRule="auto"/>
                        <w:ind w:left="233"/>
                      </w:pPr>
                      <w:r>
                        <w:rPr>
                          <w:spacing w:val="-2"/>
                        </w:rPr>
                        <w:t>According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to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preliminary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as- </w:t>
                      </w:r>
                      <w:r>
                        <w:rPr>
                          <w:spacing w:val="-4"/>
                        </w:rPr>
                        <w:t>sessment,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4"/>
                        </w:rPr>
                        <w:t>the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agency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has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found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4"/>
                        </w:rPr>
                        <w:t>that </w:t>
                      </w:r>
                      <w:r>
                        <w:rPr/>
                        <w:t>exposure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legacy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asbestos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“poses </w:t>
                      </w:r>
                      <w:r>
                        <w:rPr>
                          <w:spacing w:val="-6"/>
                        </w:rPr>
                        <w:t>unreasonable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>
                          <w:spacing w:val="-6"/>
                        </w:rPr>
                        <w:t>risk</w:t>
                      </w:r>
                      <w:r>
                        <w:rPr/>
                        <w:t> </w:t>
                      </w:r>
                      <w:r>
                        <w:rPr>
                          <w:spacing w:val="-6"/>
                        </w:rPr>
                        <w:t>to</w:t>
                      </w:r>
                      <w:r>
                        <w:rPr/>
                        <w:t> </w:t>
                      </w:r>
                      <w:r>
                        <w:rPr>
                          <w:spacing w:val="-6"/>
                        </w:rPr>
                        <w:t>human</w:t>
                      </w:r>
                      <w:r>
                        <w:rPr/>
                        <w:t> </w:t>
                      </w:r>
                      <w:r>
                        <w:rPr>
                          <w:spacing w:val="-6"/>
                        </w:rPr>
                        <w:t>health.”</w:t>
                      </w:r>
                    </w:p>
                    <w:p>
                      <w:pPr>
                        <w:pStyle w:val="BodyText"/>
                        <w:spacing w:line="225" w:lineRule="auto"/>
                        <w:ind w:left="233" w:right="245"/>
                      </w:pPr>
                      <w:r>
                        <w:rPr>
                          <w:spacing w:val="-4"/>
                        </w:rPr>
                        <w:t>The Asbestos Disease Awareness </w:t>
                      </w:r>
                      <w:r>
                        <w:rPr>
                          <w:spacing w:val="-6"/>
                        </w:rPr>
                        <w:t>Organization (ADAO)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6"/>
                        </w:rPr>
                        <w:t>says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6"/>
                        </w:rPr>
                        <w:t>it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6"/>
                        </w:rPr>
                        <w:t>strong-</w:t>
                      </w:r>
                      <w:r>
                        <w:rPr/>
                        <w:t> ly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supports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EPA’s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conclusion. “Legacy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asbestos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exposure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poses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a </w:t>
                      </w:r>
                      <w:r>
                        <w:rPr>
                          <w:spacing w:val="-2"/>
                        </w:rPr>
                        <w:t>serious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danger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to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public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health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and </w:t>
                      </w:r>
                      <w:r>
                        <w:rPr/>
                        <w:t>can be responsible for numerous </w:t>
                      </w:r>
                      <w:r>
                        <w:rPr>
                          <w:spacing w:val="-2"/>
                        </w:rPr>
                        <w:t>asbestos-caused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diseases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including, </w:t>
                      </w:r>
                      <w:r>
                        <w:rPr/>
                        <w:t>cancers, mesothelioma and lung </w:t>
                      </w:r>
                      <w:r>
                        <w:rPr>
                          <w:spacing w:val="-2"/>
                        </w:rPr>
                        <w:t>disease,”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president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Linda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Reinstein </w:t>
                      </w:r>
                      <w:r>
                        <w:rPr/>
                        <w:t>says in a statement.</w:t>
                      </w:r>
                    </w:p>
                    <w:p>
                      <w:pPr>
                        <w:pStyle w:val="BodyText"/>
                        <w:spacing w:line="225" w:lineRule="auto"/>
                        <w:ind w:left="233" w:right="336"/>
                      </w:pPr>
                      <w:r>
                        <w:rPr/>
                        <w:t>The risk assessment arrives nearly a month after the EPA </w:t>
                      </w:r>
                      <w:r>
                        <w:rPr>
                          <w:spacing w:val="-2"/>
                        </w:rPr>
                        <w:t>banned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ongoing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uses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of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chrysotile asbestos,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only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type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of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asbestos </w:t>
                      </w:r>
                      <w:r>
                        <w:rPr/>
                        <w:t>still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used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in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imported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into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the US. The ban was based on a 2020 evaluation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asbestos,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the ADAO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groups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strongly criticized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because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it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excluded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 </w:t>
                      </w:r>
                      <w:r>
                        <w:rPr>
                          <w:spacing w:val="-2"/>
                        </w:rPr>
                        <w:t>risk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associated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with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legacy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uses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of </w:t>
                      </w:r>
                      <w:r>
                        <w:rPr/>
                        <w:t>chrysotile asbestos and other as- bestos fibers.</w:t>
                      </w:r>
                    </w:p>
                    <w:p>
                      <w:pPr>
                        <w:pStyle w:val="BodyText"/>
                        <w:spacing w:line="225" w:lineRule="auto"/>
                        <w:ind w:left="233" w:right="226"/>
                      </w:pP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EPA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agreed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complete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part </w:t>
                      </w:r>
                      <w:r>
                        <w:rPr>
                          <w:spacing w:val="-4"/>
                        </w:rPr>
                        <w:t>two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4"/>
                        </w:rPr>
                        <w:t>of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its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asbestos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>
                          <w:spacing w:val="-4"/>
                        </w:rPr>
                        <w:t>evaluation,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4"/>
                        </w:rPr>
                        <w:t>which </w:t>
                      </w:r>
                      <w:r>
                        <w:rPr>
                          <w:spacing w:val="-6"/>
                        </w:rPr>
                        <w:t>includes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6"/>
                        </w:rPr>
                        <w:t>legacy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6"/>
                        </w:rPr>
                        <w:t>uses,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6"/>
                        </w:rPr>
                        <w:t>by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6"/>
                        </w:rPr>
                        <w:t>Dec.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6"/>
                        </w:rPr>
                        <w:t>1,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6"/>
                        </w:rPr>
                        <w:t>2024,</w:t>
                      </w:r>
                      <w:r>
                        <w:rPr/>
                        <w:t> under a 2021 settlement with the </w:t>
                      </w:r>
                      <w:r>
                        <w:rPr>
                          <w:spacing w:val="-2"/>
                        </w:rPr>
                        <w:t>ADAO.</w:t>
                      </w:r>
                    </w:p>
                    <w:p>
                      <w:pPr>
                        <w:pStyle w:val="BodyText"/>
                        <w:spacing w:line="223" w:lineRule="auto"/>
                        <w:ind w:left="233" w:right="369"/>
                        <w:rPr>
                          <w:rFonts w:ascii="Arial Narrow" w:hAnsi="Arial Narrow"/>
                          <w:sz w:val="20"/>
                        </w:rPr>
                      </w:pPr>
                      <w:r>
                        <w:rPr/>
                        <w:t>Reinstein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says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that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ADAO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ex- </w:t>
                      </w:r>
                      <w:r>
                        <w:rPr>
                          <w:spacing w:val="-2"/>
                        </w:rPr>
                        <w:t>perts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will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be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closely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reviewing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the </w:t>
                      </w:r>
                      <w:r>
                        <w:rPr/>
                        <w:t>draft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will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bring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any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gaps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or </w:t>
                      </w:r>
                      <w:r>
                        <w:rPr>
                          <w:spacing w:val="-2"/>
                        </w:rPr>
                        <w:t>deficiencies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to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the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EPA’s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attention </w:t>
                      </w:r>
                      <w:r>
                        <w:rPr>
                          <w:spacing w:val="-6"/>
                        </w:rPr>
                        <w:t>during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spacing w:val="-6"/>
                        </w:rPr>
                        <w:t>the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spacing w:val="-6"/>
                        </w:rPr>
                        <w:t>60-day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spacing w:val="-6"/>
                        </w:rPr>
                        <w:t>public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>
                          <w:spacing w:val="-6"/>
                        </w:rPr>
                        <w:t>comment</w:t>
                      </w:r>
                      <w:r>
                        <w:rPr/>
                        <w:t> period.</w:t>
                      </w:r>
                      <w:r>
                        <w:rPr>
                          <w:spacing w:val="-12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American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Chemistry </w:t>
                      </w:r>
                      <w:r>
                        <w:rPr>
                          <w:spacing w:val="-6"/>
                        </w:rPr>
                        <w:t>Council (ACC),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6"/>
                        </w:rPr>
                        <w:t>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6"/>
                        </w:rPr>
                        <w:t>trade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6"/>
                        </w:rPr>
                        <w:t>group, says</w:t>
                      </w:r>
                      <w:r>
                        <w:rPr/>
                        <w:t> in a statement that it will also be providing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comments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EPA. The ACC has expressed “strong </w:t>
                      </w:r>
                      <w:r>
                        <w:rPr>
                          <w:spacing w:val="-4"/>
                        </w:rPr>
                        <w:t>concerns”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with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the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risk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4"/>
                        </w:rPr>
                        <w:t>evaluation </w:t>
                      </w:r>
                      <w:r>
                        <w:rPr/>
                        <w:t>“given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broad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scope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as- sessment.”—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>KRYSTAL</w:t>
                      </w:r>
                      <w:r>
                        <w:rPr>
                          <w:rFonts w:ascii="Arial Narrow" w:hAnsi="Arial Narrow"/>
                          <w:spacing w:val="-12"/>
                          <w:sz w:val="20"/>
                        </w:rPr>
                        <w:t> </w:t>
                      </w:r>
                      <w:r>
                        <w:rPr>
                          <w:rFonts w:ascii="Arial Narrow" w:hAnsi="Arial Narrow"/>
                          <w:sz w:val="20"/>
                        </w:rPr>
                        <w:t>VASQUEZ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533400</wp:posOffset>
                </wp:positionH>
                <wp:positionV relativeFrom="page">
                  <wp:posOffset>-152400</wp:posOffset>
                </wp:positionV>
                <wp:extent cx="560070" cy="60960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60070" cy="609600"/>
                        </a:xfrm>
                        <a:prstGeom prst="rect">
                          <a:avLst/>
                        </a:prstGeom>
                        <a:solidFill>
                          <a:srgbClr val="B3D235"/>
                        </a:solidFill>
                      </wps:spPr>
                      <wps:txbx>
                        <w:txbxContent>
                          <w:p>
                            <w:pPr>
                              <w:spacing w:line="586" w:lineRule="exact" w:before="374"/>
                              <w:ind w:left="80" w:right="0" w:firstLine="0"/>
                              <w:jc w:val="left"/>
                              <w:rPr>
                                <w:rFonts w:ascii="Arial Narrow"/>
                                <w:color w:val="000000"/>
                                <w:sz w:val="54"/>
                              </w:rPr>
                            </w:pPr>
                            <w:r>
                              <w:rPr>
                                <w:rFonts w:ascii="Arial Narrow"/>
                                <w:color w:val="000000"/>
                                <w:spacing w:val="-2"/>
                                <w:w w:val="65"/>
                                <w:sz w:val="54"/>
                              </w:rPr>
                              <w:t>Policy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pt;margin-top:-12pt;width:44.1pt;height:48pt;mso-position-horizontal-relative:page;mso-position-vertical-relative:page;z-index:15729152" type="#_x0000_t202" id="docshape2" filled="true" fillcolor="#b3d235" stroked="false">
                <v:textbox inset="0,0,0,0">
                  <w:txbxContent>
                    <w:p>
                      <w:pPr>
                        <w:spacing w:line="586" w:lineRule="exact" w:before="374"/>
                        <w:ind w:left="80" w:right="0" w:firstLine="0"/>
                        <w:jc w:val="left"/>
                        <w:rPr>
                          <w:rFonts w:ascii="Arial Narrow"/>
                          <w:color w:val="000000"/>
                          <w:sz w:val="54"/>
                        </w:rPr>
                      </w:pPr>
                      <w:r>
                        <w:rPr>
                          <w:rFonts w:ascii="Arial Narrow"/>
                          <w:color w:val="000000"/>
                          <w:spacing w:val="-2"/>
                          <w:w w:val="65"/>
                          <w:sz w:val="54"/>
                        </w:rPr>
                        <w:t>Policy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7172273</wp:posOffset>
                </wp:positionH>
                <wp:positionV relativeFrom="page">
                  <wp:posOffset>8100245</wp:posOffset>
                </wp:positionV>
                <wp:extent cx="104775" cy="904240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104775" cy="904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20" w:right="0" w:firstLine="0"/>
                              <w:jc w:val="left"/>
                              <w:rPr>
                                <w:rFonts w:ascii="Arial Narrow"/>
                                <w:sz w:val="12"/>
                              </w:rPr>
                            </w:pPr>
                            <w:r>
                              <w:rPr>
                                <w:rFonts w:ascii="Arial Narrow"/>
                                <w:sz w:val="12"/>
                              </w:rPr>
                              <w:t>CREDIT:</w:t>
                            </w:r>
                            <w:r>
                              <w:rPr>
                                <w:rFonts w:ascii="Arial Narrow"/>
                                <w:spacing w:val="5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spacing w:val="-2"/>
                                <w:sz w:val="12"/>
                              </w:rPr>
                              <w:t>SHUTTERSTOCK</w:t>
                            </w:r>
                            <w:r>
                              <w:rPr>
                                <w:rFonts w:ascii="Arial Narrow"/>
                                <w:spacing w:val="40"/>
                                <w:sz w:val="12"/>
                              </w:rPr>
                              <w:t> 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4.745972pt;margin-top:637.814575pt;width:8.25pt;height:71.2pt;mso-position-horizontal-relative:page;mso-position-vertical-relative:page;z-index:15729664" type="#_x0000_t202" id="docshape3" filled="false" stroked="false">
                <v:textbox inset="0,0,0,0" style="layout-flow:vertical;mso-layout-flow-alt:bottom-to-top">
                  <w:txbxContent>
                    <w:p>
                      <w:pPr>
                        <w:spacing w:before="7"/>
                        <w:ind w:left="20" w:right="0" w:firstLine="0"/>
                        <w:jc w:val="left"/>
                        <w:rPr>
                          <w:rFonts w:ascii="Arial Narrow"/>
                          <w:sz w:val="12"/>
                        </w:rPr>
                      </w:pPr>
                      <w:r>
                        <w:rPr>
                          <w:rFonts w:ascii="Arial Narrow"/>
                          <w:sz w:val="12"/>
                        </w:rPr>
                        <w:t>CREDIT:</w:t>
                      </w:r>
                      <w:r>
                        <w:rPr>
                          <w:rFonts w:ascii="Arial Narrow"/>
                          <w:spacing w:val="54"/>
                          <w:sz w:val="12"/>
                        </w:rPr>
                        <w:t> </w:t>
                      </w:r>
                      <w:r>
                        <w:rPr>
                          <w:rFonts w:ascii="Arial Narrow"/>
                          <w:spacing w:val="-2"/>
                          <w:sz w:val="12"/>
                        </w:rPr>
                        <w:t>SHUTTERSTOCK</w:t>
                      </w:r>
                      <w:r>
                        <w:rPr>
                          <w:rFonts w:ascii="Arial Narrow"/>
                          <w:spacing w:val="40"/>
                          <w:sz w:val="12"/>
                        </w:rPr>
                        <w:t> 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before="0"/>
        <w:ind w:left="840" w:right="0" w:firstLine="0"/>
        <w:jc w:val="left"/>
        <w:rPr>
          <w:rFonts w:ascii="Arial Narrow"/>
          <w:sz w:val="13"/>
        </w:rPr>
      </w:pPr>
      <w:r>
        <w:rPr>
          <w:rFonts w:ascii="Arial Narrow"/>
          <w:w w:val="105"/>
          <w:position w:val="-3"/>
          <w:sz w:val="24"/>
        </w:rPr>
        <w:t>14</w:t>
      </w:r>
      <w:r>
        <w:rPr>
          <w:rFonts w:ascii="Arial Narrow"/>
          <w:spacing w:val="59"/>
          <w:w w:val="105"/>
          <w:position w:val="-3"/>
          <w:sz w:val="24"/>
        </w:rPr>
        <w:t> </w:t>
      </w:r>
      <w:r>
        <w:rPr>
          <w:rFonts w:ascii="Calibri"/>
          <w:b/>
          <w:w w:val="105"/>
          <w:sz w:val="13"/>
        </w:rPr>
        <w:t>C&amp;EN</w:t>
      </w:r>
      <w:r>
        <w:rPr>
          <w:rFonts w:ascii="Calibri"/>
          <w:b/>
          <w:spacing w:val="63"/>
          <w:w w:val="105"/>
          <w:sz w:val="13"/>
        </w:rPr>
        <w:t> </w:t>
      </w:r>
      <w:r>
        <w:rPr>
          <w:rFonts w:ascii="Arial Narrow"/>
          <w:w w:val="105"/>
          <w:position w:val="2"/>
          <w:sz w:val="13"/>
        </w:rPr>
        <w:t>|</w:t>
      </w:r>
      <w:r>
        <w:rPr>
          <w:rFonts w:ascii="Arial Narrow"/>
          <w:spacing w:val="63"/>
          <w:w w:val="105"/>
          <w:position w:val="2"/>
          <w:sz w:val="13"/>
        </w:rPr>
        <w:t> </w:t>
      </w:r>
      <w:r>
        <w:rPr>
          <w:rFonts w:ascii="Calibri"/>
          <w:b/>
          <w:w w:val="105"/>
          <w:sz w:val="13"/>
        </w:rPr>
        <w:t>CEN.ACS.ORG</w:t>
      </w:r>
      <w:r>
        <w:rPr>
          <w:rFonts w:ascii="Calibri"/>
          <w:b/>
          <w:spacing w:val="62"/>
          <w:w w:val="105"/>
          <w:sz w:val="13"/>
        </w:rPr>
        <w:t> </w:t>
      </w:r>
      <w:r>
        <w:rPr>
          <w:rFonts w:ascii="Arial Narrow"/>
          <w:w w:val="105"/>
          <w:position w:val="2"/>
          <w:sz w:val="13"/>
        </w:rPr>
        <w:t>|</w:t>
      </w:r>
      <w:r>
        <w:rPr>
          <w:rFonts w:ascii="Arial Narrow"/>
          <w:spacing w:val="64"/>
          <w:w w:val="105"/>
          <w:position w:val="2"/>
          <w:sz w:val="13"/>
        </w:rPr>
        <w:t> </w:t>
      </w:r>
      <w:r>
        <w:rPr>
          <w:rFonts w:ascii="Arial Narrow"/>
          <w:w w:val="105"/>
          <w:sz w:val="13"/>
        </w:rPr>
        <w:t>APRIL</w:t>
      </w:r>
      <w:r>
        <w:rPr>
          <w:rFonts w:ascii="Arial Narrow"/>
          <w:spacing w:val="6"/>
          <w:w w:val="105"/>
          <w:sz w:val="13"/>
        </w:rPr>
        <w:t> </w:t>
      </w:r>
      <w:r>
        <w:rPr>
          <w:rFonts w:ascii="Arial Narrow"/>
          <w:w w:val="105"/>
          <w:sz w:val="13"/>
        </w:rPr>
        <w:t>15/22,</w:t>
      </w:r>
      <w:r>
        <w:rPr>
          <w:rFonts w:ascii="Arial Narrow"/>
          <w:spacing w:val="6"/>
          <w:w w:val="105"/>
          <w:sz w:val="13"/>
        </w:rPr>
        <w:t> </w:t>
      </w:r>
      <w:r>
        <w:rPr>
          <w:rFonts w:ascii="Arial Narrow"/>
          <w:spacing w:val="-4"/>
          <w:w w:val="105"/>
          <w:sz w:val="13"/>
        </w:rPr>
        <w:t>2024</w:t>
      </w:r>
    </w:p>
    <w:sectPr>
      <w:type w:val="continuous"/>
      <w:pgSz w:w="11880" w:h="15120"/>
      <w:pgMar w:top="0" w:bottom="280" w:left="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Book Antiqua">
    <w:altName w:val="Book Antiqua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Bookman Old Style">
    <w:altName w:val="Bookman Old Style"/>
    <w:charset w:val="0"/>
    <w:family w:val="roman"/>
    <w:pitch w:val="variable"/>
  </w:font>
  <w:font w:name="Gill Sans MT">
    <w:altName w:val="Gill Sans MT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 Antiqua" w:hAnsi="Book Antiqua" w:eastAsia="Book Antiqua" w:cs="Book Antiqua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24" w:firstLine="199"/>
    </w:pPr>
    <w:rPr>
      <w:rFonts w:ascii="Book Antiqua" w:hAnsi="Book Antiqua" w:eastAsia="Book Antiqua" w:cs="Book Antiqua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4"/>
      <w:ind w:left="80"/>
      <w:outlineLvl w:val="1"/>
    </w:pPr>
    <w:rPr>
      <w:rFonts w:ascii="Arial Narrow" w:hAnsi="Arial Narrow" w:eastAsia="Arial Narrow" w:cs="Arial Narrow"/>
      <w:sz w:val="54"/>
      <w:szCs w:val="5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237"/>
      <w:outlineLvl w:val="2"/>
    </w:pPr>
    <w:rPr>
      <w:rFonts w:ascii="Arial Narrow" w:hAnsi="Arial Narrow" w:eastAsia="Arial Narrow" w:cs="Arial Narrow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7"/>
      <w:ind w:left="840" w:right="2888"/>
    </w:pPr>
    <w:rPr>
      <w:rFonts w:ascii="Bookman Old Style" w:hAnsi="Bookman Old Style" w:eastAsia="Bookman Old Style" w:cs="Bookman Old Style"/>
      <w:sz w:val="62"/>
      <w:szCs w:val="6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2024-04-25T16:41:14Z</dcterms:created>
  <dcterms:modified xsi:type="dcterms:W3CDTF">2024-04-25T16:41:14Z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2024-04-25T00:00:00Z</vt:filetime>
  </property>
  <property fmtid="{D5CDD505-2E9C-101B-9397-08002B2CF9AE}" pid="3" name="Creator">
    <vt:lpwstr>Acrobat Pro 24.2.20687</vt:lpwstr>
  </property>
  <property fmtid="{D5CDD505-2E9C-101B-9397-08002B2CF9AE}" pid="4" name="LastSaved">
    <vt:filetime>2024-04-25T00:00:00Z</vt:filetime>
  </property>
  <property fmtid="{D5CDD505-2E9C-101B-9397-08002B2CF9AE}" pid="5" name="Producer">
    <vt:lpwstr>Adobe PDF Library 16.0.7</vt:lpwstr>
  </property>
</Properties>
</file>