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pStyle w:val="Title"/>
        <w:rPr>
          <w:u w:val="none"/>
        </w:rPr>
      </w:pPr>
      <w:r>
        <w:rPr>
          <w:u w:val="thick"/>
        </w:rPr>
        <w:t>Hazardous</w:t>
      </w:r>
      <w:r>
        <w:rPr>
          <w:spacing w:val="-5"/>
          <w:u w:val="thick"/>
        </w:rPr>
        <w:t> </w:t>
      </w:r>
      <w:r>
        <w:rPr>
          <w:u w:val="thick"/>
        </w:rPr>
        <w:t>Waste</w:t>
      </w:r>
      <w:r>
        <w:rPr>
          <w:spacing w:val="-4"/>
          <w:u w:val="thick"/>
        </w:rPr>
        <w:t> </w:t>
      </w:r>
      <w:r>
        <w:rPr>
          <w:u w:val="thick"/>
        </w:rPr>
        <w:t>ADaPT</w:t>
      </w:r>
      <w:r>
        <w:rPr>
          <w:spacing w:val="-1"/>
          <w:u w:val="thick"/>
        </w:rPr>
        <w:t> </w:t>
      </w:r>
      <w:r>
        <w:rPr>
          <w:spacing w:val="-2"/>
          <w:u w:val="thick"/>
        </w:rPr>
        <w:t>Information</w:t>
      </w:r>
    </w:p>
    <w:p>
      <w:pPr>
        <w:pStyle w:val="BodyText"/>
        <w:rPr>
          <w:b/>
        </w:rPr>
      </w:pPr>
    </w:p>
    <w:p>
      <w:pPr>
        <w:pStyle w:val="BodyText"/>
        <w:ind w:right="107"/>
      </w:pPr>
      <w:r>
        <w:rPr/>
        <w:t>Automated Data Processing Tool (ADaPT) software was developed for the automated evaluation</w:t>
      </w:r>
      <w:r>
        <w:rPr>
          <w:spacing w:val="-2"/>
        </w:rPr>
        <w:t> </w:t>
      </w:r>
      <w:r>
        <w:rPr/>
        <w:t>of</w:t>
      </w:r>
      <w:r>
        <w:rPr>
          <w:spacing w:val="-3"/>
        </w:rPr>
        <w:t> </w:t>
      </w:r>
      <w:r>
        <w:rPr/>
        <w:t>environmental</w:t>
      </w:r>
      <w:r>
        <w:rPr>
          <w:spacing w:val="-4"/>
        </w:rPr>
        <w:t> </w:t>
      </w:r>
      <w:r>
        <w:rPr/>
        <w:t>quality</w:t>
      </w:r>
      <w:r>
        <w:rPr>
          <w:spacing w:val="-5"/>
        </w:rPr>
        <w:t> </w:t>
      </w:r>
      <w:r>
        <w:rPr/>
        <w:t>data.</w:t>
      </w:r>
      <w:r>
        <w:rPr>
          <w:spacing w:val="-5"/>
        </w:rPr>
        <w:t> </w:t>
      </w:r>
      <w:r>
        <w:rPr/>
        <w:t>ADaPT</w:t>
      </w:r>
      <w:r>
        <w:rPr>
          <w:spacing w:val="-3"/>
        </w:rPr>
        <w:t> </w:t>
      </w:r>
      <w:r>
        <w:rPr/>
        <w:t>runs</w:t>
      </w:r>
      <w:r>
        <w:rPr>
          <w:spacing w:val="-4"/>
        </w:rPr>
        <w:t> </w:t>
      </w:r>
      <w:r>
        <w:rPr/>
        <w:t>under</w:t>
      </w:r>
      <w:r>
        <w:rPr>
          <w:spacing w:val="-3"/>
        </w:rPr>
        <w:t> </w:t>
      </w:r>
      <w:r>
        <w:rPr/>
        <w:t>Microsoft</w:t>
      </w:r>
      <w:r>
        <w:rPr>
          <w:spacing w:val="-3"/>
        </w:rPr>
        <w:t> </w:t>
      </w:r>
      <w:r>
        <w:rPr/>
        <w:t>Access</w:t>
      </w:r>
      <w:r>
        <w:rPr>
          <w:spacing w:val="-2"/>
        </w:rPr>
        <w:t> </w:t>
      </w:r>
      <w:r>
        <w:rPr/>
        <w:t>and</w:t>
      </w:r>
      <w:r>
        <w:rPr>
          <w:spacing w:val="-3"/>
        </w:rPr>
        <w:t> </w:t>
      </w:r>
      <w:r>
        <w:rPr/>
        <w:t>is</w:t>
      </w:r>
      <w:r>
        <w:rPr>
          <w:spacing w:val="-2"/>
        </w:rPr>
        <w:t> </w:t>
      </w:r>
      <w:r>
        <w:rPr/>
        <w:t>a</w:t>
      </w:r>
      <w:r>
        <w:rPr>
          <w:spacing w:val="-4"/>
        </w:rPr>
        <w:t> </w:t>
      </w:r>
      <w:r>
        <w:rPr/>
        <w:t>tool</w:t>
      </w:r>
      <w:r>
        <w:rPr>
          <w:spacing w:val="-4"/>
        </w:rPr>
        <w:t> </w:t>
      </w:r>
      <w:r>
        <w:rPr/>
        <w:t>that laboratories, consultants, solid and hazardous waste facility permittees and Department staff can all use to evaluate groundwater data.</w:t>
      </w:r>
      <w:r>
        <w:rPr>
          <w:spacing w:val="40"/>
        </w:rPr>
        <w:t> </w:t>
      </w:r>
      <w:r>
        <w:rPr/>
        <w:t>ADaPT performs the following functions:</w:t>
      </w:r>
    </w:p>
    <w:p>
      <w:pPr>
        <w:pStyle w:val="ListParagraph"/>
        <w:numPr>
          <w:ilvl w:val="0"/>
          <w:numId w:val="1"/>
        </w:numPr>
        <w:tabs>
          <w:tab w:pos="765" w:val="left" w:leader="none"/>
        </w:tabs>
        <w:spacing w:line="303" w:lineRule="exact" w:before="6" w:after="0"/>
        <w:ind w:left="765" w:right="0" w:hanging="359"/>
        <w:jc w:val="left"/>
        <w:rPr>
          <w:sz w:val="24"/>
        </w:rPr>
      </w:pPr>
      <w:r>
        <w:rPr>
          <w:sz w:val="24"/>
        </w:rPr>
        <w:t>an</w:t>
      </w:r>
      <w:r>
        <w:rPr>
          <w:spacing w:val="-2"/>
          <w:sz w:val="24"/>
        </w:rPr>
        <w:t> </w:t>
      </w:r>
      <w:r>
        <w:rPr>
          <w:sz w:val="24"/>
        </w:rPr>
        <w:t>error</w:t>
      </w:r>
      <w:r>
        <w:rPr>
          <w:spacing w:val="-2"/>
          <w:sz w:val="24"/>
        </w:rPr>
        <w:t> </w:t>
      </w:r>
      <w:r>
        <w:rPr>
          <w:sz w:val="24"/>
        </w:rPr>
        <w:t>check</w:t>
      </w:r>
      <w:r>
        <w:rPr>
          <w:spacing w:val="-4"/>
          <w:sz w:val="24"/>
        </w:rPr>
        <w:t> </w:t>
      </w:r>
      <w:r>
        <w:rPr>
          <w:sz w:val="24"/>
        </w:rPr>
        <w:t>for</w:t>
      </w:r>
      <w:r>
        <w:rPr>
          <w:spacing w:val="-4"/>
          <w:sz w:val="24"/>
        </w:rPr>
        <w:t> </w:t>
      </w:r>
      <w:r>
        <w:rPr>
          <w:sz w:val="24"/>
        </w:rPr>
        <w:t>correctness</w:t>
      </w:r>
      <w:r>
        <w:rPr>
          <w:spacing w:val="-3"/>
          <w:sz w:val="24"/>
        </w:rPr>
        <w:t> </w:t>
      </w:r>
      <w:r>
        <w:rPr>
          <w:sz w:val="24"/>
        </w:rPr>
        <w:t>and</w:t>
      </w:r>
      <w:r>
        <w:rPr>
          <w:spacing w:val="-4"/>
          <w:sz w:val="24"/>
        </w:rPr>
        <w:t> </w:t>
      </w:r>
      <w:r>
        <w:rPr>
          <w:sz w:val="24"/>
        </w:rPr>
        <w:t>completeness</w:t>
      </w:r>
      <w:r>
        <w:rPr>
          <w:spacing w:val="-4"/>
          <w:sz w:val="24"/>
        </w:rPr>
        <w:t> </w:t>
      </w:r>
      <w:r>
        <w:rPr>
          <w:sz w:val="24"/>
        </w:rPr>
        <w:t>of</w:t>
      </w:r>
      <w:r>
        <w:rPr>
          <w:spacing w:val="-3"/>
          <w:sz w:val="24"/>
        </w:rPr>
        <w:t> </w:t>
      </w:r>
      <w:r>
        <w:rPr>
          <w:sz w:val="24"/>
        </w:rPr>
        <w:t>the</w:t>
      </w:r>
      <w:r>
        <w:rPr>
          <w:spacing w:val="-12"/>
          <w:sz w:val="24"/>
        </w:rPr>
        <w:t> </w:t>
      </w:r>
      <w:r>
        <w:rPr>
          <w:spacing w:val="-2"/>
          <w:sz w:val="24"/>
        </w:rPr>
        <w:t>data;</w:t>
      </w:r>
    </w:p>
    <w:p>
      <w:pPr>
        <w:pStyle w:val="ListParagraph"/>
        <w:numPr>
          <w:ilvl w:val="0"/>
          <w:numId w:val="1"/>
        </w:numPr>
        <w:tabs>
          <w:tab w:pos="766" w:val="left" w:leader="none"/>
        </w:tabs>
        <w:spacing w:line="240" w:lineRule="auto" w:before="0" w:after="0"/>
        <w:ind w:left="766" w:right="225" w:hanging="360"/>
        <w:jc w:val="left"/>
        <w:rPr>
          <w:sz w:val="24"/>
        </w:rPr>
      </w:pPr>
      <w:r>
        <w:rPr>
          <w:sz w:val="24"/>
        </w:rPr>
        <w:t>checks</w:t>
      </w:r>
      <w:r>
        <w:rPr>
          <w:spacing w:val="-4"/>
          <w:sz w:val="24"/>
        </w:rPr>
        <w:t> </w:t>
      </w:r>
      <w:r>
        <w:rPr>
          <w:sz w:val="24"/>
        </w:rPr>
        <w:t>blank</w:t>
      </w:r>
      <w:r>
        <w:rPr>
          <w:spacing w:val="-5"/>
          <w:sz w:val="24"/>
        </w:rPr>
        <w:t> </w:t>
      </w:r>
      <w:r>
        <w:rPr>
          <w:sz w:val="24"/>
        </w:rPr>
        <w:t>contamination</w:t>
      </w:r>
      <w:r>
        <w:rPr>
          <w:spacing w:val="-2"/>
          <w:sz w:val="24"/>
        </w:rPr>
        <w:t> </w:t>
      </w:r>
      <w:r>
        <w:rPr>
          <w:sz w:val="24"/>
        </w:rPr>
        <w:t>rules</w:t>
      </w:r>
      <w:r>
        <w:rPr>
          <w:spacing w:val="-4"/>
          <w:sz w:val="24"/>
        </w:rPr>
        <w:t> </w:t>
      </w:r>
      <w:r>
        <w:rPr>
          <w:sz w:val="24"/>
        </w:rPr>
        <w:t>and</w:t>
      </w:r>
      <w:r>
        <w:rPr>
          <w:spacing w:val="-5"/>
          <w:sz w:val="24"/>
        </w:rPr>
        <w:t> </w:t>
      </w:r>
      <w:r>
        <w:rPr>
          <w:sz w:val="24"/>
        </w:rPr>
        <w:t>accuracy</w:t>
      </w:r>
      <w:r>
        <w:rPr>
          <w:spacing w:val="-5"/>
          <w:sz w:val="24"/>
        </w:rPr>
        <w:t> </w:t>
      </w:r>
      <w:r>
        <w:rPr>
          <w:sz w:val="24"/>
        </w:rPr>
        <w:t>and</w:t>
      </w:r>
      <w:r>
        <w:rPr>
          <w:spacing w:val="-5"/>
          <w:sz w:val="24"/>
        </w:rPr>
        <w:t> </w:t>
      </w:r>
      <w:r>
        <w:rPr>
          <w:sz w:val="24"/>
        </w:rPr>
        <w:t>precision</w:t>
      </w:r>
      <w:r>
        <w:rPr>
          <w:spacing w:val="-3"/>
          <w:sz w:val="24"/>
        </w:rPr>
        <w:t> </w:t>
      </w:r>
      <w:r>
        <w:rPr>
          <w:sz w:val="24"/>
        </w:rPr>
        <w:t>criteria</w:t>
      </w:r>
      <w:r>
        <w:rPr>
          <w:spacing w:val="-6"/>
          <w:sz w:val="24"/>
        </w:rPr>
        <w:t> </w:t>
      </w:r>
      <w:r>
        <w:rPr>
          <w:sz w:val="24"/>
        </w:rPr>
        <w:t>for</w:t>
      </w:r>
      <w:r>
        <w:rPr>
          <w:spacing w:val="-5"/>
          <w:sz w:val="24"/>
        </w:rPr>
        <w:t> </w:t>
      </w:r>
      <w:r>
        <w:rPr>
          <w:sz w:val="24"/>
        </w:rPr>
        <w:t>each</w:t>
      </w:r>
      <w:r>
        <w:rPr>
          <w:spacing w:val="-3"/>
          <w:sz w:val="24"/>
        </w:rPr>
        <w:t> </w:t>
      </w:r>
      <w:r>
        <w:rPr>
          <w:sz w:val="24"/>
        </w:rPr>
        <w:t>method and sample matrix;</w:t>
      </w:r>
    </w:p>
    <w:p>
      <w:pPr>
        <w:pStyle w:val="ListParagraph"/>
        <w:numPr>
          <w:ilvl w:val="0"/>
          <w:numId w:val="1"/>
        </w:numPr>
        <w:tabs>
          <w:tab w:pos="766" w:val="left" w:leader="none"/>
        </w:tabs>
        <w:spacing w:line="240" w:lineRule="auto" w:before="0" w:after="0"/>
        <w:ind w:left="766" w:right="450" w:hanging="360"/>
        <w:jc w:val="left"/>
        <w:rPr>
          <w:sz w:val="24"/>
        </w:rPr>
      </w:pPr>
      <w:r>
        <w:rPr>
          <w:sz w:val="24"/>
        </w:rPr>
        <w:t>performs</w:t>
      </w:r>
      <w:r>
        <w:rPr>
          <w:spacing w:val="-4"/>
          <w:sz w:val="24"/>
        </w:rPr>
        <w:t> </w:t>
      </w:r>
      <w:r>
        <w:rPr>
          <w:sz w:val="24"/>
        </w:rPr>
        <w:t>a</w:t>
      </w:r>
      <w:r>
        <w:rPr>
          <w:spacing w:val="-6"/>
          <w:sz w:val="24"/>
        </w:rPr>
        <w:t> </w:t>
      </w:r>
      <w:r>
        <w:rPr>
          <w:sz w:val="24"/>
        </w:rPr>
        <w:t>data</w:t>
      </w:r>
      <w:r>
        <w:rPr>
          <w:spacing w:val="-4"/>
          <w:sz w:val="24"/>
        </w:rPr>
        <w:t> </w:t>
      </w:r>
      <w:r>
        <w:rPr>
          <w:sz w:val="24"/>
        </w:rPr>
        <w:t>review</w:t>
      </w:r>
      <w:r>
        <w:rPr>
          <w:spacing w:val="-4"/>
          <w:sz w:val="24"/>
        </w:rPr>
        <w:t> </w:t>
      </w:r>
      <w:r>
        <w:rPr>
          <w:sz w:val="24"/>
        </w:rPr>
        <w:t>that</w:t>
      </w:r>
      <w:r>
        <w:rPr>
          <w:spacing w:val="-5"/>
          <w:sz w:val="24"/>
        </w:rPr>
        <w:t> </w:t>
      </w:r>
      <w:r>
        <w:rPr>
          <w:sz w:val="24"/>
        </w:rPr>
        <w:t>measures</w:t>
      </w:r>
      <w:r>
        <w:rPr>
          <w:spacing w:val="-4"/>
          <w:sz w:val="24"/>
        </w:rPr>
        <w:t> </w:t>
      </w:r>
      <w:r>
        <w:rPr>
          <w:sz w:val="24"/>
        </w:rPr>
        <w:t>integrity</w:t>
      </w:r>
      <w:r>
        <w:rPr>
          <w:spacing w:val="-4"/>
          <w:sz w:val="24"/>
        </w:rPr>
        <w:t> </w:t>
      </w:r>
      <w:r>
        <w:rPr>
          <w:sz w:val="24"/>
        </w:rPr>
        <w:t>of</w:t>
      </w:r>
      <w:r>
        <w:rPr>
          <w:spacing w:val="-5"/>
          <w:sz w:val="24"/>
        </w:rPr>
        <w:t> </w:t>
      </w:r>
      <w:r>
        <w:rPr>
          <w:sz w:val="24"/>
        </w:rPr>
        <w:t>sample</w:t>
      </w:r>
      <w:r>
        <w:rPr>
          <w:spacing w:val="-6"/>
          <w:sz w:val="24"/>
        </w:rPr>
        <w:t> </w:t>
      </w:r>
      <w:r>
        <w:rPr>
          <w:sz w:val="24"/>
        </w:rPr>
        <w:t>results</w:t>
      </w:r>
      <w:r>
        <w:rPr>
          <w:spacing w:val="-4"/>
          <w:sz w:val="24"/>
        </w:rPr>
        <w:t> </w:t>
      </w:r>
      <w:r>
        <w:rPr>
          <w:sz w:val="24"/>
        </w:rPr>
        <w:t>against</w:t>
      </w:r>
      <w:r>
        <w:rPr>
          <w:spacing w:val="-5"/>
          <w:sz w:val="24"/>
        </w:rPr>
        <w:t> </w:t>
      </w:r>
      <w:r>
        <w:rPr>
          <w:sz w:val="24"/>
        </w:rPr>
        <w:t>associated laboratory quality control, holding times, and method detection limits;</w:t>
      </w:r>
    </w:p>
    <w:p>
      <w:pPr>
        <w:pStyle w:val="ListParagraph"/>
        <w:numPr>
          <w:ilvl w:val="0"/>
          <w:numId w:val="1"/>
        </w:numPr>
        <w:tabs>
          <w:tab w:pos="766" w:val="left" w:leader="none"/>
        </w:tabs>
        <w:spacing w:line="240" w:lineRule="auto" w:before="0" w:after="0"/>
        <w:ind w:left="766" w:right="63" w:hanging="360"/>
        <w:jc w:val="left"/>
        <w:rPr>
          <w:sz w:val="24"/>
        </w:rPr>
      </w:pPr>
      <w:r>
        <w:rPr>
          <w:sz w:val="24"/>
        </w:rPr>
        <w:t>checks</w:t>
      </w:r>
      <w:r>
        <w:rPr>
          <w:spacing w:val="-3"/>
          <w:sz w:val="24"/>
        </w:rPr>
        <w:t> </w:t>
      </w:r>
      <w:r>
        <w:rPr>
          <w:sz w:val="24"/>
        </w:rPr>
        <w:t>the</w:t>
      </w:r>
      <w:r>
        <w:rPr>
          <w:spacing w:val="-5"/>
          <w:sz w:val="24"/>
        </w:rPr>
        <w:t> </w:t>
      </w:r>
      <w:r>
        <w:rPr>
          <w:sz w:val="24"/>
        </w:rPr>
        <w:t>results</w:t>
      </w:r>
      <w:r>
        <w:rPr>
          <w:spacing w:val="-5"/>
          <w:sz w:val="24"/>
        </w:rPr>
        <w:t> </w:t>
      </w:r>
      <w:r>
        <w:rPr>
          <w:sz w:val="24"/>
        </w:rPr>
        <w:t>for</w:t>
      </w:r>
      <w:r>
        <w:rPr>
          <w:spacing w:val="-2"/>
          <w:sz w:val="24"/>
        </w:rPr>
        <w:t> </w:t>
      </w:r>
      <w:r>
        <w:rPr>
          <w:sz w:val="24"/>
        </w:rPr>
        <w:t>compliance</w:t>
      </w:r>
      <w:r>
        <w:rPr>
          <w:spacing w:val="-5"/>
          <w:sz w:val="24"/>
        </w:rPr>
        <w:t> </w:t>
      </w:r>
      <w:r>
        <w:rPr>
          <w:sz w:val="24"/>
        </w:rPr>
        <w:t>against</w:t>
      </w:r>
      <w:r>
        <w:rPr>
          <w:spacing w:val="-2"/>
          <w:sz w:val="24"/>
        </w:rPr>
        <w:t> </w:t>
      </w:r>
      <w:r>
        <w:rPr>
          <w:sz w:val="24"/>
        </w:rPr>
        <w:t>user</w:t>
      </w:r>
      <w:r>
        <w:rPr>
          <w:spacing w:val="-2"/>
          <w:sz w:val="24"/>
        </w:rPr>
        <w:t> </w:t>
      </w:r>
      <w:r>
        <w:rPr>
          <w:sz w:val="24"/>
        </w:rPr>
        <w:t>selectable</w:t>
      </w:r>
      <w:r>
        <w:rPr>
          <w:spacing w:val="-5"/>
          <w:sz w:val="24"/>
        </w:rPr>
        <w:t> </w:t>
      </w:r>
      <w:r>
        <w:rPr>
          <w:sz w:val="24"/>
        </w:rPr>
        <w:t>criteria</w:t>
      </w:r>
      <w:r>
        <w:rPr>
          <w:spacing w:val="-3"/>
          <w:sz w:val="24"/>
        </w:rPr>
        <w:t> </w:t>
      </w:r>
      <w:r>
        <w:rPr>
          <w:sz w:val="24"/>
        </w:rPr>
        <w:t>and</w:t>
      </w:r>
      <w:r>
        <w:rPr>
          <w:spacing w:val="-2"/>
          <w:sz w:val="24"/>
        </w:rPr>
        <w:t> </w:t>
      </w:r>
      <w:r>
        <w:rPr>
          <w:sz w:val="24"/>
        </w:rPr>
        <w:t>standards,</w:t>
      </w:r>
      <w:r>
        <w:rPr>
          <w:spacing w:val="-3"/>
          <w:sz w:val="24"/>
        </w:rPr>
        <w:t> </w:t>
      </w:r>
      <w:r>
        <w:rPr>
          <w:sz w:val="24"/>
        </w:rPr>
        <w:t>such</w:t>
      </w:r>
      <w:r>
        <w:rPr>
          <w:spacing w:val="-2"/>
          <w:sz w:val="24"/>
        </w:rPr>
        <w:t> </w:t>
      </w:r>
      <w:r>
        <w:rPr>
          <w:sz w:val="24"/>
        </w:rPr>
        <w:t>as water quality standards and cleanup target levels;</w:t>
      </w:r>
      <w:r>
        <w:rPr>
          <w:spacing w:val="-4"/>
          <w:sz w:val="24"/>
        </w:rPr>
        <w:t> </w:t>
      </w:r>
      <w:r>
        <w:rPr>
          <w:sz w:val="24"/>
        </w:rPr>
        <w:t>and</w:t>
      </w:r>
    </w:p>
    <w:p>
      <w:pPr>
        <w:pStyle w:val="ListParagraph"/>
        <w:numPr>
          <w:ilvl w:val="0"/>
          <w:numId w:val="1"/>
        </w:numPr>
        <w:tabs>
          <w:tab w:pos="765" w:val="left" w:leader="none"/>
        </w:tabs>
        <w:spacing w:line="305" w:lineRule="exact" w:before="0" w:after="0"/>
        <w:ind w:left="765" w:right="0" w:hanging="359"/>
        <w:jc w:val="left"/>
        <w:rPr>
          <w:sz w:val="24"/>
        </w:rPr>
      </w:pPr>
      <w:r>
        <w:rPr>
          <w:sz w:val="24"/>
        </w:rPr>
        <w:t>imports</w:t>
      </w:r>
      <w:r>
        <w:rPr>
          <w:spacing w:val="-6"/>
          <w:sz w:val="24"/>
        </w:rPr>
        <w:t> </w:t>
      </w:r>
      <w:r>
        <w:rPr>
          <w:sz w:val="24"/>
        </w:rPr>
        <w:t>the</w:t>
      </w:r>
      <w:r>
        <w:rPr>
          <w:spacing w:val="-3"/>
          <w:sz w:val="24"/>
        </w:rPr>
        <w:t> </w:t>
      </w:r>
      <w:r>
        <w:rPr>
          <w:sz w:val="24"/>
        </w:rPr>
        <w:t>latest</w:t>
      </w:r>
      <w:r>
        <w:rPr>
          <w:spacing w:val="-3"/>
          <w:sz w:val="24"/>
        </w:rPr>
        <w:t> </w:t>
      </w:r>
      <w:r>
        <w:rPr>
          <w:sz w:val="24"/>
        </w:rPr>
        <w:t>monitoring</w:t>
      </w:r>
      <w:r>
        <w:rPr>
          <w:spacing w:val="-6"/>
          <w:sz w:val="24"/>
        </w:rPr>
        <w:t> </w:t>
      </w:r>
      <w:r>
        <w:rPr>
          <w:sz w:val="24"/>
        </w:rPr>
        <w:t>data</w:t>
      </w:r>
      <w:r>
        <w:rPr>
          <w:spacing w:val="-6"/>
          <w:sz w:val="24"/>
        </w:rPr>
        <w:t> </w:t>
      </w:r>
      <w:r>
        <w:rPr>
          <w:sz w:val="24"/>
        </w:rPr>
        <w:t>into</w:t>
      </w:r>
      <w:r>
        <w:rPr>
          <w:spacing w:val="-5"/>
          <w:sz w:val="24"/>
        </w:rPr>
        <w:t> </w:t>
      </w:r>
      <w:r>
        <w:rPr>
          <w:sz w:val="24"/>
        </w:rPr>
        <w:t>the</w:t>
      </w:r>
      <w:r>
        <w:rPr>
          <w:spacing w:val="-3"/>
          <w:sz w:val="24"/>
        </w:rPr>
        <w:t> </w:t>
      </w:r>
      <w:r>
        <w:rPr>
          <w:sz w:val="24"/>
        </w:rPr>
        <w:t>Department’s</w:t>
      </w:r>
      <w:r>
        <w:rPr>
          <w:spacing w:val="-3"/>
          <w:sz w:val="24"/>
        </w:rPr>
        <w:t> </w:t>
      </w:r>
      <w:r>
        <w:rPr>
          <w:sz w:val="24"/>
        </w:rPr>
        <w:t>Water</w:t>
      </w:r>
      <w:r>
        <w:rPr>
          <w:spacing w:val="-5"/>
          <w:sz w:val="24"/>
        </w:rPr>
        <w:t> </w:t>
      </w:r>
      <w:r>
        <w:rPr>
          <w:sz w:val="24"/>
        </w:rPr>
        <w:t>Assurance</w:t>
      </w:r>
      <w:r>
        <w:rPr>
          <w:spacing w:val="-2"/>
          <w:sz w:val="24"/>
        </w:rPr>
        <w:t> Compliance</w:t>
      </w:r>
    </w:p>
    <w:p>
      <w:pPr>
        <w:pStyle w:val="BodyText"/>
        <w:ind w:left="766"/>
      </w:pPr>
      <w:r>
        <w:rPr/>
        <w:t>System</w:t>
      </w:r>
      <w:r>
        <w:rPr>
          <w:spacing w:val="-3"/>
        </w:rPr>
        <w:t> </w:t>
      </w:r>
      <w:r>
        <w:rPr/>
        <w:t>(WACS)</w:t>
      </w:r>
      <w:r>
        <w:rPr>
          <w:spacing w:val="-4"/>
        </w:rPr>
        <w:t> </w:t>
      </w:r>
      <w:r>
        <w:rPr/>
        <w:t>database</w:t>
      </w:r>
      <w:r>
        <w:rPr>
          <w:spacing w:val="-4"/>
        </w:rPr>
        <w:t> </w:t>
      </w:r>
      <w:r>
        <w:rPr/>
        <w:t>via</w:t>
      </w:r>
      <w:r>
        <w:rPr>
          <w:spacing w:val="-2"/>
        </w:rPr>
        <w:t> </w:t>
      </w:r>
      <w:r>
        <w:rPr/>
        <w:t>public</w:t>
      </w:r>
      <w:r>
        <w:rPr>
          <w:spacing w:val="-5"/>
        </w:rPr>
        <w:t> </w:t>
      </w:r>
      <w:r>
        <w:rPr/>
        <w:t>file</w:t>
      </w:r>
      <w:r>
        <w:rPr>
          <w:spacing w:val="-4"/>
        </w:rPr>
        <w:t> </w:t>
      </w:r>
      <w:r>
        <w:rPr/>
        <w:t>transfer</w:t>
      </w:r>
      <w:r>
        <w:rPr>
          <w:spacing w:val="-3"/>
        </w:rPr>
        <w:t> </w:t>
      </w:r>
      <w:r>
        <w:rPr/>
        <w:t>protocol</w:t>
      </w:r>
      <w:r>
        <w:rPr>
          <w:spacing w:val="-18"/>
        </w:rPr>
        <w:t> </w:t>
      </w:r>
      <w:r>
        <w:rPr>
          <w:spacing w:val="-2"/>
        </w:rPr>
        <w:t>(ftp).</w:t>
      </w:r>
    </w:p>
    <w:p>
      <w:pPr>
        <w:pStyle w:val="BodyText"/>
      </w:pPr>
      <w:r>
        <w:rPr/>
        <w:t>The</w:t>
      </w:r>
      <w:r>
        <w:rPr>
          <w:spacing w:val="-6"/>
        </w:rPr>
        <w:t> </w:t>
      </w:r>
      <w:r>
        <w:rPr/>
        <w:t>Division</w:t>
      </w:r>
      <w:r>
        <w:rPr>
          <w:spacing w:val="-4"/>
        </w:rPr>
        <w:t> </w:t>
      </w:r>
      <w:r>
        <w:rPr/>
        <w:t>of</w:t>
      </w:r>
      <w:r>
        <w:rPr>
          <w:spacing w:val="-2"/>
        </w:rPr>
        <w:t> </w:t>
      </w:r>
      <w:r>
        <w:rPr/>
        <w:t>Waste</w:t>
      </w:r>
      <w:r>
        <w:rPr>
          <w:spacing w:val="-4"/>
        </w:rPr>
        <w:t> </w:t>
      </w:r>
      <w:r>
        <w:rPr/>
        <w:t>Management</w:t>
      </w:r>
      <w:r>
        <w:rPr>
          <w:spacing w:val="-4"/>
        </w:rPr>
        <w:t> </w:t>
      </w:r>
      <w:r>
        <w:rPr/>
        <w:t>maintains</w:t>
      </w:r>
      <w:r>
        <w:rPr>
          <w:spacing w:val="-5"/>
        </w:rPr>
        <w:t> </w:t>
      </w:r>
      <w:r>
        <w:rPr/>
        <w:t>a</w:t>
      </w:r>
      <w:r>
        <w:rPr>
          <w:spacing w:val="-3"/>
        </w:rPr>
        <w:t> </w:t>
      </w:r>
      <w:r>
        <w:rPr/>
        <w:t>‘library’</w:t>
      </w:r>
      <w:r>
        <w:rPr>
          <w:spacing w:val="-3"/>
        </w:rPr>
        <w:t> </w:t>
      </w:r>
      <w:r>
        <w:rPr/>
        <w:t>within</w:t>
      </w:r>
      <w:r>
        <w:rPr>
          <w:spacing w:val="-4"/>
        </w:rPr>
        <w:t> </w:t>
      </w:r>
      <w:r>
        <w:rPr/>
        <w:t>ADaPT</w:t>
      </w:r>
      <w:r>
        <w:rPr>
          <w:spacing w:val="-2"/>
        </w:rPr>
        <w:t> </w:t>
      </w:r>
      <w:r>
        <w:rPr/>
        <w:t>of</w:t>
      </w:r>
      <w:r>
        <w:rPr>
          <w:spacing w:val="-4"/>
        </w:rPr>
        <w:t> </w:t>
      </w:r>
      <w:r>
        <w:rPr/>
        <w:t>analytes</w:t>
      </w:r>
      <w:r>
        <w:rPr>
          <w:spacing w:val="-4"/>
        </w:rPr>
        <w:t> </w:t>
      </w:r>
      <w:r>
        <w:rPr>
          <w:spacing w:val="-5"/>
        </w:rPr>
        <w:t>and</w:t>
      </w:r>
    </w:p>
    <w:p>
      <w:pPr>
        <w:pStyle w:val="BodyText"/>
      </w:pPr>
      <w:r>
        <w:rPr/>
        <w:t>associated</w:t>
      </w:r>
      <w:r>
        <w:rPr>
          <w:spacing w:val="-4"/>
        </w:rPr>
        <w:t> </w:t>
      </w:r>
      <w:r>
        <w:rPr/>
        <w:t>laboratory</w:t>
      </w:r>
      <w:r>
        <w:rPr>
          <w:spacing w:val="-2"/>
        </w:rPr>
        <w:t> methods.</w:t>
      </w:r>
    </w:p>
    <w:p>
      <w:pPr>
        <w:pStyle w:val="BodyText"/>
        <w:spacing w:before="3"/>
      </w:pPr>
    </w:p>
    <w:p>
      <w:pPr>
        <w:pStyle w:val="BodyText"/>
        <w:spacing w:line="291" w:lineRule="exact"/>
      </w:pPr>
      <w:r>
        <w:rPr/>
        <w:t>The</w:t>
      </w:r>
      <w:r>
        <w:rPr>
          <w:spacing w:val="-4"/>
        </w:rPr>
        <w:t> </w:t>
      </w:r>
      <w:r>
        <w:rPr/>
        <w:t>ADaPT</w:t>
      </w:r>
      <w:r>
        <w:rPr>
          <w:spacing w:val="-2"/>
        </w:rPr>
        <w:t> </w:t>
      </w:r>
      <w:r>
        <w:rPr/>
        <w:t>Electronic</w:t>
      </w:r>
      <w:r>
        <w:rPr>
          <w:spacing w:val="-3"/>
        </w:rPr>
        <w:t> </w:t>
      </w:r>
      <w:r>
        <w:rPr/>
        <w:t>Data</w:t>
      </w:r>
      <w:r>
        <w:rPr>
          <w:spacing w:val="-3"/>
        </w:rPr>
        <w:t> </w:t>
      </w:r>
      <w:r>
        <w:rPr/>
        <w:t>Deliverable</w:t>
      </w:r>
      <w:r>
        <w:rPr>
          <w:spacing w:val="-2"/>
        </w:rPr>
        <w:t> </w:t>
      </w:r>
      <w:r>
        <w:rPr/>
        <w:t>(EDD)</w:t>
      </w:r>
      <w:r>
        <w:rPr>
          <w:spacing w:val="-4"/>
        </w:rPr>
        <w:t> </w:t>
      </w:r>
      <w:r>
        <w:rPr/>
        <w:t>consists</w:t>
      </w:r>
      <w:r>
        <w:rPr>
          <w:spacing w:val="-3"/>
        </w:rPr>
        <w:t> </w:t>
      </w:r>
      <w:r>
        <w:rPr/>
        <w:t>of</w:t>
      </w:r>
      <w:r>
        <w:rPr>
          <w:spacing w:val="-4"/>
        </w:rPr>
        <w:t> </w:t>
      </w:r>
      <w:r>
        <w:rPr/>
        <w:t>three</w:t>
      </w:r>
      <w:r>
        <w:rPr>
          <w:spacing w:val="-4"/>
        </w:rPr>
        <w:t> </w:t>
      </w:r>
      <w:r>
        <w:rPr/>
        <w:t>electronic</w:t>
      </w:r>
      <w:r>
        <w:rPr>
          <w:spacing w:val="-5"/>
        </w:rPr>
        <w:t> </w:t>
      </w:r>
      <w:r>
        <w:rPr>
          <w:spacing w:val="-2"/>
        </w:rPr>
        <w:t>deliverables:</w:t>
      </w:r>
    </w:p>
    <w:p>
      <w:pPr>
        <w:pStyle w:val="ListParagraph"/>
        <w:numPr>
          <w:ilvl w:val="0"/>
          <w:numId w:val="1"/>
        </w:numPr>
        <w:tabs>
          <w:tab w:pos="720" w:val="left" w:leader="none"/>
        </w:tabs>
        <w:spacing w:line="304" w:lineRule="exact" w:before="0" w:after="0"/>
        <w:ind w:left="720" w:right="0" w:hanging="360"/>
        <w:jc w:val="left"/>
        <w:rPr>
          <w:sz w:val="24"/>
        </w:rPr>
      </w:pPr>
      <w:r>
        <w:rPr>
          <w:sz w:val="24"/>
        </w:rPr>
        <w:t>a</w:t>
      </w:r>
      <w:r>
        <w:rPr>
          <w:spacing w:val="-4"/>
          <w:sz w:val="24"/>
        </w:rPr>
        <w:t> </w:t>
      </w:r>
      <w:r>
        <w:rPr>
          <w:sz w:val="24"/>
        </w:rPr>
        <w:t>Laboratory</w:t>
      </w:r>
      <w:r>
        <w:rPr>
          <w:spacing w:val="-6"/>
          <w:sz w:val="24"/>
        </w:rPr>
        <w:t> </w:t>
      </w:r>
      <w:r>
        <w:rPr>
          <w:sz w:val="24"/>
        </w:rPr>
        <w:t>EDD,</w:t>
      </w:r>
      <w:r>
        <w:rPr>
          <w:spacing w:val="-4"/>
          <w:sz w:val="24"/>
        </w:rPr>
        <w:t> </w:t>
      </w:r>
      <w:r>
        <w:rPr>
          <w:sz w:val="24"/>
        </w:rPr>
        <w:t>identified</w:t>
      </w:r>
      <w:r>
        <w:rPr>
          <w:spacing w:val="-1"/>
          <w:sz w:val="24"/>
        </w:rPr>
        <w:t> </w:t>
      </w:r>
      <w:r>
        <w:rPr>
          <w:sz w:val="24"/>
        </w:rPr>
        <w:t>as</w:t>
      </w:r>
      <w:r>
        <w:rPr>
          <w:spacing w:val="-5"/>
          <w:sz w:val="24"/>
        </w:rPr>
        <w:t> </w:t>
      </w:r>
      <w:r>
        <w:rPr>
          <w:spacing w:val="-2"/>
          <w:sz w:val="24"/>
        </w:rPr>
        <w:t>"HWldd";</w:t>
      </w:r>
    </w:p>
    <w:p>
      <w:pPr>
        <w:pStyle w:val="ListParagraph"/>
        <w:numPr>
          <w:ilvl w:val="0"/>
          <w:numId w:val="1"/>
        </w:numPr>
        <w:tabs>
          <w:tab w:pos="720" w:val="left" w:leader="none"/>
        </w:tabs>
        <w:spacing w:line="304" w:lineRule="exact" w:before="0" w:after="0"/>
        <w:ind w:left="720" w:right="0" w:hanging="360"/>
        <w:jc w:val="left"/>
        <w:rPr>
          <w:sz w:val="24"/>
        </w:rPr>
      </w:pPr>
      <w:r>
        <w:rPr>
          <w:sz w:val="24"/>
        </w:rPr>
        <w:t>a</w:t>
      </w:r>
      <w:r>
        <w:rPr>
          <w:spacing w:val="-6"/>
          <w:sz w:val="24"/>
        </w:rPr>
        <w:t> </w:t>
      </w:r>
      <w:r>
        <w:rPr>
          <w:sz w:val="24"/>
        </w:rPr>
        <w:t>Laboratory</w:t>
      </w:r>
      <w:r>
        <w:rPr>
          <w:spacing w:val="-7"/>
          <w:sz w:val="24"/>
        </w:rPr>
        <w:t> </w:t>
      </w:r>
      <w:r>
        <w:rPr>
          <w:sz w:val="24"/>
        </w:rPr>
        <w:t>EDD</w:t>
      </w:r>
      <w:r>
        <w:rPr>
          <w:spacing w:val="-2"/>
          <w:sz w:val="24"/>
        </w:rPr>
        <w:t> </w:t>
      </w:r>
      <w:r>
        <w:rPr>
          <w:sz w:val="24"/>
        </w:rPr>
        <w:t>Error</w:t>
      </w:r>
      <w:r>
        <w:rPr>
          <w:spacing w:val="-3"/>
          <w:sz w:val="24"/>
        </w:rPr>
        <w:t> </w:t>
      </w:r>
      <w:r>
        <w:rPr>
          <w:sz w:val="24"/>
        </w:rPr>
        <w:t>Log,</w:t>
      </w:r>
      <w:r>
        <w:rPr>
          <w:spacing w:val="-4"/>
          <w:sz w:val="24"/>
        </w:rPr>
        <w:t> </w:t>
      </w:r>
      <w:r>
        <w:rPr>
          <w:sz w:val="24"/>
        </w:rPr>
        <w:t>identified</w:t>
      </w:r>
      <w:r>
        <w:rPr>
          <w:spacing w:val="-2"/>
          <w:sz w:val="24"/>
        </w:rPr>
        <w:t> </w:t>
      </w:r>
      <w:r>
        <w:rPr>
          <w:sz w:val="24"/>
        </w:rPr>
        <w:t>as</w:t>
      </w:r>
      <w:r>
        <w:rPr>
          <w:spacing w:val="-4"/>
          <w:sz w:val="24"/>
        </w:rPr>
        <w:t> </w:t>
      </w:r>
      <w:r>
        <w:rPr>
          <w:sz w:val="24"/>
        </w:rPr>
        <w:t>"HWldd_ErrorLog</w:t>
      </w:r>
      <w:r>
        <w:rPr>
          <w:spacing w:val="-5"/>
          <w:sz w:val="24"/>
        </w:rPr>
        <w:t> ";</w:t>
      </w:r>
    </w:p>
    <w:p>
      <w:pPr>
        <w:pStyle w:val="ListParagraph"/>
        <w:numPr>
          <w:ilvl w:val="0"/>
          <w:numId w:val="1"/>
        </w:numPr>
        <w:tabs>
          <w:tab w:pos="720" w:val="left" w:leader="none"/>
        </w:tabs>
        <w:spacing w:line="304" w:lineRule="exact" w:before="0" w:after="0"/>
        <w:ind w:left="720" w:right="0" w:hanging="360"/>
        <w:jc w:val="left"/>
        <w:rPr>
          <w:sz w:val="24"/>
        </w:rPr>
      </w:pPr>
      <w:r>
        <w:rPr>
          <w:sz w:val="24"/>
        </w:rPr>
        <w:t>a</w:t>
      </w:r>
      <w:r>
        <w:rPr>
          <w:spacing w:val="-6"/>
          <w:sz w:val="24"/>
        </w:rPr>
        <w:t> </w:t>
      </w:r>
      <w:r>
        <w:rPr>
          <w:sz w:val="24"/>
        </w:rPr>
        <w:t>Field</w:t>
      </w:r>
      <w:r>
        <w:rPr>
          <w:spacing w:val="-4"/>
          <w:sz w:val="24"/>
        </w:rPr>
        <w:t> </w:t>
      </w:r>
      <w:r>
        <w:rPr>
          <w:sz w:val="24"/>
        </w:rPr>
        <w:t>EDD</w:t>
      </w:r>
      <w:r>
        <w:rPr>
          <w:spacing w:val="-2"/>
          <w:sz w:val="24"/>
        </w:rPr>
        <w:t> </w:t>
      </w:r>
      <w:r>
        <w:rPr>
          <w:sz w:val="24"/>
        </w:rPr>
        <w:t>identified</w:t>
      </w:r>
      <w:r>
        <w:rPr>
          <w:spacing w:val="-3"/>
          <w:sz w:val="24"/>
        </w:rPr>
        <w:t> </w:t>
      </w:r>
      <w:r>
        <w:rPr>
          <w:sz w:val="24"/>
        </w:rPr>
        <w:t>as</w:t>
      </w:r>
      <w:r>
        <w:rPr>
          <w:spacing w:val="-15"/>
          <w:sz w:val="24"/>
        </w:rPr>
        <w:t> </w:t>
      </w:r>
      <w:r>
        <w:rPr>
          <w:spacing w:val="-2"/>
          <w:sz w:val="24"/>
        </w:rPr>
        <w:t>"HWfdd."</w:t>
      </w:r>
    </w:p>
    <w:p>
      <w:pPr>
        <w:pStyle w:val="BodyText"/>
        <w:ind w:right="192"/>
      </w:pPr>
      <w:r>
        <w:rPr/>
        <w:t>The</w:t>
      </w:r>
      <w:r>
        <w:rPr>
          <w:spacing w:val="-2"/>
        </w:rPr>
        <w:t> </w:t>
      </w:r>
      <w:r>
        <w:rPr/>
        <w:t>Laboratory</w:t>
      </w:r>
      <w:r>
        <w:rPr>
          <w:spacing w:val="-6"/>
        </w:rPr>
        <w:t> </w:t>
      </w:r>
      <w:r>
        <w:rPr/>
        <w:t>EDD</w:t>
      </w:r>
      <w:r>
        <w:rPr>
          <w:spacing w:val="-4"/>
        </w:rPr>
        <w:t> </w:t>
      </w:r>
      <w:r>
        <w:rPr/>
        <w:t>shall</w:t>
      </w:r>
      <w:r>
        <w:rPr>
          <w:spacing w:val="-5"/>
        </w:rPr>
        <w:t> </w:t>
      </w:r>
      <w:r>
        <w:rPr/>
        <w:t>be</w:t>
      </w:r>
      <w:r>
        <w:rPr>
          <w:spacing w:val="-2"/>
        </w:rPr>
        <w:t> </w:t>
      </w:r>
      <w:r>
        <w:rPr/>
        <w:t>submitted</w:t>
      </w:r>
      <w:r>
        <w:rPr>
          <w:spacing w:val="-4"/>
        </w:rPr>
        <w:t> </w:t>
      </w:r>
      <w:r>
        <w:rPr/>
        <w:t>in</w:t>
      </w:r>
      <w:r>
        <w:rPr>
          <w:spacing w:val="-4"/>
        </w:rPr>
        <w:t> </w:t>
      </w:r>
      <w:r>
        <w:rPr/>
        <w:t>a</w:t>
      </w:r>
      <w:r>
        <w:rPr>
          <w:spacing w:val="-3"/>
        </w:rPr>
        <w:t> </w:t>
      </w:r>
      <w:r>
        <w:rPr/>
        <w:t>comma</w:t>
      </w:r>
      <w:r>
        <w:rPr>
          <w:spacing w:val="-3"/>
        </w:rPr>
        <w:t> </w:t>
      </w:r>
      <w:r>
        <w:rPr/>
        <w:t>separated</w:t>
      </w:r>
      <w:r>
        <w:rPr>
          <w:spacing w:val="-2"/>
        </w:rPr>
        <w:t> </w:t>
      </w:r>
      <w:r>
        <w:rPr/>
        <w:t>(.csv</w:t>
      </w:r>
      <w:r>
        <w:rPr>
          <w:spacing w:val="-3"/>
        </w:rPr>
        <w:t> </w:t>
      </w:r>
      <w:r>
        <w:rPr/>
        <w:t>format)</w:t>
      </w:r>
      <w:r>
        <w:rPr>
          <w:spacing w:val="-4"/>
        </w:rPr>
        <w:t> </w:t>
      </w:r>
      <w:r>
        <w:rPr/>
        <w:t>text</w:t>
      </w:r>
      <w:r>
        <w:rPr>
          <w:spacing w:val="-4"/>
        </w:rPr>
        <w:t> </w:t>
      </w:r>
      <w:r>
        <w:rPr/>
        <w:t>file</w:t>
      </w:r>
      <w:r>
        <w:rPr>
          <w:spacing w:val="-2"/>
        </w:rPr>
        <w:t> </w:t>
      </w:r>
      <w:r>
        <w:rPr/>
        <w:t>which</w:t>
      </w:r>
      <w:r>
        <w:rPr>
          <w:spacing w:val="-2"/>
        </w:rPr>
        <w:t> </w:t>
      </w:r>
      <w:r>
        <w:rPr/>
        <w:t>can be produced through Microsoft Excel. The Laboratory EDD file name format shall be: Florida Facility I.D. </w:t>
      </w:r>
      <w:r>
        <w:rPr>
          <w:i/>
        </w:rPr>
        <w:t>underscore </w:t>
      </w:r>
      <w:r>
        <w:rPr/>
        <w:t>Sampling Date (yyyymmdd) </w:t>
      </w:r>
      <w:r>
        <w:rPr>
          <w:i/>
        </w:rPr>
        <w:t>underscore </w:t>
      </w:r>
      <w:r>
        <w:rPr/>
        <w:t>HWldd. The period at the end would not be included. For example, with Florida Facility I.D. FLD000012345 and where sampling started November, 28 and ended on December, 4 2008 the Laboratory EDD file name should be FLD000012345_20081204_HWldd.txt</w:t>
      </w:r>
    </w:p>
    <w:p>
      <w:pPr>
        <w:pStyle w:val="BodyText"/>
        <w:spacing w:before="292"/>
        <w:ind w:right="107"/>
      </w:pPr>
      <w:r>
        <w:rPr/>
        <w:t>The Field EDD shall be submitted in the same comma separated (.csv format) text file as the Laboratory EDD. The Field EDD file name format shall be: Florida Facility I.D. </w:t>
      </w:r>
      <w:r>
        <w:rPr>
          <w:i/>
        </w:rPr>
        <w:t>underscore</w:t>
      </w:r>
      <w:r>
        <w:rPr>
          <w:i/>
        </w:rPr>
        <w:t> </w:t>
      </w:r>
      <w:r>
        <w:rPr/>
        <w:t>Sampling</w:t>
      </w:r>
      <w:r>
        <w:rPr>
          <w:spacing w:val="-5"/>
        </w:rPr>
        <w:t> </w:t>
      </w:r>
      <w:r>
        <w:rPr/>
        <w:t>Date</w:t>
      </w:r>
      <w:r>
        <w:rPr>
          <w:spacing w:val="-2"/>
        </w:rPr>
        <w:t> </w:t>
      </w:r>
      <w:r>
        <w:rPr/>
        <w:t>(yyyymmdd)</w:t>
      </w:r>
      <w:r>
        <w:rPr>
          <w:spacing w:val="-3"/>
        </w:rPr>
        <w:t> </w:t>
      </w:r>
      <w:r>
        <w:rPr>
          <w:i/>
        </w:rPr>
        <w:t>underscore</w:t>
      </w:r>
      <w:r>
        <w:rPr>
          <w:i/>
          <w:spacing w:val="-2"/>
        </w:rPr>
        <w:t> </w:t>
      </w:r>
      <w:r>
        <w:rPr/>
        <w:t>hwfdd.</w:t>
      </w:r>
      <w:r>
        <w:rPr>
          <w:spacing w:val="-4"/>
        </w:rPr>
        <w:t> </w:t>
      </w:r>
      <w:r>
        <w:rPr/>
        <w:t>Again</w:t>
      </w:r>
      <w:r>
        <w:rPr>
          <w:spacing w:val="-2"/>
        </w:rPr>
        <w:t> </w:t>
      </w:r>
      <w:r>
        <w:rPr/>
        <w:t>the</w:t>
      </w:r>
      <w:r>
        <w:rPr>
          <w:spacing w:val="-5"/>
        </w:rPr>
        <w:t> </w:t>
      </w:r>
      <w:r>
        <w:rPr/>
        <w:t>period</w:t>
      </w:r>
      <w:r>
        <w:rPr>
          <w:spacing w:val="-3"/>
        </w:rPr>
        <w:t> </w:t>
      </w:r>
      <w:r>
        <w:rPr/>
        <w:t>at</w:t>
      </w:r>
      <w:r>
        <w:rPr>
          <w:spacing w:val="-4"/>
        </w:rPr>
        <w:t> </w:t>
      </w:r>
      <w:r>
        <w:rPr/>
        <w:t>the</w:t>
      </w:r>
      <w:r>
        <w:rPr>
          <w:spacing w:val="-2"/>
        </w:rPr>
        <w:t> </w:t>
      </w:r>
      <w:r>
        <w:rPr/>
        <w:t>end</w:t>
      </w:r>
      <w:r>
        <w:rPr>
          <w:spacing w:val="-2"/>
        </w:rPr>
        <w:t> </w:t>
      </w:r>
      <w:r>
        <w:rPr/>
        <w:t>is</w:t>
      </w:r>
      <w:r>
        <w:rPr>
          <w:spacing w:val="-5"/>
        </w:rPr>
        <w:t> </w:t>
      </w:r>
      <w:r>
        <w:rPr/>
        <w:t>not</w:t>
      </w:r>
      <w:r>
        <w:rPr>
          <w:spacing w:val="-3"/>
        </w:rPr>
        <w:t> </w:t>
      </w:r>
      <w:r>
        <w:rPr/>
        <w:t>included.</w:t>
      </w:r>
      <w:r>
        <w:rPr>
          <w:spacing w:val="-4"/>
        </w:rPr>
        <w:t> </w:t>
      </w:r>
      <w:r>
        <w:rPr/>
        <w:t>For example, with Florida Facility I.D. FLD000012345 and where sampling started November, 28 and ended on December, 4 2008, the file name should be </w:t>
      </w:r>
      <w:r>
        <w:rPr>
          <w:spacing w:val="-2"/>
        </w:rPr>
        <w:t>FLD000012345_20081204_HWfdd.txt.</w:t>
      </w:r>
    </w:p>
    <w:p>
      <w:pPr>
        <w:pStyle w:val="BodyText"/>
        <w:spacing w:before="1"/>
      </w:pPr>
    </w:p>
    <w:p>
      <w:pPr>
        <w:pStyle w:val="BodyText"/>
        <w:spacing w:before="1"/>
        <w:ind w:right="42"/>
      </w:pPr>
      <w:r>
        <w:rPr/>
        <w:t>Water</w:t>
      </w:r>
      <w:r>
        <w:rPr>
          <w:spacing w:val="-3"/>
        </w:rPr>
        <w:t> </w:t>
      </w:r>
      <w:r>
        <w:rPr/>
        <w:t>quality</w:t>
      </w:r>
      <w:r>
        <w:rPr>
          <w:spacing w:val="-2"/>
        </w:rPr>
        <w:t> </w:t>
      </w:r>
      <w:r>
        <w:rPr/>
        <w:t>monitoring</w:t>
      </w:r>
      <w:r>
        <w:rPr>
          <w:spacing w:val="-2"/>
        </w:rPr>
        <w:t> </w:t>
      </w:r>
      <w:r>
        <w:rPr/>
        <w:t>reports</w:t>
      </w:r>
      <w:r>
        <w:rPr>
          <w:spacing w:val="-2"/>
        </w:rPr>
        <w:t> </w:t>
      </w:r>
      <w:r>
        <w:rPr/>
        <w:t>shall</w:t>
      </w:r>
      <w:r>
        <w:rPr>
          <w:spacing w:val="-4"/>
        </w:rPr>
        <w:t> </w:t>
      </w:r>
      <w:r>
        <w:rPr/>
        <w:t>be</w:t>
      </w:r>
      <w:r>
        <w:rPr>
          <w:spacing w:val="-1"/>
        </w:rPr>
        <w:t> </w:t>
      </w:r>
      <w:r>
        <w:rPr/>
        <w:t>signed</w:t>
      </w:r>
      <w:r>
        <w:rPr>
          <w:spacing w:val="-5"/>
        </w:rPr>
        <w:t> </w:t>
      </w:r>
      <w:r>
        <w:rPr/>
        <w:t>and</w:t>
      </w:r>
      <w:r>
        <w:rPr>
          <w:spacing w:val="-1"/>
        </w:rPr>
        <w:t> </w:t>
      </w:r>
      <w:r>
        <w:rPr/>
        <w:t>sealed</w:t>
      </w:r>
      <w:r>
        <w:rPr>
          <w:spacing w:val="-3"/>
        </w:rPr>
        <w:t> </w:t>
      </w:r>
      <w:r>
        <w:rPr/>
        <w:t>by</w:t>
      </w:r>
      <w:r>
        <w:rPr>
          <w:spacing w:val="-2"/>
        </w:rPr>
        <w:t> </w:t>
      </w:r>
      <w:r>
        <w:rPr/>
        <w:t>a</w:t>
      </w:r>
      <w:r>
        <w:rPr>
          <w:spacing w:val="-4"/>
        </w:rPr>
        <w:t> </w:t>
      </w:r>
      <w:r>
        <w:rPr/>
        <w:t>Florida</w:t>
      </w:r>
      <w:r>
        <w:rPr>
          <w:spacing w:val="-2"/>
        </w:rPr>
        <w:t> </w:t>
      </w:r>
      <w:r>
        <w:rPr/>
        <w:t>registered</w:t>
      </w:r>
      <w:r>
        <w:rPr>
          <w:spacing w:val="-3"/>
        </w:rPr>
        <w:t> </w:t>
      </w:r>
      <w:r>
        <w:rPr/>
        <w:t>professional geologist or professional engineer with experience in hydrogeological investigations. A copy of the sealed signature page may be submitted electronically with the report provided that the seal is legible (gray the embossed seal and scan).</w:t>
      </w:r>
      <w:r>
        <w:rPr>
          <w:spacing w:val="40"/>
        </w:rPr>
        <w:t> </w:t>
      </w:r>
      <w:r>
        <w:rPr/>
        <w:t>Otherwise, you must submit an original sealed and signed page.</w:t>
      </w:r>
    </w:p>
    <w:p>
      <w:pPr>
        <w:pStyle w:val="BodyText"/>
      </w:pPr>
    </w:p>
    <w:p>
      <w:pPr>
        <w:pStyle w:val="BodyText"/>
      </w:pPr>
    </w:p>
    <w:p>
      <w:pPr>
        <w:pStyle w:val="BodyText"/>
        <w:spacing w:before="232"/>
      </w:pPr>
    </w:p>
    <w:p>
      <w:pPr>
        <w:spacing w:before="1"/>
        <w:ind w:left="2618" w:right="2613" w:firstLine="0"/>
        <w:jc w:val="center"/>
        <w:rPr>
          <w:rFonts w:ascii="Times New Roman" w:hAnsi="Times New Roman"/>
          <w:i/>
          <w:sz w:val="20"/>
        </w:rPr>
      </w:pPr>
      <w:r>
        <w:rPr>
          <w:rFonts w:ascii="Times New Roman" w:hAnsi="Times New Roman"/>
          <w:i/>
          <w:color w:val="008080"/>
          <w:sz w:val="20"/>
        </w:rPr>
        <w:t>“More</w:t>
      </w:r>
      <w:r>
        <w:rPr>
          <w:rFonts w:ascii="Times New Roman" w:hAnsi="Times New Roman"/>
          <w:i/>
          <w:color w:val="008080"/>
          <w:spacing w:val="-13"/>
          <w:sz w:val="20"/>
        </w:rPr>
        <w:t> </w:t>
      </w:r>
      <w:r>
        <w:rPr>
          <w:rFonts w:ascii="Times New Roman" w:hAnsi="Times New Roman"/>
          <w:i/>
          <w:color w:val="008080"/>
          <w:sz w:val="20"/>
        </w:rPr>
        <w:t>Protection,</w:t>
      </w:r>
      <w:r>
        <w:rPr>
          <w:rFonts w:ascii="Times New Roman" w:hAnsi="Times New Roman"/>
          <w:i/>
          <w:color w:val="008080"/>
          <w:spacing w:val="-12"/>
          <w:sz w:val="20"/>
        </w:rPr>
        <w:t> </w:t>
      </w:r>
      <w:r>
        <w:rPr>
          <w:rFonts w:ascii="Times New Roman" w:hAnsi="Times New Roman"/>
          <w:i/>
          <w:color w:val="008080"/>
          <w:sz w:val="20"/>
        </w:rPr>
        <w:t>Less</w:t>
      </w:r>
      <w:r>
        <w:rPr>
          <w:rFonts w:ascii="Times New Roman" w:hAnsi="Times New Roman"/>
          <w:i/>
          <w:color w:val="008080"/>
          <w:spacing w:val="-13"/>
          <w:sz w:val="20"/>
        </w:rPr>
        <w:t> </w:t>
      </w:r>
      <w:r>
        <w:rPr>
          <w:rFonts w:ascii="Times New Roman" w:hAnsi="Times New Roman"/>
          <w:i/>
          <w:color w:val="008080"/>
          <w:sz w:val="20"/>
        </w:rPr>
        <w:t>Process”</w:t>
      </w:r>
      <w:r>
        <w:rPr>
          <w:rFonts w:ascii="Times New Roman" w:hAnsi="Times New Roman"/>
          <w:i/>
          <w:color w:val="008080"/>
          <w:sz w:val="20"/>
        </w:rPr>
        <w:t> </w:t>
      </w:r>
      <w:hyperlink r:id="rId5">
        <w:r>
          <w:rPr>
            <w:rFonts w:ascii="Times New Roman" w:hAnsi="Times New Roman"/>
            <w:i/>
            <w:color w:val="008080"/>
            <w:spacing w:val="-2"/>
            <w:sz w:val="20"/>
          </w:rPr>
          <w:t>www.dep.state.fl.us</w:t>
        </w:r>
      </w:hyperlink>
    </w:p>
    <w:p>
      <w:pPr>
        <w:spacing w:after="0"/>
        <w:jc w:val="center"/>
        <w:rPr>
          <w:rFonts w:ascii="Times New Roman" w:hAnsi="Times New Roman"/>
          <w:i/>
          <w:sz w:val="20"/>
        </w:rPr>
        <w:sectPr>
          <w:type w:val="continuous"/>
          <w:pgSz w:w="12240" w:h="15840"/>
          <w:pgMar w:top="1400" w:bottom="280" w:left="1440" w:right="1440"/>
        </w:sectPr>
      </w:pPr>
    </w:p>
    <w:p>
      <w:pPr>
        <w:pStyle w:val="BodyText"/>
        <w:spacing w:before="40"/>
      </w:pPr>
      <w:r>
        <w:rPr/>
        <w:t>In order to validate the quality assurance aspects of the laboratory EDD, the permittee shall ensure the laboratory processes the laboratory EDD through ADaPT using</w:t>
      </w:r>
      <w:r>
        <w:rPr>
          <w:spacing w:val="-2"/>
        </w:rPr>
        <w:t> </w:t>
      </w:r>
      <w:r>
        <w:rPr/>
        <w:t>both their laboratory specific library and the Division of Waste Management library and correct or explain all noted errors</w:t>
      </w:r>
      <w:r>
        <w:rPr>
          <w:spacing w:val="-5"/>
        </w:rPr>
        <w:t> </w:t>
      </w:r>
      <w:r>
        <w:rPr/>
        <w:t>prior</w:t>
      </w:r>
      <w:r>
        <w:rPr>
          <w:spacing w:val="-5"/>
        </w:rPr>
        <w:t> </w:t>
      </w:r>
      <w:r>
        <w:rPr/>
        <w:t>to</w:t>
      </w:r>
      <w:r>
        <w:rPr>
          <w:spacing w:val="-5"/>
        </w:rPr>
        <w:t> </w:t>
      </w:r>
      <w:r>
        <w:rPr/>
        <w:t>submittal.</w:t>
      </w:r>
      <w:r>
        <w:rPr>
          <w:spacing w:val="-6"/>
        </w:rPr>
        <w:t> </w:t>
      </w:r>
      <w:r>
        <w:rPr/>
        <w:t>The</w:t>
      </w:r>
      <w:r>
        <w:rPr>
          <w:spacing w:val="-5"/>
        </w:rPr>
        <w:t> </w:t>
      </w:r>
      <w:r>
        <w:rPr/>
        <w:t>appropriate</w:t>
      </w:r>
      <w:r>
        <w:rPr>
          <w:spacing w:val="-2"/>
        </w:rPr>
        <w:t> </w:t>
      </w:r>
      <w:r>
        <w:rPr/>
        <w:t>entity</w:t>
      </w:r>
      <w:r>
        <w:rPr>
          <w:spacing w:val="-3"/>
        </w:rPr>
        <w:t> </w:t>
      </w:r>
      <w:r>
        <w:rPr/>
        <w:t>(laboratory,</w:t>
      </w:r>
      <w:r>
        <w:rPr>
          <w:spacing w:val="-3"/>
        </w:rPr>
        <w:t> </w:t>
      </w:r>
      <w:r>
        <w:rPr/>
        <w:t>consultant,</w:t>
      </w:r>
      <w:r>
        <w:rPr>
          <w:spacing w:val="-3"/>
        </w:rPr>
        <w:t> </w:t>
      </w:r>
      <w:r>
        <w:rPr/>
        <w:t>or</w:t>
      </w:r>
      <w:r>
        <w:rPr>
          <w:spacing w:val="-4"/>
        </w:rPr>
        <w:t> </w:t>
      </w:r>
      <w:r>
        <w:rPr/>
        <w:t>permittee)</w:t>
      </w:r>
      <w:r>
        <w:rPr>
          <w:spacing w:val="-4"/>
        </w:rPr>
        <w:t> </w:t>
      </w:r>
      <w:r>
        <w:rPr/>
        <w:t>shall</w:t>
      </w:r>
      <w:r>
        <w:rPr>
          <w:spacing w:val="-5"/>
        </w:rPr>
        <w:t> </w:t>
      </w:r>
      <w:r>
        <w:rPr/>
        <w:t>also process the hazardous waste field EDD through ADaPT using the DEP Division of Waste Management library and correct or explain all noted errors prior to submittal. As a final completeness check, the permittee or consultant shall process both the lab EDD and field EDD through ADaPT and confirm a successful export to disk prior to submitting the lab EDD, ADaPT EDD Error Log, field EDD and ADaPT EDD export file ADaPTHWYYYYMMDD.csv</w:t>
      </w:r>
      <w:r>
        <w:rPr>
          <w:spacing w:val="40"/>
        </w:rPr>
        <w:t> </w:t>
      </w:r>
      <w:r>
        <w:rPr/>
        <w:t>to the DEP.</w:t>
      </w:r>
    </w:p>
    <w:p>
      <w:pPr>
        <w:pStyle w:val="BodyText"/>
        <w:spacing w:before="292"/>
        <w:ind w:right="12"/>
      </w:pPr>
      <w:r>
        <w:rPr/>
        <w:t>Note</w:t>
      </w:r>
      <w:r>
        <w:rPr>
          <w:spacing w:val="-5"/>
        </w:rPr>
        <w:t> </w:t>
      </w:r>
      <w:r>
        <w:rPr/>
        <w:t>that</w:t>
      </w:r>
      <w:r>
        <w:rPr>
          <w:spacing w:val="-3"/>
        </w:rPr>
        <w:t> </w:t>
      </w:r>
      <w:r>
        <w:rPr/>
        <w:t>transferring</w:t>
      </w:r>
      <w:r>
        <w:rPr>
          <w:spacing w:val="-5"/>
        </w:rPr>
        <w:t> </w:t>
      </w:r>
      <w:r>
        <w:rPr/>
        <w:t>the</w:t>
      </w:r>
      <w:r>
        <w:rPr>
          <w:spacing w:val="-2"/>
        </w:rPr>
        <w:t> </w:t>
      </w:r>
      <w:r>
        <w:rPr/>
        <w:t>electronic</w:t>
      </w:r>
      <w:r>
        <w:rPr>
          <w:spacing w:val="-5"/>
        </w:rPr>
        <w:t> </w:t>
      </w:r>
      <w:r>
        <w:rPr/>
        <w:t>data</w:t>
      </w:r>
      <w:r>
        <w:rPr>
          <w:spacing w:val="-3"/>
        </w:rPr>
        <w:t> </w:t>
      </w:r>
      <w:r>
        <w:rPr/>
        <w:t>from</w:t>
      </w:r>
      <w:r>
        <w:rPr>
          <w:spacing w:val="-3"/>
        </w:rPr>
        <w:t> </w:t>
      </w:r>
      <w:r>
        <w:rPr/>
        <w:t>ADaPT</w:t>
      </w:r>
      <w:r>
        <w:rPr>
          <w:spacing w:val="-5"/>
        </w:rPr>
        <w:t> </w:t>
      </w:r>
      <w:r>
        <w:rPr/>
        <w:t>to</w:t>
      </w:r>
      <w:r>
        <w:rPr>
          <w:spacing w:val="-5"/>
        </w:rPr>
        <w:t> </w:t>
      </w:r>
      <w:r>
        <w:rPr/>
        <w:t>the</w:t>
      </w:r>
      <w:r>
        <w:rPr>
          <w:spacing w:val="-2"/>
        </w:rPr>
        <w:t> </w:t>
      </w:r>
      <w:r>
        <w:rPr/>
        <w:t>WACS</w:t>
      </w:r>
      <w:r>
        <w:rPr>
          <w:spacing w:val="-5"/>
        </w:rPr>
        <w:t> </w:t>
      </w:r>
      <w:r>
        <w:rPr/>
        <w:t>database</w:t>
      </w:r>
      <w:r>
        <w:rPr>
          <w:spacing w:val="-2"/>
        </w:rPr>
        <w:t> </w:t>
      </w:r>
      <w:r>
        <w:rPr/>
        <w:t>requires</w:t>
      </w:r>
      <w:r>
        <w:rPr>
          <w:spacing w:val="-5"/>
        </w:rPr>
        <w:t> </w:t>
      </w:r>
      <w:r>
        <w:rPr/>
        <w:t>that</w:t>
      </w:r>
      <w:r>
        <w:rPr>
          <w:spacing w:val="-4"/>
        </w:rPr>
        <w:t> </w:t>
      </w:r>
      <w:r>
        <w:rPr/>
        <w:t>each sampled well/location needs a corresponding WACS ID associated with it. The Department’s ADaPT webpage has up to date tables of this information for your ADaPT program. However, the WACS database generally contains only wells that are routinely monitored. Assessment wells and soils data, essentially one‐time samplings, are not included in the database at this time. Errors generated while using ADaPT that are based on a lack of WACS information should be noted but ignored in this situation.</w:t>
      </w:r>
    </w:p>
    <w:p>
      <w:pPr>
        <w:pStyle w:val="BodyText"/>
        <w:spacing w:before="292"/>
      </w:pPr>
      <w:r>
        <w:rPr/>
        <w:t>Compliance</w:t>
      </w:r>
      <w:r>
        <w:rPr>
          <w:spacing w:val="-5"/>
        </w:rPr>
        <w:t> </w:t>
      </w:r>
      <w:r>
        <w:rPr/>
        <w:t>with</w:t>
      </w:r>
      <w:r>
        <w:rPr>
          <w:spacing w:val="-4"/>
        </w:rPr>
        <w:t> </w:t>
      </w:r>
      <w:r>
        <w:rPr/>
        <w:t>this</w:t>
      </w:r>
      <w:r>
        <w:rPr>
          <w:spacing w:val="-5"/>
        </w:rPr>
        <w:t> </w:t>
      </w:r>
      <w:r>
        <w:rPr/>
        <w:t>direction</w:t>
      </w:r>
      <w:r>
        <w:rPr>
          <w:spacing w:val="-4"/>
        </w:rPr>
        <w:t> </w:t>
      </w:r>
      <w:r>
        <w:rPr/>
        <w:t>will</w:t>
      </w:r>
      <w:r>
        <w:rPr>
          <w:spacing w:val="-3"/>
        </w:rPr>
        <w:t> </w:t>
      </w:r>
      <w:r>
        <w:rPr/>
        <w:t>address</w:t>
      </w:r>
      <w:r>
        <w:rPr>
          <w:spacing w:val="-6"/>
        </w:rPr>
        <w:t> </w:t>
      </w:r>
      <w:r>
        <w:rPr/>
        <w:t>the</w:t>
      </w:r>
      <w:r>
        <w:rPr>
          <w:spacing w:val="-5"/>
        </w:rPr>
        <w:t> </w:t>
      </w:r>
      <w:r>
        <w:rPr/>
        <w:t>data</w:t>
      </w:r>
      <w:r>
        <w:rPr>
          <w:spacing w:val="-3"/>
        </w:rPr>
        <w:t> </w:t>
      </w:r>
      <w:r>
        <w:rPr/>
        <w:t>submittal</w:t>
      </w:r>
      <w:r>
        <w:rPr>
          <w:spacing w:val="-5"/>
        </w:rPr>
        <w:t> </w:t>
      </w:r>
      <w:r>
        <w:rPr/>
        <w:t>and</w:t>
      </w:r>
      <w:r>
        <w:rPr>
          <w:spacing w:val="-2"/>
        </w:rPr>
        <w:t> </w:t>
      </w:r>
      <w:r>
        <w:rPr/>
        <w:t>quality</w:t>
      </w:r>
      <w:r>
        <w:rPr>
          <w:spacing w:val="-3"/>
        </w:rPr>
        <w:t> </w:t>
      </w:r>
      <w:r>
        <w:rPr>
          <w:spacing w:val="-2"/>
        </w:rPr>
        <w:t>assurance</w:t>
      </w:r>
    </w:p>
    <w:p>
      <w:pPr>
        <w:pStyle w:val="BodyText"/>
      </w:pPr>
      <w:r>
        <w:rPr/>
        <w:t>requirements</w:t>
      </w:r>
      <w:r>
        <w:rPr>
          <w:spacing w:val="-6"/>
        </w:rPr>
        <w:t> </w:t>
      </w:r>
      <w:r>
        <w:rPr/>
        <w:t>of</w:t>
      </w:r>
      <w:r>
        <w:rPr>
          <w:spacing w:val="-1"/>
        </w:rPr>
        <w:t> </w:t>
      </w:r>
      <w:r>
        <w:rPr/>
        <w:t>Rule</w:t>
      </w:r>
      <w:r>
        <w:rPr>
          <w:spacing w:val="-4"/>
        </w:rPr>
        <w:t> </w:t>
      </w:r>
      <w:r>
        <w:rPr/>
        <w:t>62‐730.225(2)</w:t>
      </w:r>
      <w:r>
        <w:rPr>
          <w:spacing w:val="-4"/>
        </w:rPr>
        <w:t> </w:t>
      </w:r>
      <w:r>
        <w:rPr/>
        <w:t>and</w:t>
      </w:r>
      <w:r>
        <w:rPr>
          <w:spacing w:val="-2"/>
        </w:rPr>
        <w:t> </w:t>
      </w:r>
      <w:r>
        <w:rPr/>
        <w:t>(3)</w:t>
      </w:r>
      <w:r>
        <w:rPr>
          <w:spacing w:val="-4"/>
        </w:rPr>
        <w:t> FAC.</w:t>
      </w:r>
    </w:p>
    <w:p>
      <w:pPr>
        <w:pStyle w:val="BodyText"/>
        <w:spacing w:before="11"/>
      </w:pPr>
    </w:p>
    <w:p>
      <w:pPr>
        <w:pStyle w:val="BodyText"/>
        <w:tabs>
          <w:tab w:pos="6596" w:val="left" w:leader="none"/>
          <w:tab w:pos="7220" w:val="left" w:leader="none"/>
          <w:tab w:pos="8171" w:val="left" w:leader="none"/>
          <w:tab w:pos="9181" w:val="left" w:leader="none"/>
        </w:tabs>
        <w:spacing w:line="235" w:lineRule="auto"/>
        <w:ind w:right="27"/>
      </w:pPr>
      <w:r>
        <w:rPr/>
        <w:t>The latest version of the ADaPT software in a zipped form is available for free at: </w:t>
      </w:r>
      <w:hyperlink r:id="rId6">
        <w:r>
          <w:rPr>
            <w:rFonts w:ascii="Book Antiqua"/>
            <w:color w:val="0000FF"/>
            <w:spacing w:val="-2"/>
            <w:u w:val="single" w:color="0000FF"/>
          </w:rPr>
          <w:t>https://www.floridadep.gov/waste/waste/content/adapt</w:t>
        </w:r>
      </w:hyperlink>
      <w:r>
        <w:rPr>
          <w:rFonts w:ascii="Book Antiqua"/>
          <w:color w:val="0000FF"/>
          <w:u w:val="none"/>
        </w:rPr>
        <w:tab/>
      </w:r>
      <w:r>
        <w:rPr>
          <w:spacing w:val="-4"/>
          <w:u w:val="none"/>
        </w:rPr>
        <w:t>and</w:t>
      </w:r>
      <w:r>
        <w:rPr>
          <w:u w:val="none"/>
        </w:rPr>
        <w:tab/>
      </w:r>
      <w:r>
        <w:rPr>
          <w:spacing w:val="-2"/>
          <w:u w:val="none"/>
        </w:rPr>
        <w:t>ADaPT</w:t>
      </w:r>
      <w:r>
        <w:rPr>
          <w:u w:val="none"/>
        </w:rPr>
        <w:tab/>
      </w:r>
      <w:r>
        <w:rPr>
          <w:spacing w:val="-2"/>
          <w:u w:val="none"/>
        </w:rPr>
        <w:t>training</w:t>
      </w:r>
      <w:r>
        <w:rPr>
          <w:u w:val="none"/>
        </w:rPr>
        <w:tab/>
      </w:r>
      <w:r>
        <w:rPr>
          <w:spacing w:val="-6"/>
          <w:u w:val="none"/>
        </w:rPr>
        <w:t>is </w:t>
      </w:r>
      <w:r>
        <w:rPr>
          <w:u w:val="none"/>
        </w:rPr>
        <w:t>available from LDC and other consultants. It is the responsibility of those supplying data to the Department to use the latest version of</w:t>
      </w:r>
      <w:r>
        <w:rPr>
          <w:spacing w:val="40"/>
          <w:u w:val="none"/>
        </w:rPr>
        <w:t> </w:t>
      </w:r>
      <w:r>
        <w:rPr>
          <w:u w:val="none"/>
        </w:rPr>
        <w:t>ADaPT.</w:t>
      </w:r>
    </w:p>
    <w:sectPr>
      <w:pgSz w:w="12240" w:h="15840"/>
      <w:pgMar w:top="1380" w:bottom="280" w:left="1440" w:right="144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Arial">
    <w:altName w:val="Arial"/>
    <w:charset w:val="0"/>
    <w:family w:val="swiss"/>
    <w:pitch w:val="variable"/>
  </w:font>
  <w:font w:name="Book Antiqua">
    <w:altName w:val="Book Antiqua"/>
    <w:charset w:val="0"/>
    <w:family w:val="roman"/>
    <w:pitch w:val="variable"/>
  </w:font>
  <w:font w:name="Calibri">
    <w:altName w:val="Calibri"/>
    <w:charset w:val="0"/>
    <w:family w:val="swiss"/>
    <w:pitch w:val="variable"/>
  </w:font>
  <w:font w:name="Symbol">
    <w:altName w:val="Symbol"/>
    <w:charset w:val="2"/>
    <w:family w:val="roman"/>
    <w:pitch w:val="variable"/>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multiLevelType w:val="hybridMultilevel"/>
    <w:lvl w:ilvl="0">
      <w:start w:val="0"/>
      <w:numFmt w:val="bullet"/>
      <w:lvlText w:val=""/>
      <w:lvlJc w:val="left"/>
      <w:pPr>
        <w:ind w:left="766" w:hanging="360"/>
      </w:pPr>
      <w:rPr>
        <w:rFonts w:hint="default" w:ascii="Symbol" w:hAnsi="Symbol" w:eastAsia="Symbol" w:cs="Symbol"/>
        <w:b w:val="0"/>
        <w:bCs w:val="0"/>
        <w:i w:val="0"/>
        <w:iCs w:val="0"/>
        <w:spacing w:val="0"/>
        <w:w w:val="100"/>
        <w:sz w:val="24"/>
        <w:szCs w:val="24"/>
        <w:lang w:val="en-US" w:eastAsia="en-US" w:bidi="ar-SA"/>
      </w:rPr>
    </w:lvl>
    <w:lvl w:ilvl="1">
      <w:start w:val="0"/>
      <w:numFmt w:val="bullet"/>
      <w:lvlText w:val="•"/>
      <w:lvlJc w:val="left"/>
      <w:pPr>
        <w:ind w:left="1620" w:hanging="360"/>
      </w:pPr>
      <w:rPr>
        <w:rFonts w:hint="default"/>
        <w:lang w:val="en-US" w:eastAsia="en-US" w:bidi="ar-SA"/>
      </w:rPr>
    </w:lvl>
    <w:lvl w:ilvl="2">
      <w:start w:val="0"/>
      <w:numFmt w:val="bullet"/>
      <w:lvlText w:val="•"/>
      <w:lvlJc w:val="left"/>
      <w:pPr>
        <w:ind w:left="2480" w:hanging="360"/>
      </w:pPr>
      <w:rPr>
        <w:rFonts w:hint="default"/>
        <w:lang w:val="en-US" w:eastAsia="en-US" w:bidi="ar-SA"/>
      </w:rPr>
    </w:lvl>
    <w:lvl w:ilvl="3">
      <w:start w:val="0"/>
      <w:numFmt w:val="bullet"/>
      <w:lvlText w:val="•"/>
      <w:lvlJc w:val="left"/>
      <w:pPr>
        <w:ind w:left="3340" w:hanging="360"/>
      </w:pPr>
      <w:rPr>
        <w:rFonts w:hint="default"/>
        <w:lang w:val="en-US" w:eastAsia="en-US" w:bidi="ar-SA"/>
      </w:rPr>
    </w:lvl>
    <w:lvl w:ilvl="4">
      <w:start w:val="0"/>
      <w:numFmt w:val="bullet"/>
      <w:lvlText w:val="•"/>
      <w:lvlJc w:val="left"/>
      <w:pPr>
        <w:ind w:left="4200" w:hanging="360"/>
      </w:pPr>
      <w:rPr>
        <w:rFonts w:hint="default"/>
        <w:lang w:val="en-US" w:eastAsia="en-US" w:bidi="ar-SA"/>
      </w:rPr>
    </w:lvl>
    <w:lvl w:ilvl="5">
      <w:start w:val="0"/>
      <w:numFmt w:val="bullet"/>
      <w:lvlText w:val="•"/>
      <w:lvlJc w:val="left"/>
      <w:pPr>
        <w:ind w:left="5060" w:hanging="360"/>
      </w:pPr>
      <w:rPr>
        <w:rFonts w:hint="default"/>
        <w:lang w:val="en-US" w:eastAsia="en-US" w:bidi="ar-SA"/>
      </w:rPr>
    </w:lvl>
    <w:lvl w:ilvl="6">
      <w:start w:val="0"/>
      <w:numFmt w:val="bullet"/>
      <w:lvlText w:val="•"/>
      <w:lvlJc w:val="left"/>
      <w:pPr>
        <w:ind w:left="5920" w:hanging="360"/>
      </w:pPr>
      <w:rPr>
        <w:rFonts w:hint="default"/>
        <w:lang w:val="en-US" w:eastAsia="en-US" w:bidi="ar-SA"/>
      </w:rPr>
    </w:lvl>
    <w:lvl w:ilvl="7">
      <w:start w:val="0"/>
      <w:numFmt w:val="bullet"/>
      <w:lvlText w:val="•"/>
      <w:lvlJc w:val="left"/>
      <w:pPr>
        <w:ind w:left="6780" w:hanging="360"/>
      </w:pPr>
      <w:rPr>
        <w:rFonts w:hint="default"/>
        <w:lang w:val="en-US" w:eastAsia="en-US" w:bidi="ar-SA"/>
      </w:rPr>
    </w:lvl>
    <w:lvl w:ilvl="8">
      <w:start w:val="0"/>
      <w:numFmt w:val="bullet"/>
      <w:lvlText w:val="•"/>
      <w:lvlJc w:val="left"/>
      <w:pPr>
        <w:ind w:left="7640" w:hanging="360"/>
      </w:pPr>
      <w:rPr>
        <w:rFonts w:hint="default"/>
        <w:lang w:val="en-US" w:eastAsia="en-US" w:bidi="ar-SA"/>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Calibri" w:hAnsi="Calibri" w:eastAsia="Calibri" w:cs="Calibri"/>
      <w:lang w:val="en-US" w:eastAsia="en-US" w:bidi="ar-SA"/>
    </w:rPr>
  </w:style>
  <w:style w:styleId="BodyText" w:type="paragraph">
    <w:name w:val="Body Text"/>
    <w:basedOn w:val="Normal"/>
    <w:uiPriority w:val="1"/>
    <w:qFormat/>
    <w:pPr/>
    <w:rPr>
      <w:rFonts w:ascii="Calibri" w:hAnsi="Calibri" w:eastAsia="Calibri" w:cs="Calibri"/>
      <w:sz w:val="24"/>
      <w:szCs w:val="24"/>
      <w:lang w:val="en-US" w:eastAsia="en-US" w:bidi="ar-SA"/>
    </w:rPr>
  </w:style>
  <w:style w:styleId="Title" w:type="paragraph">
    <w:name w:val="Title"/>
    <w:basedOn w:val="Normal"/>
    <w:uiPriority w:val="1"/>
    <w:qFormat/>
    <w:pPr>
      <w:spacing w:before="37"/>
      <w:ind w:left="2618" w:right="2618"/>
      <w:jc w:val="center"/>
    </w:pPr>
    <w:rPr>
      <w:rFonts w:ascii="Calibri" w:hAnsi="Calibri" w:eastAsia="Calibri" w:cs="Calibri"/>
      <w:b/>
      <w:bCs/>
      <w:sz w:val="24"/>
      <w:szCs w:val="24"/>
      <w:u w:val="single" w:color="000000"/>
      <w:lang w:val="en-US" w:eastAsia="en-US" w:bidi="ar-SA"/>
    </w:rPr>
  </w:style>
  <w:style w:styleId="ListParagraph" w:type="paragraph">
    <w:name w:val="List Paragraph"/>
    <w:basedOn w:val="Normal"/>
    <w:uiPriority w:val="1"/>
    <w:qFormat/>
    <w:pPr>
      <w:ind w:left="720" w:hanging="360"/>
    </w:pPr>
    <w:rPr>
      <w:rFonts w:ascii="Calibri" w:hAnsi="Calibri" w:eastAsia="Calibri" w:cs="Calibri"/>
      <w:lang w:val="en-US" w:eastAsia="en-US" w:bidi="ar-SA"/>
    </w:rPr>
  </w:style>
  <w:style w:styleId="TableParagraph" w:type="paragraph">
    <w:name w:val="Table Paragraph"/>
    <w:basedOn w:val="Normal"/>
    <w:uiPriority w:val="1"/>
    <w:qFormat/>
    <w:pPr/>
    <w:rPr>
      <w:lang w:val="en-U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hyperlink" Target="http://www.dep.state.fl.us/" TargetMode="External"/><Relationship Id="rId6" Type="http://schemas.openxmlformats.org/officeDocument/2006/relationships/hyperlink" Target="http://www.floridadep.gov/waste/waste/content/adapt" TargetMode="External"/><Relationship Id="rId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moore_cb</dc:creator>
  <dc:title>Hazardous Waste ADaPT Information</dc:title>
  <dcterms:created xsi:type="dcterms:W3CDTF">2025-07-18T19:22:31Z</dcterms:created>
  <dcterms:modified xsi:type="dcterms:W3CDTF">2025-07-18T19:22:31Z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2018-06-20T00:00:00Z</vt:filetime>
  </property>
  <property fmtid="{D5CDD505-2E9C-101B-9397-08002B2CF9AE}" pid="3" name="Creator">
    <vt:lpwstr>Microsoft® Word 2016</vt:lpwstr>
  </property>
  <property fmtid="{D5CDD505-2E9C-101B-9397-08002B2CF9AE}" pid="4" name="LastSaved">
    <vt:filetime>2025-07-18T00:00:00Z</vt:filetime>
  </property>
  <property fmtid="{D5CDD505-2E9C-101B-9397-08002B2CF9AE}" pid="5" name="Producer">
    <vt:lpwstr>Microsoft® Word 2016</vt:lpwstr>
  </property>
</Properties>
</file>