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387" w:type="dxa"/>
        <w:tblLayout w:type="fixed"/>
        <w:tblLook w:val="0000"/>
      </w:tblPr>
      <w:tblGrid>
        <w:gridCol w:w="5258"/>
      </w:tblGrid>
      <w:tr w:rsidR="001638A2" w:rsidRPr="00C00C08" w:rsidTr="00CD3A0E">
        <w:trPr>
          <w:trHeight w:val="2430"/>
          <w:jc w:val="center"/>
        </w:trPr>
        <w:tc>
          <w:tcPr>
            <w:tcW w:w="5258" w:type="dxa"/>
            <w:vAlign w:val="center"/>
          </w:tcPr>
          <w:p w:rsidR="001638A2" w:rsidRPr="00C00C08" w:rsidRDefault="00A46B78" w:rsidP="00786516">
            <w:pPr>
              <w:pStyle w:val="Title"/>
              <w:rPr>
                <w:sz w:val="22"/>
                <w:szCs w:val="22"/>
              </w:rPr>
            </w:pPr>
            <w:r w:rsidRPr="00A46B78">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6" type="#_x0000_t75" style="width:149.65pt;height:97.1pt;visibility:visible">
                  <v:imagedata r:id="rId8" o:title="clrlog300"/>
                </v:shape>
              </w:pict>
            </w:r>
          </w:p>
        </w:tc>
      </w:tr>
    </w:tbl>
    <w:p w:rsidR="00FF496E" w:rsidRPr="00C00C08" w:rsidRDefault="00FF496E" w:rsidP="005C3BA6">
      <w:pPr>
        <w:pStyle w:val="Title"/>
        <w:pBdr>
          <w:bottom w:val="single" w:sz="12" w:space="2" w:color="auto"/>
        </w:pBdr>
        <w:rPr>
          <w:sz w:val="22"/>
          <w:szCs w:val="22"/>
        </w:rPr>
      </w:pPr>
    </w:p>
    <w:p w:rsidR="00EB7643" w:rsidRPr="00C00C08" w:rsidRDefault="009C17CE" w:rsidP="00CA5DA9">
      <w:pPr>
        <w:pStyle w:val="Title"/>
        <w:rPr>
          <w:rFonts w:ascii="Book Antiqua" w:hAnsi="Book Antiqua"/>
          <w:sz w:val="22"/>
          <w:szCs w:val="22"/>
        </w:rPr>
      </w:pPr>
      <w:r>
        <w:rPr>
          <w:rFonts w:ascii="Book Antiqua" w:hAnsi="Book Antiqua"/>
          <w:sz w:val="22"/>
          <w:szCs w:val="22"/>
        </w:rPr>
        <w:t xml:space="preserve"> </w:t>
      </w:r>
      <w:r w:rsidR="00CE607E">
        <w:rPr>
          <w:rFonts w:ascii="Book Antiqua" w:hAnsi="Book Antiqua"/>
          <w:sz w:val="22"/>
          <w:szCs w:val="22"/>
        </w:rPr>
        <w:t xml:space="preserve">The </w:t>
      </w:r>
      <w:r>
        <w:rPr>
          <w:rFonts w:ascii="Book Antiqua" w:hAnsi="Book Antiqua"/>
          <w:sz w:val="22"/>
          <w:szCs w:val="22"/>
        </w:rPr>
        <w:t>Acreage Public Meeting</w:t>
      </w:r>
    </w:p>
    <w:p w:rsidR="004B2F1F" w:rsidRPr="00C00C08" w:rsidRDefault="001638A2" w:rsidP="00A46AD2">
      <w:pPr>
        <w:pStyle w:val="Title"/>
        <w:rPr>
          <w:rFonts w:ascii="Book Antiqua" w:hAnsi="Book Antiqua"/>
          <w:sz w:val="22"/>
          <w:szCs w:val="22"/>
        </w:rPr>
      </w:pPr>
      <w:r w:rsidRPr="00C00C08">
        <w:rPr>
          <w:rFonts w:ascii="Book Antiqua" w:hAnsi="Book Antiqua"/>
          <w:sz w:val="22"/>
          <w:szCs w:val="22"/>
        </w:rPr>
        <w:t>July</w:t>
      </w:r>
      <w:r w:rsidR="00CF53F9" w:rsidRPr="00C00C08">
        <w:rPr>
          <w:rFonts w:ascii="Book Antiqua" w:hAnsi="Book Antiqua"/>
          <w:sz w:val="22"/>
          <w:szCs w:val="22"/>
        </w:rPr>
        <w:t xml:space="preserve"> 30,</w:t>
      </w:r>
      <w:r w:rsidR="00B60B8F" w:rsidRPr="00C00C08">
        <w:rPr>
          <w:rFonts w:ascii="Book Antiqua" w:hAnsi="Book Antiqua"/>
          <w:sz w:val="22"/>
          <w:szCs w:val="22"/>
        </w:rPr>
        <w:t xml:space="preserve"> 200</w:t>
      </w:r>
      <w:r w:rsidRPr="00C00C08">
        <w:rPr>
          <w:rFonts w:ascii="Book Antiqua" w:hAnsi="Book Antiqua"/>
          <w:sz w:val="22"/>
          <w:szCs w:val="22"/>
        </w:rPr>
        <w:t>9</w:t>
      </w:r>
    </w:p>
    <w:p w:rsidR="00A46AD2" w:rsidRPr="00C00C08" w:rsidRDefault="00A46AD2" w:rsidP="00A46AD2">
      <w:pPr>
        <w:pStyle w:val="Title"/>
        <w:rPr>
          <w:sz w:val="22"/>
          <w:szCs w:val="22"/>
        </w:rPr>
      </w:pPr>
    </w:p>
    <w:p w:rsidR="00A46AD2" w:rsidRPr="00C00C08" w:rsidRDefault="00A46AD2" w:rsidP="00A46AD2">
      <w:pPr>
        <w:pStyle w:val="Title"/>
        <w:jc w:val="left"/>
        <w:rPr>
          <w:i/>
          <w:sz w:val="22"/>
          <w:szCs w:val="22"/>
        </w:rPr>
        <w:sectPr w:rsidR="00A46AD2" w:rsidRPr="00C00C08" w:rsidSect="00A46AD2">
          <w:headerReference w:type="default" r:id="rId9"/>
          <w:footerReference w:type="default" r:id="rId10"/>
          <w:type w:val="continuous"/>
          <w:pgSz w:w="12240" w:h="15840"/>
          <w:pgMar w:top="1170" w:right="1440" w:bottom="1440" w:left="1440" w:header="720" w:footer="720" w:gutter="0"/>
          <w:cols w:space="720" w:equalWidth="0">
            <w:col w:w="9360" w:space="720"/>
          </w:cols>
        </w:sectPr>
      </w:pPr>
    </w:p>
    <w:p w:rsidR="00A46AD2" w:rsidRPr="00C00C08" w:rsidRDefault="00A46AD2" w:rsidP="00A46AD2">
      <w:pPr>
        <w:pStyle w:val="Title"/>
        <w:jc w:val="left"/>
        <w:rPr>
          <w:rFonts w:ascii="Book Antiqua" w:hAnsi="Book Antiqua"/>
          <w:sz w:val="22"/>
          <w:szCs w:val="22"/>
        </w:rPr>
      </w:pPr>
      <w:r w:rsidRPr="00C00C08">
        <w:rPr>
          <w:rFonts w:ascii="Book Antiqua" w:hAnsi="Book Antiqua"/>
          <w:sz w:val="22"/>
          <w:szCs w:val="22"/>
        </w:rPr>
        <w:t>This Sheet Contains:</w:t>
      </w:r>
    </w:p>
    <w:p w:rsidR="004D3D53" w:rsidRPr="00C00C08" w:rsidRDefault="004D3D53" w:rsidP="00A46AD2">
      <w:pPr>
        <w:pStyle w:val="Title"/>
        <w:jc w:val="left"/>
        <w:rPr>
          <w:rFonts w:ascii="Book Antiqua" w:hAnsi="Book Antiqua"/>
          <w:i/>
          <w:sz w:val="22"/>
          <w:szCs w:val="22"/>
        </w:rPr>
      </w:pPr>
    </w:p>
    <w:p w:rsidR="00A46AD2" w:rsidRPr="00C00C08" w:rsidRDefault="003A63D6" w:rsidP="004D3D53">
      <w:pPr>
        <w:pStyle w:val="Title"/>
        <w:numPr>
          <w:ilvl w:val="0"/>
          <w:numId w:val="25"/>
        </w:numPr>
        <w:jc w:val="left"/>
        <w:rPr>
          <w:rFonts w:ascii="Book Antiqua" w:hAnsi="Book Antiqua"/>
          <w:sz w:val="22"/>
          <w:szCs w:val="22"/>
        </w:rPr>
      </w:pPr>
      <w:r w:rsidRPr="00C00C08">
        <w:rPr>
          <w:rFonts w:ascii="Book Antiqua" w:hAnsi="Book Antiqua"/>
          <w:sz w:val="22"/>
          <w:szCs w:val="22"/>
        </w:rPr>
        <w:t>Department of Environmental Protection (DEP)</w:t>
      </w:r>
    </w:p>
    <w:p w:rsidR="001638A2" w:rsidRPr="00C00C08" w:rsidRDefault="003A63D6" w:rsidP="004D3D53">
      <w:pPr>
        <w:pStyle w:val="Title"/>
        <w:numPr>
          <w:ilvl w:val="0"/>
          <w:numId w:val="25"/>
        </w:numPr>
        <w:jc w:val="left"/>
        <w:rPr>
          <w:rFonts w:ascii="Book Antiqua" w:hAnsi="Book Antiqua"/>
          <w:sz w:val="22"/>
          <w:szCs w:val="22"/>
        </w:rPr>
      </w:pPr>
      <w:r w:rsidRPr="00C00C08">
        <w:rPr>
          <w:rFonts w:ascii="Book Antiqua" w:hAnsi="Book Antiqua"/>
          <w:sz w:val="22"/>
          <w:szCs w:val="22"/>
        </w:rPr>
        <w:t>Contamination Locator Map (CLM)</w:t>
      </w:r>
    </w:p>
    <w:p w:rsidR="00E5536F" w:rsidRPr="00C00C08" w:rsidRDefault="004D3D53" w:rsidP="004D3D53">
      <w:pPr>
        <w:pStyle w:val="Title"/>
        <w:numPr>
          <w:ilvl w:val="0"/>
          <w:numId w:val="25"/>
        </w:numPr>
        <w:jc w:val="left"/>
        <w:rPr>
          <w:rFonts w:ascii="Book Antiqua" w:hAnsi="Book Antiqua"/>
          <w:sz w:val="22"/>
          <w:szCs w:val="22"/>
        </w:rPr>
      </w:pPr>
      <w:r w:rsidRPr="00C00C08">
        <w:rPr>
          <w:rFonts w:ascii="Book Antiqua" w:hAnsi="Book Antiqua"/>
          <w:sz w:val="22"/>
          <w:szCs w:val="22"/>
        </w:rPr>
        <w:t>Public Records in</w:t>
      </w:r>
      <w:r w:rsidR="001638A2" w:rsidRPr="00C00C08">
        <w:rPr>
          <w:rFonts w:ascii="Book Antiqua" w:hAnsi="Book Antiqua"/>
          <w:sz w:val="22"/>
          <w:szCs w:val="22"/>
        </w:rPr>
        <w:t xml:space="preserve"> OCULUS</w:t>
      </w:r>
    </w:p>
    <w:p w:rsidR="00A46AD2" w:rsidRPr="00C00C08" w:rsidRDefault="00E5536F" w:rsidP="004D3D53">
      <w:pPr>
        <w:pStyle w:val="Title"/>
        <w:numPr>
          <w:ilvl w:val="0"/>
          <w:numId w:val="25"/>
        </w:numPr>
        <w:jc w:val="left"/>
        <w:rPr>
          <w:rFonts w:ascii="Book Antiqua" w:hAnsi="Book Antiqua"/>
          <w:sz w:val="22"/>
          <w:szCs w:val="22"/>
        </w:rPr>
      </w:pPr>
      <w:r w:rsidRPr="00C00C08">
        <w:rPr>
          <w:rFonts w:ascii="Book Antiqua" w:hAnsi="Book Antiqua"/>
          <w:sz w:val="22"/>
          <w:szCs w:val="22"/>
        </w:rPr>
        <w:t>United Technologies Corporation / Pratt and Whitney Cleanup Site</w:t>
      </w:r>
    </w:p>
    <w:p w:rsidR="00C00C08" w:rsidRPr="00C00C08" w:rsidRDefault="00D60687" w:rsidP="004D3D53">
      <w:pPr>
        <w:pStyle w:val="Title"/>
        <w:numPr>
          <w:ilvl w:val="0"/>
          <w:numId w:val="25"/>
        </w:numPr>
        <w:jc w:val="left"/>
        <w:rPr>
          <w:rFonts w:ascii="Book Antiqua" w:hAnsi="Book Antiqua"/>
          <w:sz w:val="22"/>
          <w:szCs w:val="22"/>
        </w:rPr>
      </w:pPr>
      <w:r>
        <w:rPr>
          <w:rFonts w:ascii="Book Antiqua" w:hAnsi="Book Antiqua"/>
          <w:sz w:val="22"/>
          <w:szCs w:val="22"/>
        </w:rPr>
        <w:t xml:space="preserve">NPDES </w:t>
      </w:r>
      <w:r w:rsidR="00C00C08" w:rsidRPr="00C00C08">
        <w:rPr>
          <w:rFonts w:ascii="Book Antiqua" w:hAnsi="Book Antiqua"/>
          <w:sz w:val="22"/>
          <w:szCs w:val="22"/>
        </w:rPr>
        <w:t xml:space="preserve">Industrial Wastewater </w:t>
      </w:r>
      <w:r>
        <w:rPr>
          <w:rFonts w:ascii="Book Antiqua" w:hAnsi="Book Antiqua"/>
          <w:sz w:val="22"/>
          <w:szCs w:val="22"/>
        </w:rPr>
        <w:t xml:space="preserve">and UIC </w:t>
      </w:r>
      <w:r w:rsidR="00C00C08" w:rsidRPr="00C00C08">
        <w:rPr>
          <w:rFonts w:ascii="Book Antiqua" w:hAnsi="Book Antiqua"/>
          <w:sz w:val="22"/>
          <w:szCs w:val="22"/>
        </w:rPr>
        <w:t>Permits at UTC / Pratt and Whitney</w:t>
      </w:r>
    </w:p>
    <w:p w:rsidR="00A46AD2" w:rsidRPr="00C00C08" w:rsidRDefault="00A46AD2" w:rsidP="004D3D53">
      <w:pPr>
        <w:pStyle w:val="Title"/>
        <w:numPr>
          <w:ilvl w:val="0"/>
          <w:numId w:val="25"/>
        </w:numPr>
        <w:jc w:val="left"/>
        <w:rPr>
          <w:rFonts w:ascii="Book Antiqua" w:hAnsi="Book Antiqua"/>
          <w:sz w:val="22"/>
          <w:szCs w:val="22"/>
        </w:rPr>
      </w:pPr>
      <w:r w:rsidRPr="00C00C08">
        <w:rPr>
          <w:rFonts w:ascii="Book Antiqua" w:hAnsi="Book Antiqua"/>
          <w:sz w:val="22"/>
          <w:szCs w:val="22"/>
        </w:rPr>
        <w:t>Contacts</w:t>
      </w:r>
    </w:p>
    <w:p w:rsidR="00A46AD2" w:rsidRPr="00C00C08" w:rsidRDefault="00A46AD2" w:rsidP="004D3D53">
      <w:pPr>
        <w:pStyle w:val="Title"/>
        <w:jc w:val="left"/>
        <w:rPr>
          <w:rFonts w:ascii="Book Antiqua" w:hAnsi="Book Antiqua"/>
          <w:i/>
          <w:sz w:val="22"/>
          <w:szCs w:val="22"/>
        </w:rPr>
      </w:pPr>
    </w:p>
    <w:p w:rsidR="00A46AD2" w:rsidRPr="00C00C08" w:rsidRDefault="00A46AD2" w:rsidP="00A46AD2">
      <w:pPr>
        <w:pStyle w:val="Title"/>
        <w:jc w:val="left"/>
        <w:rPr>
          <w:rFonts w:ascii="Book Antiqua" w:hAnsi="Book Antiqua"/>
          <w:b w:val="0"/>
          <w:sz w:val="22"/>
          <w:szCs w:val="22"/>
        </w:rPr>
      </w:pPr>
    </w:p>
    <w:p w:rsidR="00A46AD2" w:rsidRPr="00C00C08" w:rsidRDefault="00A46AD2" w:rsidP="00A46AD2">
      <w:pPr>
        <w:pStyle w:val="Title"/>
        <w:jc w:val="left"/>
        <w:rPr>
          <w:rFonts w:ascii="Book Antiqua" w:hAnsi="Book Antiqua"/>
          <w:sz w:val="22"/>
          <w:szCs w:val="22"/>
        </w:rPr>
      </w:pPr>
      <w:r w:rsidRPr="00C00C08">
        <w:rPr>
          <w:rFonts w:ascii="Book Antiqua" w:hAnsi="Book Antiqua"/>
          <w:sz w:val="22"/>
          <w:szCs w:val="22"/>
        </w:rPr>
        <w:t>What is DEP?</w:t>
      </w:r>
    </w:p>
    <w:p w:rsidR="004D3D53" w:rsidRPr="00C00C08" w:rsidRDefault="004D3D53" w:rsidP="00A46AD2">
      <w:pPr>
        <w:pStyle w:val="Title"/>
        <w:jc w:val="left"/>
        <w:rPr>
          <w:rFonts w:ascii="Book Antiqua" w:hAnsi="Book Antiqua"/>
          <w:i/>
          <w:sz w:val="22"/>
          <w:szCs w:val="22"/>
        </w:rPr>
      </w:pPr>
    </w:p>
    <w:p w:rsidR="004D3D53" w:rsidRPr="00C00C08" w:rsidRDefault="00614186" w:rsidP="00A46AD2">
      <w:pPr>
        <w:numPr>
          <w:ilvl w:val="0"/>
          <w:numId w:val="26"/>
        </w:numPr>
        <w:spacing w:after="132"/>
        <w:ind w:right="40"/>
        <w:textAlignment w:val="top"/>
        <w:rPr>
          <w:rFonts w:ascii="Book Antiqua" w:hAnsi="Book Antiqua"/>
          <w:color w:val="000000"/>
          <w:sz w:val="22"/>
          <w:szCs w:val="22"/>
        </w:rPr>
      </w:pPr>
      <w:r w:rsidRPr="00C00C08">
        <w:rPr>
          <w:rFonts w:ascii="Book Antiqua" w:hAnsi="Book Antiqua"/>
          <w:color w:val="000000"/>
          <w:sz w:val="22"/>
          <w:szCs w:val="22"/>
        </w:rPr>
        <w:t xml:space="preserve">The Department of Environmental Protection </w:t>
      </w:r>
      <w:r w:rsidR="003A63D6" w:rsidRPr="00C00C08">
        <w:rPr>
          <w:rFonts w:ascii="Book Antiqua" w:hAnsi="Book Antiqua"/>
          <w:color w:val="000000"/>
          <w:sz w:val="22"/>
          <w:szCs w:val="22"/>
        </w:rPr>
        <w:t xml:space="preserve">(DEP) </w:t>
      </w:r>
      <w:r w:rsidRPr="00C00C08">
        <w:rPr>
          <w:rFonts w:ascii="Book Antiqua" w:hAnsi="Book Antiqua"/>
          <w:color w:val="000000"/>
          <w:sz w:val="22"/>
          <w:szCs w:val="22"/>
        </w:rPr>
        <w:t xml:space="preserve">is the lead agency in </w:t>
      </w:r>
      <w:r w:rsidR="008B400A">
        <w:rPr>
          <w:rFonts w:ascii="Book Antiqua" w:hAnsi="Book Antiqua"/>
          <w:color w:val="000000"/>
          <w:sz w:val="22"/>
          <w:szCs w:val="22"/>
        </w:rPr>
        <w:t>S</w:t>
      </w:r>
      <w:r w:rsidRPr="00C00C08">
        <w:rPr>
          <w:rFonts w:ascii="Book Antiqua" w:hAnsi="Book Antiqua"/>
          <w:color w:val="000000"/>
          <w:sz w:val="22"/>
          <w:szCs w:val="22"/>
        </w:rPr>
        <w:t>tate governmen</w:t>
      </w:r>
      <w:r w:rsidR="004D3D53" w:rsidRPr="00C00C08">
        <w:rPr>
          <w:rFonts w:ascii="Book Antiqua" w:hAnsi="Book Antiqua"/>
          <w:color w:val="000000"/>
          <w:sz w:val="22"/>
          <w:szCs w:val="22"/>
        </w:rPr>
        <w:t xml:space="preserve">t for environmental management.  </w:t>
      </w:r>
      <w:r w:rsidR="004D3D53" w:rsidRPr="00C00C08">
        <w:rPr>
          <w:rFonts w:ascii="Book Antiqua" w:hAnsi="Book Antiqua"/>
          <w:sz w:val="22"/>
          <w:szCs w:val="22"/>
        </w:rPr>
        <w:t xml:space="preserve">The </w:t>
      </w:r>
      <w:r w:rsidR="008B400A">
        <w:rPr>
          <w:rFonts w:ascii="Book Antiqua" w:hAnsi="Book Antiqua"/>
          <w:sz w:val="22"/>
          <w:szCs w:val="22"/>
        </w:rPr>
        <w:t>A</w:t>
      </w:r>
      <w:r w:rsidR="004D3D53" w:rsidRPr="00C00C08">
        <w:rPr>
          <w:rFonts w:ascii="Book Antiqua" w:hAnsi="Book Antiqua"/>
          <w:sz w:val="22"/>
          <w:szCs w:val="22"/>
        </w:rPr>
        <w:t xml:space="preserve">gency’s mission is to protect, conserve and manage Florida’s environment and natural resources. </w:t>
      </w:r>
    </w:p>
    <w:p w:rsidR="004D3D53" w:rsidRPr="00C00C08" w:rsidRDefault="00614186" w:rsidP="00A46AD2">
      <w:pPr>
        <w:numPr>
          <w:ilvl w:val="0"/>
          <w:numId w:val="26"/>
        </w:numPr>
        <w:spacing w:after="132"/>
        <w:ind w:right="40"/>
        <w:textAlignment w:val="top"/>
        <w:rPr>
          <w:rFonts w:ascii="Book Antiqua" w:hAnsi="Book Antiqua"/>
          <w:sz w:val="22"/>
          <w:szCs w:val="22"/>
        </w:rPr>
      </w:pPr>
      <w:r w:rsidRPr="00C00C08">
        <w:rPr>
          <w:rFonts w:ascii="Book Antiqua" w:hAnsi="Book Antiqua"/>
          <w:color w:val="000000"/>
          <w:sz w:val="22"/>
          <w:szCs w:val="22"/>
        </w:rPr>
        <w:t>The Department is divided into three primary areas: Regulatory Programs, Land and Recreation</w:t>
      </w:r>
      <w:r w:rsidR="008B400A">
        <w:rPr>
          <w:rFonts w:ascii="Book Antiqua" w:hAnsi="Book Antiqua"/>
          <w:color w:val="000000"/>
          <w:sz w:val="22"/>
          <w:szCs w:val="22"/>
        </w:rPr>
        <w:t>,</w:t>
      </w:r>
      <w:r w:rsidRPr="00C00C08">
        <w:rPr>
          <w:rFonts w:ascii="Book Antiqua" w:hAnsi="Book Antiqua"/>
          <w:color w:val="000000"/>
          <w:sz w:val="22"/>
          <w:szCs w:val="22"/>
        </w:rPr>
        <w:t xml:space="preserve"> and Planning and Management.</w:t>
      </w:r>
    </w:p>
    <w:p w:rsidR="004D3D53" w:rsidRPr="00C00C08" w:rsidRDefault="004D3D53" w:rsidP="00A46AD2">
      <w:pPr>
        <w:numPr>
          <w:ilvl w:val="0"/>
          <w:numId w:val="26"/>
        </w:numPr>
        <w:spacing w:after="132"/>
        <w:ind w:right="40"/>
        <w:textAlignment w:val="top"/>
        <w:rPr>
          <w:rFonts w:ascii="Book Antiqua" w:hAnsi="Book Antiqua"/>
          <w:sz w:val="22"/>
          <w:szCs w:val="22"/>
        </w:rPr>
      </w:pPr>
      <w:r w:rsidRPr="00C00C08">
        <w:rPr>
          <w:rFonts w:ascii="Book Antiqua" w:hAnsi="Book Antiqua"/>
          <w:color w:val="000000"/>
          <w:sz w:val="22"/>
          <w:szCs w:val="22"/>
        </w:rPr>
        <w:t xml:space="preserve">There are six (6) DEP regulatory District offices throughout the </w:t>
      </w:r>
      <w:r w:rsidR="008B400A">
        <w:rPr>
          <w:rFonts w:ascii="Book Antiqua" w:hAnsi="Book Antiqua"/>
          <w:color w:val="000000"/>
          <w:sz w:val="22"/>
          <w:szCs w:val="22"/>
        </w:rPr>
        <w:t>S</w:t>
      </w:r>
      <w:r w:rsidRPr="00C00C08">
        <w:rPr>
          <w:rFonts w:ascii="Book Antiqua" w:hAnsi="Book Antiqua"/>
          <w:color w:val="000000"/>
          <w:sz w:val="22"/>
          <w:szCs w:val="22"/>
        </w:rPr>
        <w:t xml:space="preserve">tate.  The DEP Southeast District </w:t>
      </w:r>
      <w:r w:rsidR="00FC5380" w:rsidRPr="00C00C08">
        <w:rPr>
          <w:rFonts w:ascii="Book Antiqua" w:hAnsi="Book Antiqua"/>
          <w:color w:val="000000"/>
          <w:sz w:val="22"/>
          <w:szCs w:val="22"/>
        </w:rPr>
        <w:t xml:space="preserve">(SED) </w:t>
      </w:r>
      <w:r w:rsidRPr="00C00C08">
        <w:rPr>
          <w:rFonts w:ascii="Book Antiqua" w:hAnsi="Book Antiqua"/>
          <w:color w:val="000000"/>
          <w:sz w:val="22"/>
          <w:szCs w:val="22"/>
        </w:rPr>
        <w:t>Office is located in West Palm Beach, and serves Okeechobee, St. Lucie, Martin, Palm Beach, Broward and Miami-Dade counties.</w:t>
      </w:r>
    </w:p>
    <w:p w:rsidR="00FC5380" w:rsidRPr="00C00C08" w:rsidRDefault="00FC5380" w:rsidP="00A46AD2">
      <w:pPr>
        <w:numPr>
          <w:ilvl w:val="0"/>
          <w:numId w:val="26"/>
        </w:numPr>
        <w:spacing w:after="132"/>
        <w:ind w:right="40"/>
        <w:textAlignment w:val="top"/>
        <w:rPr>
          <w:rFonts w:ascii="Book Antiqua" w:hAnsi="Book Antiqua"/>
          <w:sz w:val="22"/>
          <w:szCs w:val="22"/>
        </w:rPr>
      </w:pPr>
      <w:r w:rsidRPr="00C00C08">
        <w:rPr>
          <w:rFonts w:ascii="Book Antiqua" w:hAnsi="Book Antiqua"/>
          <w:color w:val="000000"/>
          <w:sz w:val="22"/>
          <w:szCs w:val="22"/>
        </w:rPr>
        <w:t xml:space="preserve">Visit the DEP main Web site at </w:t>
      </w:r>
      <w:hyperlink r:id="rId11" w:history="1">
        <w:r w:rsidRPr="00C00C08">
          <w:rPr>
            <w:rStyle w:val="Hyperlink"/>
            <w:rFonts w:ascii="Book Antiqua" w:hAnsi="Book Antiqua"/>
            <w:sz w:val="22"/>
            <w:szCs w:val="22"/>
          </w:rPr>
          <w:t>http://www.dep.state.fl.us</w:t>
        </w:r>
      </w:hyperlink>
      <w:r w:rsidRPr="00C00C08">
        <w:rPr>
          <w:rFonts w:ascii="Book Antiqua" w:hAnsi="Book Antiqua"/>
          <w:color w:val="000000"/>
          <w:sz w:val="22"/>
          <w:szCs w:val="22"/>
        </w:rPr>
        <w:t xml:space="preserve">, or visit the DEP SED Web site at </w:t>
      </w:r>
      <w:hyperlink r:id="rId12" w:history="1">
        <w:r w:rsidRPr="00C00C08">
          <w:rPr>
            <w:rStyle w:val="Hyperlink"/>
            <w:rFonts w:ascii="Book Antiqua" w:hAnsi="Book Antiqua"/>
            <w:sz w:val="22"/>
            <w:szCs w:val="22"/>
          </w:rPr>
          <w:t>http://www.dep.state.fl.us/southeast</w:t>
        </w:r>
      </w:hyperlink>
      <w:r w:rsidRPr="00C00C08">
        <w:rPr>
          <w:rFonts w:ascii="Book Antiqua" w:hAnsi="Book Antiqua"/>
          <w:color w:val="000000"/>
          <w:sz w:val="22"/>
          <w:szCs w:val="22"/>
        </w:rPr>
        <w:t xml:space="preserve"> to learn more about the Department and its services</w:t>
      </w:r>
      <w:r w:rsidR="008B400A">
        <w:rPr>
          <w:rFonts w:ascii="Book Antiqua" w:hAnsi="Book Antiqua"/>
          <w:color w:val="000000"/>
          <w:sz w:val="22"/>
          <w:szCs w:val="22"/>
        </w:rPr>
        <w:t xml:space="preserve"> and responsibilities.</w:t>
      </w:r>
    </w:p>
    <w:p w:rsidR="00A46AD2" w:rsidRPr="00C00C08" w:rsidRDefault="00A46AD2" w:rsidP="00A46AD2">
      <w:pPr>
        <w:pStyle w:val="Title"/>
        <w:rPr>
          <w:rFonts w:ascii="Book Antiqua" w:hAnsi="Book Antiqua"/>
          <w:sz w:val="22"/>
          <w:szCs w:val="22"/>
        </w:rPr>
      </w:pPr>
    </w:p>
    <w:p w:rsidR="00A87AE7" w:rsidRPr="00C00C08" w:rsidRDefault="00614186" w:rsidP="00614186">
      <w:pPr>
        <w:pStyle w:val="Title"/>
        <w:jc w:val="left"/>
        <w:rPr>
          <w:rFonts w:ascii="Book Antiqua" w:hAnsi="Book Antiqua"/>
          <w:sz w:val="22"/>
          <w:szCs w:val="22"/>
        </w:rPr>
      </w:pPr>
      <w:r w:rsidRPr="00C00C08">
        <w:rPr>
          <w:rFonts w:ascii="Book Antiqua" w:hAnsi="Book Antiqua"/>
          <w:sz w:val="22"/>
          <w:szCs w:val="22"/>
        </w:rPr>
        <w:t xml:space="preserve">What is </w:t>
      </w:r>
      <w:r w:rsidR="003A63D6" w:rsidRPr="00C00C08">
        <w:rPr>
          <w:rFonts w:ascii="Book Antiqua" w:hAnsi="Book Antiqua"/>
          <w:sz w:val="22"/>
          <w:szCs w:val="22"/>
        </w:rPr>
        <w:t>the</w:t>
      </w:r>
      <w:r w:rsidR="00CD3A0E" w:rsidRPr="00C00C08">
        <w:rPr>
          <w:rFonts w:ascii="Book Antiqua" w:hAnsi="Book Antiqua"/>
          <w:sz w:val="22"/>
          <w:szCs w:val="22"/>
        </w:rPr>
        <w:t xml:space="preserve"> Contamination Locator Map (CLM)?</w:t>
      </w:r>
    </w:p>
    <w:p w:rsidR="003A63D6" w:rsidRPr="00C00C08" w:rsidRDefault="003A63D6" w:rsidP="00614186">
      <w:pPr>
        <w:pStyle w:val="Title"/>
        <w:jc w:val="left"/>
        <w:rPr>
          <w:rFonts w:ascii="Book Antiqua" w:hAnsi="Book Antiqua"/>
          <w:sz w:val="22"/>
          <w:szCs w:val="22"/>
        </w:rPr>
      </w:pPr>
    </w:p>
    <w:p w:rsidR="00CD3A0E" w:rsidRPr="00C00C08" w:rsidRDefault="00C542C0" w:rsidP="003A63D6">
      <w:pPr>
        <w:pStyle w:val="ListParagraph"/>
        <w:numPr>
          <w:ilvl w:val="0"/>
          <w:numId w:val="27"/>
        </w:numPr>
        <w:rPr>
          <w:color w:val="000000"/>
          <w:sz w:val="22"/>
          <w:szCs w:val="22"/>
        </w:rPr>
      </w:pPr>
      <w:r w:rsidRPr="00C00C08">
        <w:rPr>
          <w:sz w:val="22"/>
          <w:szCs w:val="22"/>
        </w:rPr>
        <w:t xml:space="preserve">Contamination Locator </w:t>
      </w:r>
      <w:r w:rsidR="00CD3A0E" w:rsidRPr="00C00C08">
        <w:rPr>
          <w:sz w:val="22"/>
          <w:szCs w:val="22"/>
        </w:rPr>
        <w:t>Map (</w:t>
      </w:r>
      <w:r w:rsidR="003A63D6" w:rsidRPr="00C00C08">
        <w:rPr>
          <w:sz w:val="22"/>
          <w:szCs w:val="22"/>
        </w:rPr>
        <w:t>CLM)</w:t>
      </w:r>
      <w:r w:rsidRPr="00C00C08">
        <w:rPr>
          <w:sz w:val="22"/>
          <w:szCs w:val="22"/>
        </w:rPr>
        <w:t xml:space="preserve"> is a </w:t>
      </w:r>
      <w:r w:rsidR="003A63D6" w:rsidRPr="00C00C08">
        <w:rPr>
          <w:sz w:val="22"/>
          <w:szCs w:val="22"/>
        </w:rPr>
        <w:t>Web-</w:t>
      </w:r>
      <w:r w:rsidRPr="00C00C08">
        <w:rPr>
          <w:sz w:val="22"/>
          <w:szCs w:val="22"/>
        </w:rPr>
        <w:t xml:space="preserve">based Internet tool </w:t>
      </w:r>
      <w:r w:rsidR="00CD3A0E" w:rsidRPr="00C00C08">
        <w:rPr>
          <w:sz w:val="22"/>
          <w:szCs w:val="22"/>
        </w:rPr>
        <w:t xml:space="preserve">developed by DEP that has been </w:t>
      </w:r>
      <w:r w:rsidR="003A63D6" w:rsidRPr="00C00C08">
        <w:rPr>
          <w:sz w:val="22"/>
          <w:szCs w:val="22"/>
        </w:rPr>
        <w:t xml:space="preserve">made available to the </w:t>
      </w:r>
      <w:r w:rsidR="00CD3A0E" w:rsidRPr="00C00C08">
        <w:rPr>
          <w:sz w:val="22"/>
          <w:szCs w:val="22"/>
        </w:rPr>
        <w:t>public</w:t>
      </w:r>
      <w:r w:rsidR="00A80290" w:rsidRPr="00C00C08">
        <w:rPr>
          <w:sz w:val="22"/>
          <w:szCs w:val="22"/>
        </w:rPr>
        <w:t>.</w:t>
      </w:r>
    </w:p>
    <w:p w:rsidR="006D1220" w:rsidRPr="00C00C08" w:rsidRDefault="00A80290" w:rsidP="003A63D6">
      <w:pPr>
        <w:pStyle w:val="ListParagraph"/>
        <w:numPr>
          <w:ilvl w:val="0"/>
          <w:numId w:val="27"/>
        </w:numPr>
        <w:rPr>
          <w:color w:val="000000"/>
          <w:sz w:val="22"/>
          <w:szCs w:val="22"/>
        </w:rPr>
      </w:pPr>
      <w:r w:rsidRPr="00C00C08">
        <w:rPr>
          <w:sz w:val="22"/>
          <w:szCs w:val="22"/>
        </w:rPr>
        <w:t xml:space="preserve">By specifying an address, a city or a zip code, </w:t>
      </w:r>
      <w:r w:rsidR="00C542C0" w:rsidRPr="00C00C08">
        <w:rPr>
          <w:sz w:val="22"/>
          <w:szCs w:val="22"/>
        </w:rPr>
        <w:t xml:space="preserve">CLM </w:t>
      </w:r>
      <w:r w:rsidR="006D1220" w:rsidRPr="00C00C08">
        <w:rPr>
          <w:sz w:val="22"/>
          <w:szCs w:val="22"/>
        </w:rPr>
        <w:t>gives the public the ability to</w:t>
      </w:r>
      <w:r w:rsidR="00C542C0" w:rsidRPr="00C00C08">
        <w:rPr>
          <w:sz w:val="22"/>
          <w:szCs w:val="22"/>
        </w:rPr>
        <w:t xml:space="preserve"> locate sites that are currently under DEP's cleanup oversight. </w:t>
      </w:r>
      <w:r w:rsidR="00017A66" w:rsidRPr="00C00C08">
        <w:rPr>
          <w:sz w:val="22"/>
          <w:szCs w:val="22"/>
        </w:rPr>
        <w:t xml:space="preserve"> </w:t>
      </w:r>
    </w:p>
    <w:p w:rsidR="006D1220" w:rsidRPr="00C00C08" w:rsidRDefault="006D1220" w:rsidP="009C17CE">
      <w:pPr>
        <w:pStyle w:val="ListParagraph"/>
        <w:rPr>
          <w:color w:val="000000"/>
          <w:sz w:val="22"/>
          <w:szCs w:val="22"/>
        </w:rPr>
      </w:pPr>
      <w:r w:rsidRPr="00C00C08">
        <w:rPr>
          <w:color w:val="000000"/>
          <w:sz w:val="22"/>
          <w:szCs w:val="22"/>
        </w:rPr>
        <w:t>CLM includes location</w:t>
      </w:r>
      <w:r w:rsidR="00A80290" w:rsidRPr="00C00C08">
        <w:rPr>
          <w:color w:val="000000"/>
          <w:sz w:val="22"/>
          <w:szCs w:val="22"/>
        </w:rPr>
        <w:t>al</w:t>
      </w:r>
      <w:r w:rsidR="00C542C0" w:rsidRPr="00C00C08">
        <w:rPr>
          <w:color w:val="000000"/>
          <w:sz w:val="22"/>
          <w:szCs w:val="22"/>
        </w:rPr>
        <w:t xml:space="preserve"> information for Brownfield sites, petroleum sites, Superfund sites, and other waste cleanup sites</w:t>
      </w:r>
      <w:r w:rsidR="008B400A">
        <w:rPr>
          <w:color w:val="000000"/>
          <w:sz w:val="22"/>
          <w:szCs w:val="22"/>
        </w:rPr>
        <w:t>.</w:t>
      </w:r>
    </w:p>
    <w:p w:rsidR="006D1220" w:rsidRPr="00C00C08" w:rsidRDefault="00D81FD4" w:rsidP="009C17CE">
      <w:pPr>
        <w:pStyle w:val="ListParagraph"/>
        <w:numPr>
          <w:ilvl w:val="0"/>
          <w:numId w:val="27"/>
        </w:numPr>
        <w:rPr>
          <w:color w:val="000000"/>
          <w:sz w:val="22"/>
          <w:szCs w:val="22"/>
        </w:rPr>
      </w:pPr>
      <w:r w:rsidRPr="00D81FD4">
        <w:rPr>
          <w:color w:val="000000"/>
          <w:sz w:val="22"/>
          <w:szCs w:val="22"/>
        </w:rPr>
        <w:t>Although all sites in CLM are suspected to be contaminated, further investigation may show that some sites are</w:t>
      </w:r>
      <w:r w:rsidR="006D1220" w:rsidRPr="00C00C08">
        <w:rPr>
          <w:sz w:val="22"/>
          <w:szCs w:val="22"/>
        </w:rPr>
        <w:t xml:space="preserve"> not contaminated.</w:t>
      </w:r>
    </w:p>
    <w:p w:rsidR="006D1220" w:rsidRPr="00C00C08" w:rsidRDefault="006D1220" w:rsidP="006D1220">
      <w:pPr>
        <w:pStyle w:val="ListParagraph"/>
        <w:rPr>
          <w:color w:val="000000"/>
          <w:sz w:val="22"/>
          <w:szCs w:val="22"/>
        </w:rPr>
      </w:pPr>
    </w:p>
    <w:p w:rsidR="006D1220" w:rsidRPr="00C00C08" w:rsidRDefault="006D1220" w:rsidP="006D1220">
      <w:pPr>
        <w:pStyle w:val="ListParagraph"/>
        <w:numPr>
          <w:ilvl w:val="0"/>
          <w:numId w:val="28"/>
        </w:numPr>
        <w:rPr>
          <w:color w:val="000000"/>
          <w:sz w:val="22"/>
          <w:szCs w:val="22"/>
        </w:rPr>
      </w:pPr>
      <w:r w:rsidRPr="00C00C08">
        <w:rPr>
          <w:sz w:val="22"/>
          <w:szCs w:val="22"/>
        </w:rPr>
        <w:t>You may access CLM by visiting DEP’s Web site a</w:t>
      </w:r>
      <w:r w:rsidR="003378AA" w:rsidRPr="00C00C08">
        <w:rPr>
          <w:sz w:val="22"/>
          <w:szCs w:val="22"/>
        </w:rPr>
        <w:t xml:space="preserve">t </w:t>
      </w:r>
      <w:hyperlink r:id="rId13" w:history="1">
        <w:r w:rsidR="003378AA" w:rsidRPr="00C00C08">
          <w:rPr>
            <w:rStyle w:val="Hyperlink"/>
            <w:sz w:val="22"/>
            <w:szCs w:val="22"/>
          </w:rPr>
          <w:t>http://www.dep.state.fl.us</w:t>
        </w:r>
      </w:hyperlink>
      <w:r w:rsidR="003378AA" w:rsidRPr="00C00C08">
        <w:rPr>
          <w:sz w:val="22"/>
          <w:szCs w:val="22"/>
        </w:rPr>
        <w:t xml:space="preserve"> </w:t>
      </w:r>
      <w:r w:rsidR="008B400A">
        <w:rPr>
          <w:color w:val="000000"/>
          <w:sz w:val="22"/>
          <w:szCs w:val="22"/>
        </w:rPr>
        <w:t>and</w:t>
      </w:r>
      <w:r w:rsidR="00BE6BE4" w:rsidRPr="00C00C08">
        <w:rPr>
          <w:color w:val="000000"/>
          <w:sz w:val="22"/>
          <w:szCs w:val="22"/>
        </w:rPr>
        <w:t xml:space="preserve"> clicking on the CLM button</w:t>
      </w:r>
      <w:r w:rsidRPr="00C00C08">
        <w:rPr>
          <w:color w:val="000000"/>
          <w:sz w:val="22"/>
          <w:szCs w:val="22"/>
        </w:rPr>
        <w:t xml:space="preserve"> on the right side of the Web page.</w:t>
      </w:r>
    </w:p>
    <w:p w:rsidR="003121E2" w:rsidRPr="00C00C08" w:rsidRDefault="006D1220" w:rsidP="003121E2">
      <w:pPr>
        <w:pStyle w:val="ListParagraph"/>
        <w:numPr>
          <w:ilvl w:val="0"/>
          <w:numId w:val="28"/>
        </w:numPr>
        <w:rPr>
          <w:color w:val="000000"/>
          <w:sz w:val="22"/>
          <w:szCs w:val="22"/>
        </w:rPr>
      </w:pPr>
      <w:r w:rsidRPr="00C00C08">
        <w:rPr>
          <w:color w:val="000000"/>
          <w:sz w:val="22"/>
          <w:szCs w:val="22"/>
        </w:rPr>
        <w:t xml:space="preserve">Search results in the vicinity of the specified location are depicted on a map with site name, address, facility identification number, site type and cleanup status (active or pending).  </w:t>
      </w:r>
    </w:p>
    <w:p w:rsidR="006D1220" w:rsidRPr="00C00C08" w:rsidRDefault="006D1220" w:rsidP="003121E2">
      <w:pPr>
        <w:pStyle w:val="ListParagraph"/>
        <w:numPr>
          <w:ilvl w:val="0"/>
          <w:numId w:val="28"/>
        </w:numPr>
        <w:rPr>
          <w:color w:val="000000"/>
          <w:sz w:val="22"/>
          <w:szCs w:val="22"/>
        </w:rPr>
      </w:pPr>
      <w:r w:rsidRPr="00C00C08">
        <w:rPr>
          <w:color w:val="000000"/>
          <w:sz w:val="22"/>
          <w:szCs w:val="22"/>
        </w:rPr>
        <w:t>By using the facility identification number, users may view documents associated with the site by clicking on the direct link to search the DEP’s Web-based document management system known as OCULUS™. </w:t>
      </w:r>
    </w:p>
    <w:p w:rsidR="00187FDC" w:rsidRPr="00C00C08" w:rsidRDefault="00017A66" w:rsidP="006D1220">
      <w:pPr>
        <w:pStyle w:val="ListParagraph"/>
        <w:numPr>
          <w:ilvl w:val="0"/>
          <w:numId w:val="28"/>
        </w:numPr>
        <w:rPr>
          <w:color w:val="000000"/>
          <w:sz w:val="22"/>
          <w:szCs w:val="22"/>
        </w:rPr>
      </w:pPr>
      <w:r w:rsidRPr="00C00C08">
        <w:rPr>
          <w:sz w:val="22"/>
          <w:szCs w:val="22"/>
        </w:rPr>
        <w:t xml:space="preserve">CLM </w:t>
      </w:r>
      <w:r w:rsidR="00C542C0" w:rsidRPr="00C00C08">
        <w:rPr>
          <w:sz w:val="22"/>
          <w:szCs w:val="22"/>
        </w:rPr>
        <w:t xml:space="preserve">also has a </w:t>
      </w:r>
      <w:r w:rsidRPr="00C00C08">
        <w:rPr>
          <w:sz w:val="22"/>
          <w:szCs w:val="22"/>
        </w:rPr>
        <w:t xml:space="preserve">subscription service </w:t>
      </w:r>
      <w:r w:rsidR="00C542C0" w:rsidRPr="00C00C08">
        <w:rPr>
          <w:sz w:val="22"/>
          <w:szCs w:val="22"/>
        </w:rPr>
        <w:t xml:space="preserve">that </w:t>
      </w:r>
      <w:r w:rsidRPr="00C00C08">
        <w:rPr>
          <w:sz w:val="22"/>
          <w:szCs w:val="22"/>
        </w:rPr>
        <w:t xml:space="preserve">enables you to track cleanup milestones at contaminated sites listed in CLM. </w:t>
      </w:r>
      <w:r w:rsidR="00C542C0" w:rsidRPr="00C00C08">
        <w:rPr>
          <w:sz w:val="22"/>
          <w:szCs w:val="22"/>
        </w:rPr>
        <w:t xml:space="preserve"> </w:t>
      </w:r>
      <w:r w:rsidRPr="00C00C08">
        <w:rPr>
          <w:sz w:val="22"/>
          <w:szCs w:val="22"/>
        </w:rPr>
        <w:t xml:space="preserve">You will receive an e-mail notification when a contamination cleanup milestone event occurs at your selected sites. </w:t>
      </w:r>
      <w:r w:rsidR="005214B9" w:rsidRPr="00C00C08">
        <w:rPr>
          <w:sz w:val="22"/>
          <w:szCs w:val="22"/>
        </w:rPr>
        <w:t>This subscription service is currently available for petroleum cleanup sites only. It will be available later this year for Brownfields, Superfund and other waste cleanup sites.</w:t>
      </w:r>
    </w:p>
    <w:p w:rsidR="00187FDC" w:rsidRPr="00C00C08" w:rsidRDefault="00187FDC" w:rsidP="00187FDC">
      <w:pPr>
        <w:rPr>
          <w:rFonts w:ascii="Book Antiqua" w:hAnsi="Book Antiqua"/>
          <w:sz w:val="22"/>
          <w:szCs w:val="22"/>
        </w:rPr>
      </w:pPr>
    </w:p>
    <w:p w:rsidR="00BE6BE4" w:rsidRPr="00C00C08" w:rsidRDefault="003121E2" w:rsidP="00BE6BE4">
      <w:pPr>
        <w:pStyle w:val="Title"/>
        <w:jc w:val="left"/>
        <w:rPr>
          <w:rFonts w:ascii="Book Antiqua" w:hAnsi="Book Antiqua"/>
          <w:sz w:val="22"/>
          <w:szCs w:val="22"/>
        </w:rPr>
      </w:pPr>
      <w:r w:rsidRPr="00C00C08">
        <w:rPr>
          <w:rFonts w:ascii="Book Antiqua" w:hAnsi="Book Antiqua"/>
          <w:sz w:val="22"/>
          <w:szCs w:val="22"/>
        </w:rPr>
        <w:t>How can I search public records for Waste Management cases?</w:t>
      </w:r>
    </w:p>
    <w:p w:rsidR="003121E2" w:rsidRPr="00C00C08" w:rsidRDefault="003121E2" w:rsidP="00BE6BE4">
      <w:pPr>
        <w:pStyle w:val="Title"/>
        <w:jc w:val="left"/>
        <w:rPr>
          <w:rFonts w:ascii="Book Antiqua" w:hAnsi="Book Antiqua"/>
          <w:sz w:val="22"/>
          <w:szCs w:val="22"/>
        </w:rPr>
      </w:pPr>
    </w:p>
    <w:p w:rsidR="003121E2" w:rsidRPr="00C00C08" w:rsidRDefault="00187FDC" w:rsidP="003121E2">
      <w:pPr>
        <w:pStyle w:val="ListParagraph"/>
        <w:numPr>
          <w:ilvl w:val="0"/>
          <w:numId w:val="29"/>
        </w:numPr>
        <w:rPr>
          <w:sz w:val="22"/>
          <w:szCs w:val="22"/>
        </w:rPr>
      </w:pPr>
      <w:r w:rsidRPr="00C00C08">
        <w:rPr>
          <w:b/>
          <w:sz w:val="22"/>
          <w:szCs w:val="22"/>
        </w:rPr>
        <w:t>OCULUS™</w:t>
      </w:r>
      <w:r w:rsidRPr="00C00C08">
        <w:rPr>
          <w:sz w:val="22"/>
          <w:szCs w:val="22"/>
        </w:rPr>
        <w:t xml:space="preserve"> </w:t>
      </w:r>
      <w:r w:rsidR="00BE6BE4" w:rsidRPr="00C00C08">
        <w:rPr>
          <w:sz w:val="22"/>
          <w:szCs w:val="22"/>
        </w:rPr>
        <w:t>is</w:t>
      </w:r>
      <w:r w:rsidRPr="00C00C08">
        <w:rPr>
          <w:sz w:val="22"/>
          <w:szCs w:val="22"/>
        </w:rPr>
        <w:t xml:space="preserve"> </w:t>
      </w:r>
      <w:r w:rsidR="00BE6BE4" w:rsidRPr="00C00C08">
        <w:rPr>
          <w:sz w:val="22"/>
          <w:szCs w:val="22"/>
        </w:rPr>
        <w:t>a</w:t>
      </w:r>
      <w:r w:rsidRPr="00C00C08">
        <w:rPr>
          <w:sz w:val="22"/>
          <w:szCs w:val="22"/>
        </w:rPr>
        <w:t xml:space="preserve"> Web-based document management system that allows the public to search and re</w:t>
      </w:r>
      <w:r w:rsidR="003121E2" w:rsidRPr="00C00C08">
        <w:rPr>
          <w:sz w:val="22"/>
          <w:szCs w:val="22"/>
        </w:rPr>
        <w:t>view more than two million</w:t>
      </w:r>
      <w:r w:rsidRPr="00C00C08">
        <w:rPr>
          <w:sz w:val="22"/>
          <w:szCs w:val="22"/>
        </w:rPr>
        <w:t xml:space="preserve"> documents</w:t>
      </w:r>
      <w:r w:rsidR="003121E2" w:rsidRPr="00C00C08">
        <w:rPr>
          <w:sz w:val="22"/>
          <w:szCs w:val="22"/>
        </w:rPr>
        <w:t>, related to Waste Management cases.</w:t>
      </w:r>
    </w:p>
    <w:p w:rsidR="003121E2" w:rsidRPr="00C00C08" w:rsidRDefault="00187FDC" w:rsidP="003121E2">
      <w:pPr>
        <w:pStyle w:val="ListParagraph"/>
        <w:numPr>
          <w:ilvl w:val="0"/>
          <w:numId w:val="29"/>
        </w:numPr>
        <w:rPr>
          <w:sz w:val="22"/>
          <w:szCs w:val="22"/>
        </w:rPr>
      </w:pPr>
      <w:r w:rsidRPr="00C00C08">
        <w:rPr>
          <w:sz w:val="22"/>
          <w:szCs w:val="22"/>
        </w:rPr>
        <w:t>The documents are broken in</w:t>
      </w:r>
      <w:r w:rsidR="003121E2" w:rsidRPr="00C00C08">
        <w:rPr>
          <w:sz w:val="22"/>
          <w:szCs w:val="22"/>
        </w:rPr>
        <w:t>to four different categories:  Hazardous Waste, Solid W</w:t>
      </w:r>
      <w:r w:rsidRPr="00C00C08">
        <w:rPr>
          <w:sz w:val="22"/>
          <w:szCs w:val="22"/>
        </w:rPr>
        <w:t>ast</w:t>
      </w:r>
      <w:r w:rsidR="003121E2" w:rsidRPr="00C00C08">
        <w:rPr>
          <w:sz w:val="22"/>
          <w:szCs w:val="22"/>
        </w:rPr>
        <w:t>e, Storage Tanks</w:t>
      </w:r>
      <w:r w:rsidR="008B400A">
        <w:rPr>
          <w:sz w:val="22"/>
          <w:szCs w:val="22"/>
        </w:rPr>
        <w:t>,</w:t>
      </w:r>
      <w:r w:rsidR="003121E2" w:rsidRPr="00C00C08">
        <w:rPr>
          <w:sz w:val="22"/>
          <w:szCs w:val="22"/>
        </w:rPr>
        <w:t xml:space="preserve"> and Waste Cleanup.</w:t>
      </w:r>
    </w:p>
    <w:p w:rsidR="003121E2" w:rsidRPr="00C00C08" w:rsidRDefault="003121E2" w:rsidP="003121E2">
      <w:pPr>
        <w:pStyle w:val="ListParagraph"/>
        <w:numPr>
          <w:ilvl w:val="0"/>
          <w:numId w:val="29"/>
        </w:numPr>
        <w:rPr>
          <w:sz w:val="22"/>
          <w:szCs w:val="22"/>
        </w:rPr>
      </w:pPr>
      <w:r w:rsidRPr="00C00C08">
        <w:rPr>
          <w:sz w:val="22"/>
          <w:szCs w:val="22"/>
        </w:rPr>
        <w:t>Instructions for using OCULUS</w:t>
      </w:r>
      <w:r w:rsidR="002B6560" w:rsidRPr="00C00C08">
        <w:rPr>
          <w:color w:val="000000"/>
          <w:sz w:val="22"/>
          <w:szCs w:val="22"/>
        </w:rPr>
        <w:t>™</w:t>
      </w:r>
      <w:r w:rsidRPr="00C00C08">
        <w:rPr>
          <w:sz w:val="22"/>
          <w:szCs w:val="22"/>
        </w:rPr>
        <w:t xml:space="preserve"> are available on the main OCULUS </w:t>
      </w:r>
      <w:r w:rsidR="00D81FD4" w:rsidRPr="00D81FD4">
        <w:rPr>
          <w:sz w:val="22"/>
          <w:szCs w:val="22"/>
        </w:rPr>
        <w:t>™</w:t>
      </w:r>
      <w:r w:rsidRPr="00C00C08">
        <w:rPr>
          <w:sz w:val="22"/>
          <w:szCs w:val="22"/>
        </w:rPr>
        <w:t xml:space="preserve">Web site (see link below). </w:t>
      </w:r>
    </w:p>
    <w:p w:rsidR="003121E2" w:rsidRPr="00C00C08" w:rsidRDefault="00BE6BE4" w:rsidP="003121E2">
      <w:pPr>
        <w:pStyle w:val="ListParagraph"/>
        <w:numPr>
          <w:ilvl w:val="0"/>
          <w:numId w:val="29"/>
        </w:numPr>
        <w:rPr>
          <w:sz w:val="22"/>
          <w:szCs w:val="22"/>
        </w:rPr>
      </w:pPr>
      <w:r w:rsidRPr="00C00C08">
        <w:rPr>
          <w:sz w:val="22"/>
          <w:szCs w:val="22"/>
        </w:rPr>
        <w:t>You can search a site in OCULUS</w:t>
      </w:r>
      <w:r w:rsidR="002B6560" w:rsidRPr="00C00C08">
        <w:rPr>
          <w:color w:val="000000"/>
          <w:sz w:val="22"/>
          <w:szCs w:val="22"/>
        </w:rPr>
        <w:t>™</w:t>
      </w:r>
      <w:r w:rsidRPr="00C00C08">
        <w:rPr>
          <w:sz w:val="22"/>
          <w:szCs w:val="22"/>
        </w:rPr>
        <w:t xml:space="preserve"> by either the name of the site or the id</w:t>
      </w:r>
      <w:r w:rsidR="003121E2" w:rsidRPr="00C00C08">
        <w:rPr>
          <w:sz w:val="22"/>
          <w:szCs w:val="22"/>
        </w:rPr>
        <w:t>entification number shown in CL</w:t>
      </w:r>
      <w:r w:rsidRPr="00C00C08">
        <w:rPr>
          <w:sz w:val="22"/>
          <w:szCs w:val="22"/>
        </w:rPr>
        <w:t>M</w:t>
      </w:r>
      <w:r w:rsidR="003121E2" w:rsidRPr="00C00C08">
        <w:rPr>
          <w:sz w:val="22"/>
          <w:szCs w:val="22"/>
        </w:rPr>
        <w:t>.</w:t>
      </w:r>
    </w:p>
    <w:p w:rsidR="00A87AE7" w:rsidRPr="00C00C08" w:rsidRDefault="00E126B5" w:rsidP="00E126B5">
      <w:pPr>
        <w:pStyle w:val="ListParagraph"/>
        <w:numPr>
          <w:ilvl w:val="0"/>
          <w:numId w:val="29"/>
        </w:numPr>
        <w:rPr>
          <w:sz w:val="22"/>
          <w:szCs w:val="22"/>
        </w:rPr>
      </w:pPr>
      <w:r w:rsidRPr="00C00C08">
        <w:rPr>
          <w:sz w:val="22"/>
          <w:szCs w:val="22"/>
        </w:rPr>
        <w:t>To access OCULUS</w:t>
      </w:r>
      <w:r w:rsidR="002B6560" w:rsidRPr="00C00C08">
        <w:rPr>
          <w:color w:val="000000"/>
          <w:sz w:val="22"/>
          <w:szCs w:val="22"/>
        </w:rPr>
        <w:t>™</w:t>
      </w:r>
      <w:r w:rsidRPr="00C00C08">
        <w:rPr>
          <w:sz w:val="22"/>
          <w:szCs w:val="22"/>
        </w:rPr>
        <w:t>, visit</w:t>
      </w:r>
      <w:r w:rsidR="001C3BF8" w:rsidRPr="00C00C08">
        <w:rPr>
          <w:sz w:val="22"/>
          <w:szCs w:val="22"/>
        </w:rPr>
        <w:t xml:space="preserve">  </w:t>
      </w:r>
      <w:hyperlink r:id="rId14" w:history="1">
        <w:r w:rsidR="001C3BF8" w:rsidRPr="00C00C08">
          <w:rPr>
            <w:rStyle w:val="Hyperlink"/>
            <w:sz w:val="22"/>
            <w:szCs w:val="22"/>
          </w:rPr>
          <w:t>http://dwmedms.dep.state.fl.us/Oculus/servlet/login</w:t>
        </w:r>
      </w:hyperlink>
      <w:r w:rsidR="001C3BF8" w:rsidRPr="00C00C08">
        <w:rPr>
          <w:sz w:val="22"/>
          <w:szCs w:val="22"/>
        </w:rPr>
        <w:t>.</w:t>
      </w:r>
    </w:p>
    <w:p w:rsidR="00ED5A43" w:rsidRPr="00C00C08" w:rsidRDefault="00ED5A43" w:rsidP="00151872">
      <w:pPr>
        <w:rPr>
          <w:rFonts w:ascii="Book Antiqua" w:hAnsi="Book Antiqua"/>
          <w:sz w:val="22"/>
          <w:szCs w:val="22"/>
        </w:rPr>
      </w:pPr>
    </w:p>
    <w:p w:rsidR="00E21F9B" w:rsidRPr="00C00C08" w:rsidRDefault="00E21F9B" w:rsidP="00C00C08">
      <w:pPr>
        <w:rPr>
          <w:rFonts w:ascii="Book Antiqua" w:hAnsi="Book Antiqua"/>
          <w:b/>
          <w:i/>
          <w:sz w:val="22"/>
          <w:szCs w:val="22"/>
        </w:rPr>
      </w:pPr>
      <w:r w:rsidRPr="00C00C08">
        <w:rPr>
          <w:rFonts w:ascii="Book Antiqua" w:hAnsi="Book Antiqua"/>
          <w:b/>
          <w:sz w:val="22"/>
          <w:szCs w:val="22"/>
        </w:rPr>
        <w:t>United Technologies Corporation / Pratt and Whitney Cleanup Site</w:t>
      </w:r>
    </w:p>
    <w:p w:rsidR="00E21F9B" w:rsidRPr="00C00C08" w:rsidRDefault="00E21F9B" w:rsidP="00151872">
      <w:pPr>
        <w:pStyle w:val="Title"/>
        <w:jc w:val="left"/>
        <w:rPr>
          <w:rFonts w:ascii="Book Antiqua" w:hAnsi="Book Antiqua"/>
          <w:sz w:val="22"/>
          <w:szCs w:val="22"/>
        </w:rPr>
      </w:pPr>
    </w:p>
    <w:p w:rsidR="00E21F9B" w:rsidRPr="00C00C08" w:rsidRDefault="00E21F9B" w:rsidP="00E21F9B">
      <w:pPr>
        <w:pStyle w:val="Title"/>
        <w:numPr>
          <w:ilvl w:val="0"/>
          <w:numId w:val="30"/>
        </w:numPr>
        <w:jc w:val="left"/>
        <w:rPr>
          <w:rFonts w:ascii="Book Antiqua" w:hAnsi="Book Antiqua"/>
          <w:b w:val="0"/>
          <w:sz w:val="22"/>
          <w:szCs w:val="22"/>
        </w:rPr>
      </w:pPr>
      <w:r w:rsidRPr="00C00C08">
        <w:rPr>
          <w:rFonts w:ascii="Book Antiqua" w:hAnsi="Book Antiqua"/>
          <w:b w:val="0"/>
          <w:sz w:val="22"/>
          <w:szCs w:val="22"/>
        </w:rPr>
        <w:t xml:space="preserve">While there has been increased interest in the cleanup of contamination at this site in Palm Beach County, DEP does not see any </w:t>
      </w:r>
      <w:r w:rsidR="00B55BDF" w:rsidRPr="00C00C08">
        <w:rPr>
          <w:rFonts w:ascii="Book Antiqua" w:hAnsi="Book Antiqua"/>
          <w:b w:val="0"/>
          <w:sz w:val="22"/>
          <w:szCs w:val="22"/>
        </w:rPr>
        <w:t xml:space="preserve">direct </w:t>
      </w:r>
      <w:r w:rsidRPr="00C00C08">
        <w:rPr>
          <w:rFonts w:ascii="Book Antiqua" w:hAnsi="Book Antiqua"/>
          <w:b w:val="0"/>
          <w:sz w:val="22"/>
          <w:szCs w:val="22"/>
        </w:rPr>
        <w:t>relationship between this site and The Acreage.</w:t>
      </w:r>
    </w:p>
    <w:p w:rsidR="00E21F9B" w:rsidRPr="00C00C08" w:rsidRDefault="00E21F9B" w:rsidP="00E21F9B">
      <w:pPr>
        <w:numPr>
          <w:ilvl w:val="0"/>
          <w:numId w:val="30"/>
        </w:numPr>
        <w:rPr>
          <w:rFonts w:ascii="Book Antiqua" w:hAnsi="Book Antiqua"/>
          <w:sz w:val="22"/>
          <w:szCs w:val="22"/>
        </w:rPr>
      </w:pPr>
      <w:r w:rsidRPr="00C00C08">
        <w:rPr>
          <w:rFonts w:ascii="Book Antiqua" w:hAnsi="Book Antiqua"/>
          <w:sz w:val="22"/>
          <w:szCs w:val="22"/>
        </w:rPr>
        <w:t>Pratt &amp; Whitney is currently in compliance with DEP hazardous waste regulations.</w:t>
      </w:r>
    </w:p>
    <w:p w:rsidR="00E21F9B" w:rsidRPr="00C00C08" w:rsidRDefault="00E21F9B" w:rsidP="00E21F9B">
      <w:pPr>
        <w:numPr>
          <w:ilvl w:val="0"/>
          <w:numId w:val="30"/>
        </w:numPr>
        <w:rPr>
          <w:rFonts w:ascii="Book Antiqua" w:hAnsi="Book Antiqua"/>
          <w:sz w:val="22"/>
          <w:szCs w:val="22"/>
        </w:rPr>
      </w:pPr>
      <w:r w:rsidRPr="00C00C08">
        <w:rPr>
          <w:rFonts w:ascii="Book Antiqua" w:hAnsi="Book Antiqua"/>
          <w:sz w:val="22"/>
          <w:szCs w:val="22"/>
        </w:rPr>
        <w:t xml:space="preserve">The </w:t>
      </w:r>
      <w:r w:rsidR="008B400A">
        <w:rPr>
          <w:rFonts w:ascii="Book Antiqua" w:hAnsi="Book Antiqua"/>
          <w:sz w:val="22"/>
          <w:szCs w:val="22"/>
        </w:rPr>
        <w:t>F</w:t>
      </w:r>
      <w:r w:rsidRPr="00C00C08">
        <w:rPr>
          <w:rFonts w:ascii="Book Antiqua" w:hAnsi="Book Antiqua"/>
          <w:sz w:val="22"/>
          <w:szCs w:val="22"/>
        </w:rPr>
        <w:t>acility has a hazardous waste permit (renewed September 8, 2008) that includes operational requirements for a hazardous waste storage area</w:t>
      </w:r>
      <w:r w:rsidR="008B400A">
        <w:rPr>
          <w:rFonts w:ascii="Book Antiqua" w:hAnsi="Book Antiqua"/>
          <w:sz w:val="22"/>
          <w:szCs w:val="22"/>
        </w:rPr>
        <w:t>,</w:t>
      </w:r>
      <w:r w:rsidRPr="00C00C08">
        <w:rPr>
          <w:rFonts w:ascii="Book Antiqua" w:hAnsi="Book Antiqua"/>
          <w:sz w:val="22"/>
          <w:szCs w:val="22"/>
        </w:rPr>
        <w:t xml:space="preserve"> and requirements for the continuation of corrective action</w:t>
      </w:r>
      <w:r w:rsidR="008B400A">
        <w:rPr>
          <w:rFonts w:ascii="Book Antiqua" w:hAnsi="Book Antiqua"/>
          <w:sz w:val="22"/>
          <w:szCs w:val="22"/>
        </w:rPr>
        <w:t>s</w:t>
      </w:r>
      <w:r w:rsidRPr="00C00C08">
        <w:rPr>
          <w:rFonts w:ascii="Book Antiqua" w:hAnsi="Book Antiqua"/>
          <w:sz w:val="22"/>
          <w:szCs w:val="22"/>
        </w:rPr>
        <w:t>.</w:t>
      </w:r>
    </w:p>
    <w:p w:rsidR="00E21F9B" w:rsidRPr="00C00C08" w:rsidRDefault="00E21F9B" w:rsidP="00E21F9B">
      <w:pPr>
        <w:numPr>
          <w:ilvl w:val="0"/>
          <w:numId w:val="30"/>
        </w:numPr>
        <w:rPr>
          <w:rFonts w:ascii="Book Antiqua" w:hAnsi="Book Antiqua"/>
          <w:sz w:val="22"/>
          <w:szCs w:val="22"/>
        </w:rPr>
      </w:pPr>
      <w:r w:rsidRPr="00C00C08">
        <w:rPr>
          <w:rFonts w:ascii="Book Antiqua" w:hAnsi="Book Antiqua"/>
          <w:sz w:val="22"/>
          <w:szCs w:val="22"/>
        </w:rPr>
        <w:t xml:space="preserve">The </w:t>
      </w:r>
      <w:r w:rsidR="008B400A">
        <w:rPr>
          <w:rFonts w:ascii="Book Antiqua" w:hAnsi="Book Antiqua"/>
          <w:sz w:val="22"/>
          <w:szCs w:val="22"/>
        </w:rPr>
        <w:t>F</w:t>
      </w:r>
      <w:r w:rsidRPr="00C00C08">
        <w:rPr>
          <w:rFonts w:ascii="Book Antiqua" w:hAnsi="Book Antiqua"/>
          <w:sz w:val="22"/>
          <w:szCs w:val="22"/>
        </w:rPr>
        <w:t>acility was evaluated for entry to the Superfund program in the mid-1980’s.  The location was dropped from consideration in 1989 since it was already subject to corrective actions under the federal Resource Conservation and Recovery Act (RCRA).</w:t>
      </w:r>
    </w:p>
    <w:p w:rsidR="00E21F9B" w:rsidRPr="00C00C08" w:rsidRDefault="00E21F9B" w:rsidP="00E21F9B">
      <w:pPr>
        <w:numPr>
          <w:ilvl w:val="0"/>
          <w:numId w:val="30"/>
        </w:numPr>
        <w:rPr>
          <w:rFonts w:ascii="Book Antiqua" w:hAnsi="Book Antiqua"/>
          <w:sz w:val="22"/>
          <w:szCs w:val="22"/>
        </w:rPr>
      </w:pPr>
      <w:r w:rsidRPr="00C00C08">
        <w:rPr>
          <w:rFonts w:ascii="Book Antiqua" w:hAnsi="Book Antiqua"/>
          <w:sz w:val="22"/>
          <w:szCs w:val="22"/>
        </w:rPr>
        <w:t xml:space="preserve">There are numerous </w:t>
      </w:r>
      <w:r w:rsidR="003378AA" w:rsidRPr="00C00C08">
        <w:rPr>
          <w:rFonts w:ascii="Book Antiqua" w:hAnsi="Book Antiqua"/>
          <w:sz w:val="22"/>
          <w:szCs w:val="22"/>
        </w:rPr>
        <w:t>locations at</w:t>
      </w:r>
      <w:r w:rsidRPr="00C00C08">
        <w:rPr>
          <w:rFonts w:ascii="Book Antiqua" w:hAnsi="Book Antiqua"/>
          <w:sz w:val="22"/>
          <w:szCs w:val="22"/>
        </w:rPr>
        <w:t xml:space="preserve"> this </w:t>
      </w:r>
      <w:r w:rsidR="008B400A">
        <w:rPr>
          <w:rFonts w:ascii="Book Antiqua" w:hAnsi="Book Antiqua"/>
          <w:sz w:val="22"/>
          <w:szCs w:val="22"/>
        </w:rPr>
        <w:t>F</w:t>
      </w:r>
      <w:r w:rsidRPr="00C00C08">
        <w:rPr>
          <w:rFonts w:ascii="Book Antiqua" w:hAnsi="Book Antiqua"/>
          <w:sz w:val="22"/>
          <w:szCs w:val="22"/>
        </w:rPr>
        <w:t xml:space="preserve">acility that were evaluated for potential contamination. All of the known contamination sites (37) at this </w:t>
      </w:r>
      <w:r w:rsidR="008B400A">
        <w:rPr>
          <w:rFonts w:ascii="Book Antiqua" w:hAnsi="Book Antiqua"/>
          <w:sz w:val="22"/>
          <w:szCs w:val="22"/>
        </w:rPr>
        <w:t>F</w:t>
      </w:r>
      <w:r w:rsidRPr="00C00C08">
        <w:rPr>
          <w:rFonts w:ascii="Book Antiqua" w:hAnsi="Book Antiqua"/>
          <w:sz w:val="22"/>
          <w:szCs w:val="22"/>
        </w:rPr>
        <w:t xml:space="preserve">acility have been assessed and remedies </w:t>
      </w:r>
      <w:r w:rsidR="008B400A">
        <w:rPr>
          <w:rFonts w:ascii="Book Antiqua" w:hAnsi="Book Antiqua"/>
          <w:sz w:val="22"/>
          <w:szCs w:val="22"/>
        </w:rPr>
        <w:t xml:space="preserve">have been </w:t>
      </w:r>
      <w:r w:rsidRPr="00C00C08">
        <w:rPr>
          <w:rFonts w:ascii="Book Antiqua" w:hAnsi="Book Antiqua"/>
          <w:sz w:val="22"/>
          <w:szCs w:val="22"/>
        </w:rPr>
        <w:t xml:space="preserve">implemented or </w:t>
      </w:r>
      <w:r w:rsidR="008B400A">
        <w:rPr>
          <w:rFonts w:ascii="Book Antiqua" w:hAnsi="Book Antiqua"/>
          <w:sz w:val="22"/>
          <w:szCs w:val="22"/>
        </w:rPr>
        <w:t xml:space="preserve">are </w:t>
      </w:r>
      <w:r w:rsidRPr="00C00C08">
        <w:rPr>
          <w:rFonts w:ascii="Book Antiqua" w:hAnsi="Book Antiqua"/>
          <w:sz w:val="22"/>
          <w:szCs w:val="22"/>
        </w:rPr>
        <w:t>being evaluated.  The extent of contamination has been adequately determined for all known sites</w:t>
      </w:r>
      <w:r w:rsidR="008B400A">
        <w:rPr>
          <w:rFonts w:ascii="Book Antiqua" w:hAnsi="Book Antiqua"/>
          <w:sz w:val="22"/>
          <w:szCs w:val="22"/>
        </w:rPr>
        <w:t xml:space="preserve"> at the Facility</w:t>
      </w:r>
      <w:r w:rsidRPr="00C00C08">
        <w:rPr>
          <w:rFonts w:ascii="Book Antiqua" w:hAnsi="Book Antiqua"/>
          <w:sz w:val="22"/>
          <w:szCs w:val="22"/>
        </w:rPr>
        <w:t xml:space="preserve">.  </w:t>
      </w:r>
    </w:p>
    <w:p w:rsidR="00E21F9B" w:rsidRPr="00C00C08" w:rsidRDefault="00E21F9B" w:rsidP="00E21F9B">
      <w:pPr>
        <w:numPr>
          <w:ilvl w:val="0"/>
          <w:numId w:val="30"/>
        </w:numPr>
        <w:rPr>
          <w:rFonts w:ascii="Book Antiqua" w:hAnsi="Book Antiqua"/>
          <w:sz w:val="22"/>
          <w:szCs w:val="22"/>
        </w:rPr>
      </w:pPr>
      <w:r w:rsidRPr="00C00C08">
        <w:rPr>
          <w:rFonts w:ascii="Book Antiqua" w:hAnsi="Book Antiqua"/>
          <w:sz w:val="22"/>
          <w:szCs w:val="22"/>
        </w:rPr>
        <w:t xml:space="preserve">There are numerous groundwater monitoring wells at this </w:t>
      </w:r>
      <w:r w:rsidR="008B400A">
        <w:rPr>
          <w:rFonts w:ascii="Book Antiqua" w:hAnsi="Book Antiqua"/>
          <w:sz w:val="22"/>
          <w:szCs w:val="22"/>
        </w:rPr>
        <w:t>F</w:t>
      </w:r>
      <w:r w:rsidRPr="00C00C08">
        <w:rPr>
          <w:rFonts w:ascii="Book Antiqua" w:hAnsi="Book Antiqua"/>
          <w:sz w:val="22"/>
          <w:szCs w:val="22"/>
        </w:rPr>
        <w:t xml:space="preserve">acility.  </w:t>
      </w:r>
      <w:r w:rsidR="00B55BDF" w:rsidRPr="00C00C08">
        <w:rPr>
          <w:rFonts w:ascii="Book Antiqua" w:hAnsi="Book Antiqua"/>
          <w:sz w:val="22"/>
          <w:szCs w:val="22"/>
        </w:rPr>
        <w:t>L</w:t>
      </w:r>
      <w:r w:rsidRPr="00C00C08">
        <w:rPr>
          <w:rFonts w:ascii="Book Antiqua" w:hAnsi="Book Antiqua"/>
          <w:sz w:val="22"/>
          <w:szCs w:val="22"/>
        </w:rPr>
        <w:t xml:space="preserve">ocations undergoing active cleanup </w:t>
      </w:r>
      <w:r w:rsidR="00B55BDF" w:rsidRPr="00C00C08">
        <w:rPr>
          <w:rFonts w:ascii="Book Antiqua" w:hAnsi="Book Antiqua"/>
          <w:sz w:val="22"/>
          <w:szCs w:val="22"/>
        </w:rPr>
        <w:t>are sampled</w:t>
      </w:r>
      <w:r w:rsidRPr="00C00C08">
        <w:rPr>
          <w:rFonts w:ascii="Book Antiqua" w:hAnsi="Book Antiqua"/>
          <w:sz w:val="22"/>
          <w:szCs w:val="22"/>
        </w:rPr>
        <w:t xml:space="preserve"> semi-annually.  A different schedule might be implemented for some locations that have been cleaned up, but are still </w:t>
      </w:r>
      <w:r w:rsidR="00B55BDF" w:rsidRPr="00C00C08">
        <w:rPr>
          <w:rFonts w:ascii="Book Antiqua" w:hAnsi="Book Antiqua"/>
          <w:sz w:val="22"/>
          <w:szCs w:val="22"/>
        </w:rPr>
        <w:t>being monitored</w:t>
      </w:r>
      <w:r w:rsidRPr="00C00C08">
        <w:rPr>
          <w:rFonts w:ascii="Book Antiqua" w:hAnsi="Book Antiqua"/>
          <w:sz w:val="22"/>
          <w:szCs w:val="22"/>
        </w:rPr>
        <w:t xml:space="preserve"> to determine </w:t>
      </w:r>
      <w:r w:rsidR="00B55BDF" w:rsidRPr="00C00C08">
        <w:rPr>
          <w:rFonts w:ascii="Book Antiqua" w:hAnsi="Book Antiqua"/>
          <w:sz w:val="22"/>
          <w:szCs w:val="22"/>
        </w:rPr>
        <w:t>if the cleanup has been successful</w:t>
      </w:r>
      <w:r w:rsidRPr="00C00C08">
        <w:rPr>
          <w:rFonts w:ascii="Book Antiqua" w:hAnsi="Book Antiqua"/>
          <w:sz w:val="22"/>
          <w:szCs w:val="22"/>
        </w:rPr>
        <w:t xml:space="preserve">.  </w:t>
      </w:r>
    </w:p>
    <w:p w:rsidR="00E21F9B" w:rsidRPr="00C00C08" w:rsidRDefault="00E21F9B" w:rsidP="00E21F9B">
      <w:pPr>
        <w:numPr>
          <w:ilvl w:val="0"/>
          <w:numId w:val="30"/>
        </w:numPr>
        <w:rPr>
          <w:rFonts w:ascii="Book Antiqua" w:hAnsi="Book Antiqua"/>
          <w:sz w:val="22"/>
          <w:szCs w:val="22"/>
        </w:rPr>
      </w:pPr>
      <w:r w:rsidRPr="00C00C08">
        <w:rPr>
          <w:rFonts w:ascii="Book Antiqua" w:hAnsi="Book Antiqua"/>
          <w:sz w:val="22"/>
          <w:szCs w:val="22"/>
        </w:rPr>
        <w:t xml:space="preserve">EPA and DEP have determined that human health exposure and groundwater contamination migration at the </w:t>
      </w:r>
      <w:r w:rsidR="008B400A">
        <w:rPr>
          <w:rFonts w:ascii="Book Antiqua" w:hAnsi="Book Antiqua"/>
          <w:sz w:val="22"/>
          <w:szCs w:val="22"/>
        </w:rPr>
        <w:t>F</w:t>
      </w:r>
      <w:r w:rsidRPr="00C00C08">
        <w:rPr>
          <w:rFonts w:ascii="Book Antiqua" w:hAnsi="Book Antiqua"/>
          <w:sz w:val="22"/>
          <w:szCs w:val="22"/>
        </w:rPr>
        <w:t>acility are under adequate control.</w:t>
      </w:r>
    </w:p>
    <w:p w:rsidR="00C00C08" w:rsidRPr="00C00C08" w:rsidRDefault="00C00C08" w:rsidP="00C00C08">
      <w:pPr>
        <w:pStyle w:val="Title"/>
        <w:ind w:left="720"/>
        <w:jc w:val="left"/>
        <w:rPr>
          <w:rFonts w:ascii="Book Antiqua" w:hAnsi="Book Antiqua"/>
          <w:b w:val="0"/>
          <w:sz w:val="22"/>
          <w:szCs w:val="22"/>
        </w:rPr>
      </w:pPr>
    </w:p>
    <w:p w:rsidR="00C00C08" w:rsidRPr="00C00C08" w:rsidRDefault="00C00C08" w:rsidP="00C00C08">
      <w:pPr>
        <w:pStyle w:val="Title"/>
        <w:jc w:val="left"/>
        <w:rPr>
          <w:rFonts w:ascii="Book Antiqua" w:hAnsi="Book Antiqua"/>
          <w:sz w:val="22"/>
          <w:szCs w:val="22"/>
        </w:rPr>
      </w:pPr>
      <w:r w:rsidRPr="00C00C08">
        <w:rPr>
          <w:rFonts w:ascii="Book Antiqua" w:hAnsi="Book Antiqua"/>
          <w:sz w:val="22"/>
          <w:szCs w:val="22"/>
        </w:rPr>
        <w:t xml:space="preserve">NPDES Industrial Wastewater </w:t>
      </w:r>
      <w:r>
        <w:rPr>
          <w:rFonts w:ascii="Book Antiqua" w:hAnsi="Book Antiqua"/>
          <w:sz w:val="22"/>
          <w:szCs w:val="22"/>
        </w:rPr>
        <w:t xml:space="preserve">and Underground Injection Control (UIC) </w:t>
      </w:r>
      <w:r w:rsidRPr="00C00C08">
        <w:rPr>
          <w:rFonts w:ascii="Book Antiqua" w:hAnsi="Book Antiqua"/>
          <w:sz w:val="22"/>
          <w:szCs w:val="22"/>
        </w:rPr>
        <w:t>Permits at UTC / Pratt and Whitney</w:t>
      </w:r>
    </w:p>
    <w:p w:rsidR="00C00C08" w:rsidRPr="00C00C08" w:rsidRDefault="00C00C08" w:rsidP="00C00C08">
      <w:pPr>
        <w:pStyle w:val="Title"/>
        <w:jc w:val="left"/>
        <w:rPr>
          <w:rFonts w:ascii="Book Antiqua" w:hAnsi="Book Antiqua"/>
          <w:sz w:val="22"/>
          <w:szCs w:val="22"/>
        </w:rPr>
      </w:pPr>
    </w:p>
    <w:p w:rsidR="00C00C08" w:rsidRPr="00A859BD" w:rsidRDefault="00C00C08" w:rsidP="00C00C08">
      <w:pPr>
        <w:numPr>
          <w:ilvl w:val="0"/>
          <w:numId w:val="31"/>
        </w:numPr>
        <w:rPr>
          <w:rFonts w:ascii="Book Antiqua" w:hAnsi="Book Antiqua"/>
          <w:sz w:val="22"/>
          <w:szCs w:val="22"/>
        </w:rPr>
      </w:pPr>
      <w:r w:rsidRPr="00C00C08">
        <w:rPr>
          <w:rFonts w:ascii="Book Antiqua" w:hAnsi="Book Antiqua"/>
          <w:sz w:val="22"/>
          <w:szCs w:val="22"/>
        </w:rPr>
        <w:t>The Southeast District’s Water Facilities</w:t>
      </w:r>
      <w:r>
        <w:rPr>
          <w:rFonts w:ascii="Book Antiqua" w:hAnsi="Book Antiqua"/>
          <w:sz w:val="22"/>
          <w:szCs w:val="22"/>
        </w:rPr>
        <w:t xml:space="preserve"> (WF)</w:t>
      </w:r>
      <w:r w:rsidRPr="00C00C08">
        <w:rPr>
          <w:rFonts w:ascii="Book Antiqua" w:hAnsi="Book Antiqua"/>
          <w:sz w:val="22"/>
          <w:szCs w:val="22"/>
        </w:rPr>
        <w:t xml:space="preserve"> Program issued </w:t>
      </w:r>
      <w:r>
        <w:rPr>
          <w:rFonts w:ascii="Book Antiqua" w:hAnsi="Book Antiqua"/>
          <w:sz w:val="22"/>
          <w:szCs w:val="22"/>
        </w:rPr>
        <w:t xml:space="preserve">NPDES </w:t>
      </w:r>
      <w:r w:rsidRPr="00C00C08">
        <w:rPr>
          <w:rFonts w:ascii="Book Antiqua" w:hAnsi="Book Antiqua"/>
          <w:sz w:val="22"/>
          <w:szCs w:val="22"/>
        </w:rPr>
        <w:t>Industrial Wastewater and Underground Injection Control (UIC) permits to the Beeline Community Development.</w:t>
      </w:r>
      <w:r w:rsidR="008B400A">
        <w:rPr>
          <w:rFonts w:ascii="Book Antiqua" w:hAnsi="Book Antiqua"/>
          <w:sz w:val="22"/>
          <w:szCs w:val="22"/>
        </w:rPr>
        <w:t xml:space="preserve">  </w:t>
      </w:r>
      <w:r w:rsidRPr="00A859BD">
        <w:rPr>
          <w:rFonts w:ascii="Book Antiqua" w:hAnsi="Book Antiqua"/>
          <w:sz w:val="22"/>
          <w:szCs w:val="22"/>
        </w:rPr>
        <w:t xml:space="preserve">The NPDES permit authorizes the injection of treated industrial process wastewaters from the manufacturing area </w:t>
      </w:r>
      <w:r w:rsidR="00DB5A91" w:rsidRPr="00A859BD">
        <w:rPr>
          <w:rFonts w:ascii="Book Antiqua" w:hAnsi="Book Antiqua"/>
          <w:sz w:val="22"/>
          <w:szCs w:val="22"/>
        </w:rPr>
        <w:t>into</w:t>
      </w:r>
      <w:r w:rsidRPr="00A859BD">
        <w:rPr>
          <w:rFonts w:ascii="Book Antiqua" w:hAnsi="Book Antiqua"/>
          <w:sz w:val="22"/>
          <w:szCs w:val="22"/>
        </w:rPr>
        <w:t xml:space="preserve"> a deep injection well.</w:t>
      </w:r>
    </w:p>
    <w:p w:rsidR="00C00C08" w:rsidRPr="00C00C08" w:rsidRDefault="00C00C08" w:rsidP="00C00C08">
      <w:pPr>
        <w:numPr>
          <w:ilvl w:val="0"/>
          <w:numId w:val="31"/>
        </w:numPr>
        <w:rPr>
          <w:rFonts w:ascii="Book Antiqua" w:hAnsi="Book Antiqua"/>
          <w:sz w:val="22"/>
          <w:szCs w:val="22"/>
        </w:rPr>
      </w:pPr>
      <w:r w:rsidRPr="00A859BD">
        <w:rPr>
          <w:rFonts w:ascii="Book Antiqua" w:hAnsi="Book Antiqua"/>
          <w:sz w:val="22"/>
          <w:szCs w:val="22"/>
        </w:rPr>
        <w:t xml:space="preserve">The </w:t>
      </w:r>
      <w:r w:rsidR="00DB5A91" w:rsidRPr="00A859BD">
        <w:rPr>
          <w:rFonts w:ascii="Book Antiqua" w:hAnsi="Book Antiqua"/>
          <w:sz w:val="22"/>
          <w:szCs w:val="22"/>
        </w:rPr>
        <w:t>F</w:t>
      </w:r>
      <w:r w:rsidRPr="00A859BD">
        <w:rPr>
          <w:rFonts w:ascii="Book Antiqua" w:hAnsi="Book Antiqua"/>
          <w:sz w:val="22"/>
          <w:szCs w:val="22"/>
        </w:rPr>
        <w:t>acility discharges various indus</w:t>
      </w:r>
      <w:r w:rsidRPr="00C00C08">
        <w:rPr>
          <w:rFonts w:ascii="Book Antiqua" w:hAnsi="Book Antiqua"/>
          <w:sz w:val="22"/>
          <w:szCs w:val="22"/>
        </w:rPr>
        <w:t>tr</w:t>
      </w:r>
      <w:r w:rsidRPr="00A859BD">
        <w:rPr>
          <w:rFonts w:ascii="Book Antiqua" w:hAnsi="Book Antiqua"/>
          <w:sz w:val="22"/>
          <w:szCs w:val="22"/>
        </w:rPr>
        <w:t>ial process and non-process wastewaters</w:t>
      </w:r>
      <w:r w:rsidR="00DB5A91" w:rsidRPr="00A859BD">
        <w:rPr>
          <w:rFonts w:ascii="Book Antiqua" w:hAnsi="Book Antiqua"/>
          <w:sz w:val="22"/>
          <w:szCs w:val="22"/>
        </w:rPr>
        <w:t xml:space="preserve">, </w:t>
      </w:r>
      <w:r w:rsidRPr="00A859BD">
        <w:rPr>
          <w:rFonts w:ascii="Book Antiqua" w:hAnsi="Book Antiqua"/>
          <w:sz w:val="22"/>
          <w:szCs w:val="22"/>
        </w:rPr>
        <w:t>and both contact and non-contact stormwater from a number of discharge locations across the property</w:t>
      </w:r>
      <w:r w:rsidR="00DB5A91" w:rsidRPr="00A859BD">
        <w:rPr>
          <w:rFonts w:ascii="Book Antiqua" w:hAnsi="Book Antiqua"/>
          <w:sz w:val="22"/>
          <w:szCs w:val="22"/>
        </w:rPr>
        <w:t>,</w:t>
      </w:r>
      <w:r w:rsidRPr="00A859BD">
        <w:rPr>
          <w:rFonts w:ascii="Book Antiqua" w:hAnsi="Book Antiqua"/>
          <w:sz w:val="22"/>
          <w:szCs w:val="22"/>
        </w:rPr>
        <w:t xml:space="preserve"> </w:t>
      </w:r>
      <w:r w:rsidRPr="00C00C08">
        <w:rPr>
          <w:rFonts w:ascii="Book Antiqua" w:hAnsi="Book Antiqua"/>
          <w:sz w:val="22"/>
          <w:szCs w:val="22"/>
        </w:rPr>
        <w:t>to both surface water</w:t>
      </w:r>
      <w:r w:rsidR="00DB5A91">
        <w:rPr>
          <w:rFonts w:ascii="Book Antiqua" w:hAnsi="Book Antiqua"/>
          <w:sz w:val="22"/>
          <w:szCs w:val="22"/>
        </w:rPr>
        <w:t>s</w:t>
      </w:r>
      <w:r w:rsidRPr="00C00C08">
        <w:rPr>
          <w:rFonts w:ascii="Book Antiqua" w:hAnsi="Book Antiqua"/>
          <w:sz w:val="22"/>
          <w:szCs w:val="22"/>
        </w:rPr>
        <w:t xml:space="preserve"> and groundwater.  </w:t>
      </w:r>
    </w:p>
    <w:p w:rsidR="00C00C08" w:rsidRDefault="00753EE9" w:rsidP="00C00C08">
      <w:pPr>
        <w:pStyle w:val="Title"/>
        <w:numPr>
          <w:ilvl w:val="0"/>
          <w:numId w:val="31"/>
        </w:numPr>
        <w:jc w:val="left"/>
        <w:rPr>
          <w:rFonts w:ascii="Book Antiqua" w:hAnsi="Book Antiqua"/>
          <w:b w:val="0"/>
          <w:sz w:val="22"/>
          <w:szCs w:val="22"/>
        </w:rPr>
      </w:pPr>
      <w:r w:rsidRPr="00753EE9">
        <w:rPr>
          <w:rFonts w:ascii="Book Antiqua" w:hAnsi="Book Antiqua"/>
          <w:b w:val="0"/>
          <w:sz w:val="22"/>
          <w:szCs w:val="22"/>
        </w:rPr>
        <w:t xml:space="preserve">Wastewater that may have come into contact with petroleum contaminants are treated through oil/water separators, manual skimming for sheen removal or both methods </w:t>
      </w:r>
      <w:r>
        <w:rPr>
          <w:rFonts w:ascii="Book Antiqua" w:hAnsi="Book Antiqua"/>
          <w:b w:val="0"/>
          <w:sz w:val="22"/>
          <w:szCs w:val="22"/>
        </w:rPr>
        <w:t xml:space="preserve">of treatment, </w:t>
      </w:r>
      <w:r w:rsidRPr="00753EE9">
        <w:rPr>
          <w:rFonts w:ascii="Book Antiqua" w:hAnsi="Book Antiqua"/>
          <w:b w:val="0"/>
          <w:sz w:val="22"/>
          <w:szCs w:val="22"/>
        </w:rPr>
        <w:t>before being released.  Process wastewater from the manufacturing area is sent through an acidic/alkali rinse treatment system prior to being sent to the deep well.</w:t>
      </w:r>
    </w:p>
    <w:p w:rsidR="00753EE9" w:rsidRDefault="00753EE9" w:rsidP="00C00C08">
      <w:pPr>
        <w:pStyle w:val="Title"/>
        <w:numPr>
          <w:ilvl w:val="0"/>
          <w:numId w:val="31"/>
        </w:numPr>
        <w:jc w:val="left"/>
        <w:rPr>
          <w:rFonts w:ascii="Book Antiqua" w:hAnsi="Book Antiqua"/>
          <w:b w:val="0"/>
          <w:sz w:val="22"/>
          <w:szCs w:val="22"/>
        </w:rPr>
      </w:pPr>
      <w:r w:rsidRPr="00753EE9">
        <w:rPr>
          <w:rFonts w:ascii="Book Antiqua" w:hAnsi="Book Antiqua"/>
          <w:b w:val="0"/>
          <w:sz w:val="22"/>
          <w:szCs w:val="22"/>
        </w:rPr>
        <w:t>In 1985</w:t>
      </w:r>
      <w:r>
        <w:rPr>
          <w:rFonts w:ascii="Book Antiqua" w:hAnsi="Book Antiqua"/>
          <w:b w:val="0"/>
          <w:sz w:val="22"/>
          <w:szCs w:val="22"/>
        </w:rPr>
        <w:t>, UTC/Pratt and</w:t>
      </w:r>
      <w:r w:rsidRPr="00753EE9">
        <w:rPr>
          <w:rFonts w:ascii="Book Antiqua" w:hAnsi="Book Antiqua"/>
          <w:b w:val="0"/>
          <w:sz w:val="22"/>
          <w:szCs w:val="22"/>
        </w:rPr>
        <w:t xml:space="preserve"> Whitney </w:t>
      </w:r>
      <w:r>
        <w:rPr>
          <w:rFonts w:ascii="Book Antiqua" w:hAnsi="Book Antiqua"/>
          <w:b w:val="0"/>
          <w:sz w:val="22"/>
          <w:szCs w:val="22"/>
        </w:rPr>
        <w:t>constructed an injection well to</w:t>
      </w:r>
      <w:r w:rsidRPr="00753EE9">
        <w:rPr>
          <w:rFonts w:ascii="Book Antiqua" w:hAnsi="Book Antiqua"/>
          <w:b w:val="0"/>
          <w:sz w:val="22"/>
          <w:szCs w:val="22"/>
        </w:rPr>
        <w:t xml:space="preserve"> 3,300 feet below land surface to discharge treated industrial and domestic wastewater.  The 10-inch </w:t>
      </w:r>
      <w:r w:rsidR="00DB5A91">
        <w:rPr>
          <w:rFonts w:ascii="Book Antiqua" w:hAnsi="Book Antiqua"/>
          <w:b w:val="0"/>
          <w:sz w:val="22"/>
          <w:szCs w:val="22"/>
        </w:rPr>
        <w:t xml:space="preserve">diameter </w:t>
      </w:r>
      <w:r w:rsidRPr="00753EE9">
        <w:rPr>
          <w:rFonts w:ascii="Book Antiqua" w:hAnsi="Book Antiqua"/>
          <w:b w:val="0"/>
          <w:sz w:val="22"/>
          <w:szCs w:val="22"/>
        </w:rPr>
        <w:t>stainless steel (inner casing) well has a capacity o</w:t>
      </w:r>
      <w:r>
        <w:rPr>
          <w:rFonts w:ascii="Book Antiqua" w:hAnsi="Book Antiqua"/>
          <w:b w:val="0"/>
          <w:sz w:val="22"/>
          <w:szCs w:val="22"/>
        </w:rPr>
        <w:t xml:space="preserve">f 2.9 million gallons per day.  The UIC permit applies to this </w:t>
      </w:r>
      <w:r w:rsidR="00DB5A91">
        <w:rPr>
          <w:rFonts w:ascii="Book Antiqua" w:hAnsi="Book Antiqua"/>
          <w:b w:val="0"/>
          <w:sz w:val="22"/>
          <w:szCs w:val="22"/>
        </w:rPr>
        <w:t xml:space="preserve">deep </w:t>
      </w:r>
      <w:r>
        <w:rPr>
          <w:rFonts w:ascii="Book Antiqua" w:hAnsi="Book Antiqua"/>
          <w:b w:val="0"/>
          <w:sz w:val="22"/>
          <w:szCs w:val="22"/>
        </w:rPr>
        <w:t>injection well.</w:t>
      </w:r>
    </w:p>
    <w:p w:rsidR="002D02A7" w:rsidRPr="002D02A7" w:rsidRDefault="002D02A7" w:rsidP="002D02A7">
      <w:pPr>
        <w:numPr>
          <w:ilvl w:val="0"/>
          <w:numId w:val="31"/>
        </w:numPr>
        <w:rPr>
          <w:rFonts w:ascii="Book Antiqua" w:hAnsi="Book Antiqua"/>
          <w:color w:val="000000" w:themeColor="text1"/>
          <w:sz w:val="22"/>
          <w:szCs w:val="22"/>
          <w:rPrChange w:id="0" w:author="Lurix, Joe" w:date="2009-07-29T08:15:00Z">
            <w:rPr>
              <w:color w:val="000000" w:themeColor="text1"/>
              <w:sz w:val="24"/>
              <w:szCs w:val="24"/>
            </w:rPr>
          </w:rPrChange>
        </w:rPr>
      </w:pPr>
      <w:r w:rsidRPr="002D02A7">
        <w:rPr>
          <w:rFonts w:ascii="Book Antiqua" w:hAnsi="Book Antiqua"/>
          <w:color w:val="000000" w:themeColor="text1"/>
          <w:sz w:val="22"/>
          <w:szCs w:val="22"/>
          <w:rPrChange w:id="1" w:author="Lurix, Joe" w:date="2009-07-29T08:15:00Z">
            <w:rPr>
              <w:color w:val="000000" w:themeColor="text1"/>
              <w:sz w:val="24"/>
              <w:szCs w:val="24"/>
            </w:rPr>
          </w:rPrChange>
        </w:rPr>
        <w:t>The injection well is monitored by a dual zone monitor well to monitor the any upward migration of the discharge.  The dual zone monitor well monitors the lower zone from 1956 to 2050 feet below land surface (bls) and the upper zone from 1000 to 1237 feet bls.  Four surficial wells, each 20 feet deep, are located on the four corners of the well pad to monitor the surficial ground water around the well pad.  Mechanical integrity tests are performed to provide assurances that the well is not leaking.  Monthly monitoring of the effluent is also required.</w:t>
      </w:r>
    </w:p>
    <w:p w:rsidR="00753EE9" w:rsidRDefault="00753EE9" w:rsidP="00C00C08">
      <w:pPr>
        <w:pStyle w:val="Title"/>
        <w:numPr>
          <w:ilvl w:val="0"/>
          <w:numId w:val="31"/>
        </w:numPr>
        <w:jc w:val="left"/>
        <w:rPr>
          <w:rFonts w:ascii="Book Antiqua" w:hAnsi="Book Antiqua"/>
          <w:b w:val="0"/>
          <w:sz w:val="22"/>
          <w:szCs w:val="22"/>
        </w:rPr>
      </w:pPr>
      <w:r w:rsidRPr="00753EE9">
        <w:rPr>
          <w:rFonts w:ascii="Book Antiqua" w:hAnsi="Book Antiqua"/>
          <w:b w:val="0"/>
          <w:sz w:val="22"/>
          <w:szCs w:val="22"/>
        </w:rPr>
        <w:t>In March 2008</w:t>
      </w:r>
      <w:r>
        <w:rPr>
          <w:rFonts w:ascii="Book Antiqua" w:hAnsi="Book Antiqua"/>
          <w:b w:val="0"/>
          <w:sz w:val="22"/>
          <w:szCs w:val="22"/>
        </w:rPr>
        <w:t>,</w:t>
      </w:r>
      <w:r w:rsidRPr="00753EE9">
        <w:rPr>
          <w:rFonts w:ascii="Book Antiqua" w:hAnsi="Book Antiqua"/>
          <w:b w:val="0"/>
          <w:sz w:val="22"/>
          <w:szCs w:val="22"/>
        </w:rPr>
        <w:t xml:space="preserve"> the Beeline Community Development facility connected to Palm Beach County’s collection system to send wastewater to the </w:t>
      </w:r>
      <w:r>
        <w:rPr>
          <w:rFonts w:ascii="Book Antiqua" w:hAnsi="Book Antiqua"/>
          <w:b w:val="0"/>
          <w:sz w:val="22"/>
          <w:szCs w:val="22"/>
        </w:rPr>
        <w:t>East Central Regional Wastewater Treatment Facility (</w:t>
      </w:r>
      <w:r w:rsidRPr="00753EE9">
        <w:rPr>
          <w:rFonts w:ascii="Book Antiqua" w:hAnsi="Book Antiqua"/>
          <w:b w:val="0"/>
          <w:sz w:val="22"/>
          <w:szCs w:val="22"/>
        </w:rPr>
        <w:t>ECRWWTF</w:t>
      </w:r>
      <w:r>
        <w:rPr>
          <w:rFonts w:ascii="Book Antiqua" w:hAnsi="Book Antiqua"/>
          <w:b w:val="0"/>
          <w:sz w:val="22"/>
          <w:szCs w:val="22"/>
        </w:rPr>
        <w:t>)</w:t>
      </w:r>
      <w:r w:rsidRPr="00753EE9">
        <w:rPr>
          <w:rFonts w:ascii="Book Antiqua" w:hAnsi="Book Antiqua"/>
          <w:b w:val="0"/>
          <w:sz w:val="22"/>
          <w:szCs w:val="22"/>
        </w:rPr>
        <w:t>.  Currently, the raw domestic wastewater is being sent to ECRWWTF.  The industrial wastewater is going through Palm Beach County’s pretreatment permitting process for approval to send to ECRWWTF.</w:t>
      </w:r>
    </w:p>
    <w:p w:rsidR="00753EE9" w:rsidRDefault="00753EE9" w:rsidP="00C00C08">
      <w:pPr>
        <w:pStyle w:val="Title"/>
        <w:numPr>
          <w:ilvl w:val="0"/>
          <w:numId w:val="31"/>
        </w:numPr>
        <w:jc w:val="left"/>
        <w:rPr>
          <w:rFonts w:ascii="Book Antiqua" w:hAnsi="Book Antiqua"/>
          <w:b w:val="0"/>
          <w:sz w:val="22"/>
          <w:szCs w:val="22"/>
        </w:rPr>
      </w:pPr>
      <w:r w:rsidRPr="00753EE9">
        <w:rPr>
          <w:rFonts w:ascii="Book Antiqua" w:hAnsi="Book Antiqua"/>
          <w:b w:val="0"/>
          <w:sz w:val="22"/>
          <w:szCs w:val="22"/>
        </w:rPr>
        <w:t xml:space="preserve">In </w:t>
      </w:r>
      <w:r>
        <w:rPr>
          <w:rFonts w:ascii="Book Antiqua" w:hAnsi="Book Antiqua"/>
          <w:b w:val="0"/>
          <w:sz w:val="22"/>
          <w:szCs w:val="22"/>
        </w:rPr>
        <w:t xml:space="preserve">June </w:t>
      </w:r>
      <w:r w:rsidRPr="00753EE9">
        <w:rPr>
          <w:rFonts w:ascii="Book Antiqua" w:hAnsi="Book Antiqua"/>
          <w:b w:val="0"/>
          <w:sz w:val="22"/>
          <w:szCs w:val="22"/>
        </w:rPr>
        <w:t>2009, the Beeline Community Development was issued a permit to plug and abandon the injection well and dual zone monitoring wells.   The monitoring wells will be left open to sample for another six months after the UIC well is plugged.</w:t>
      </w:r>
    </w:p>
    <w:p w:rsidR="00E21F9B" w:rsidRPr="00C00C08" w:rsidRDefault="00E21F9B" w:rsidP="00151872">
      <w:pPr>
        <w:pStyle w:val="Title"/>
        <w:jc w:val="left"/>
        <w:rPr>
          <w:rFonts w:ascii="Book Antiqua" w:hAnsi="Book Antiqua"/>
          <w:sz w:val="22"/>
          <w:szCs w:val="22"/>
        </w:rPr>
      </w:pPr>
    </w:p>
    <w:p w:rsidR="00A87AE7" w:rsidRPr="00C00C08" w:rsidRDefault="00753EE9" w:rsidP="00151872">
      <w:pPr>
        <w:pStyle w:val="Title"/>
        <w:jc w:val="left"/>
        <w:rPr>
          <w:rFonts w:ascii="Book Antiqua" w:hAnsi="Book Antiqua"/>
          <w:sz w:val="22"/>
          <w:szCs w:val="22"/>
        </w:rPr>
      </w:pPr>
      <w:r>
        <w:rPr>
          <w:rFonts w:ascii="Book Antiqua" w:hAnsi="Book Antiqua"/>
          <w:sz w:val="22"/>
          <w:szCs w:val="22"/>
        </w:rPr>
        <w:br w:type="page"/>
      </w:r>
      <w:r w:rsidR="00151872" w:rsidRPr="00C00C08">
        <w:rPr>
          <w:rFonts w:ascii="Book Antiqua" w:hAnsi="Book Antiqua"/>
          <w:sz w:val="22"/>
          <w:szCs w:val="22"/>
        </w:rPr>
        <w:t>Contacts</w:t>
      </w:r>
    </w:p>
    <w:p w:rsidR="00E126B5" w:rsidRPr="00C00C08" w:rsidRDefault="00E126B5" w:rsidP="00A46AD2">
      <w:pPr>
        <w:pStyle w:val="Title"/>
        <w:jc w:val="left"/>
        <w:rPr>
          <w:rFonts w:ascii="Book Antiqua" w:hAnsi="Book Antiqua"/>
          <w:b w:val="0"/>
          <w:sz w:val="22"/>
          <w:szCs w:val="22"/>
        </w:rPr>
      </w:pPr>
    </w:p>
    <w:p w:rsidR="00A46AD2" w:rsidRPr="00753EE9" w:rsidRDefault="00A46AD2" w:rsidP="00A46AD2">
      <w:pPr>
        <w:pStyle w:val="Title"/>
        <w:jc w:val="left"/>
        <w:rPr>
          <w:rFonts w:ascii="Book Antiqua" w:hAnsi="Book Antiqua"/>
          <w:b w:val="0"/>
          <w:sz w:val="22"/>
          <w:szCs w:val="22"/>
        </w:rPr>
      </w:pPr>
      <w:r w:rsidRPr="00753EE9">
        <w:rPr>
          <w:rFonts w:ascii="Book Antiqua" w:hAnsi="Book Antiqua"/>
          <w:b w:val="0"/>
          <w:sz w:val="22"/>
          <w:szCs w:val="22"/>
        </w:rPr>
        <w:t>Please contact the representatives listed on this sheet if you have questions or would like additional information.</w:t>
      </w:r>
    </w:p>
    <w:p w:rsidR="00A46AD2" w:rsidRPr="00753EE9" w:rsidRDefault="00A46AD2" w:rsidP="00A46AD2">
      <w:pPr>
        <w:pStyle w:val="Title"/>
        <w:rPr>
          <w:rFonts w:ascii="Book Antiqua" w:hAnsi="Book Antiqua"/>
          <w:sz w:val="22"/>
          <w:szCs w:val="22"/>
        </w:rPr>
        <w:sectPr w:rsidR="00A46AD2" w:rsidRPr="00753EE9" w:rsidSect="00A87AE7">
          <w:type w:val="continuous"/>
          <w:pgSz w:w="12240" w:h="15840"/>
          <w:pgMar w:top="1170" w:right="1440" w:bottom="1440" w:left="1440" w:header="720" w:footer="720" w:gutter="0"/>
          <w:cols w:space="720"/>
        </w:sectPr>
      </w:pPr>
    </w:p>
    <w:p w:rsidR="00A46AD2" w:rsidRPr="00753EE9" w:rsidRDefault="00A46AD2" w:rsidP="00A46AD2">
      <w:pPr>
        <w:pStyle w:val="Title"/>
        <w:rPr>
          <w:rFonts w:ascii="Book Antiqua" w:hAnsi="Book Antiqua"/>
          <w:sz w:val="22"/>
          <w:szCs w:val="22"/>
        </w:rPr>
      </w:pPr>
    </w:p>
    <w:p w:rsidR="00A46AD2" w:rsidRPr="00753EE9" w:rsidRDefault="00A46AD2" w:rsidP="00A87AE7">
      <w:pPr>
        <w:pStyle w:val="Title"/>
        <w:ind w:right="4860"/>
        <w:jc w:val="left"/>
        <w:rPr>
          <w:rFonts w:ascii="Book Antiqua" w:hAnsi="Book Antiqua"/>
          <w:sz w:val="22"/>
          <w:szCs w:val="22"/>
        </w:rPr>
        <w:sectPr w:rsidR="00A46AD2" w:rsidRPr="00753EE9" w:rsidSect="00A46AD2">
          <w:type w:val="continuous"/>
          <w:pgSz w:w="12240" w:h="15840"/>
          <w:pgMar w:top="1170" w:right="1440" w:bottom="1440" w:left="1440" w:header="720" w:footer="720" w:gutter="0"/>
          <w:cols w:space="720" w:equalWidth="0">
            <w:col w:w="9360" w:space="720"/>
          </w:cols>
        </w:sectPr>
      </w:pPr>
    </w:p>
    <w:p w:rsidR="00D81FD4" w:rsidRDefault="004F5331"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commentRangeStart w:id="2"/>
      <w:r w:rsidRPr="00753EE9">
        <w:rPr>
          <w:rStyle w:val="CommentReference"/>
          <w:rFonts w:ascii="Book Antiqua" w:hAnsi="Book Antiqua"/>
          <w:b w:val="0"/>
          <w:sz w:val="22"/>
          <w:szCs w:val="22"/>
        </w:rPr>
        <w:commentReference w:id="3"/>
      </w:r>
      <w:commentRangeEnd w:id="2"/>
      <w:r w:rsidR="009C17CE">
        <w:rPr>
          <w:rStyle w:val="CommentReference"/>
          <w:b w:val="0"/>
        </w:rPr>
        <w:commentReference w:id="2"/>
      </w:r>
      <w:r w:rsidR="009C17CE">
        <w:rPr>
          <w:rFonts w:ascii="Book Antiqua" w:hAnsi="Book Antiqua"/>
          <w:i/>
          <w:sz w:val="22"/>
          <w:szCs w:val="22"/>
        </w:rPr>
        <w:t>DEP Tallahassee Division of Waste Management</w:t>
      </w:r>
    </w:p>
    <w:p w:rsidR="00D81FD4" w:rsidRDefault="009C17CE"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r>
        <w:rPr>
          <w:rFonts w:ascii="Book Antiqua" w:hAnsi="Book Antiqua"/>
          <w:i/>
          <w:sz w:val="22"/>
          <w:szCs w:val="22"/>
        </w:rPr>
        <w:t>Tim Bahr, Environmental Administrator</w:t>
      </w:r>
    </w:p>
    <w:p w:rsidR="00D81FD4" w:rsidRDefault="009C17CE"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r>
        <w:rPr>
          <w:rFonts w:ascii="Book Antiqua" w:hAnsi="Book Antiqua"/>
          <w:i/>
          <w:sz w:val="22"/>
          <w:szCs w:val="22"/>
        </w:rPr>
        <w:t>(850) 245-8790</w:t>
      </w:r>
    </w:p>
    <w:p w:rsidR="00D81FD4" w:rsidRDefault="00A46B78"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hyperlink r:id="rId16" w:history="1">
        <w:r w:rsidR="008B400A" w:rsidRPr="00C82CD4">
          <w:rPr>
            <w:rStyle w:val="Hyperlink"/>
            <w:rFonts w:ascii="Book Antiqua" w:hAnsi="Book Antiqua"/>
            <w:i/>
            <w:sz w:val="22"/>
            <w:szCs w:val="22"/>
          </w:rPr>
          <w:t>Tim.Bahr@dep.state.fl.us</w:t>
        </w:r>
      </w:hyperlink>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r w:rsidRPr="00753EE9">
        <w:rPr>
          <w:rFonts w:ascii="Book Antiqua" w:hAnsi="Book Antiqua"/>
          <w:i/>
          <w:sz w:val="22"/>
          <w:szCs w:val="22"/>
        </w:rPr>
        <w:t>DEP Southeast District Office</w:t>
      </w:r>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Joseph Lurix, Waste Program Administrator</w:t>
      </w: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(561) 681-6672</w:t>
      </w:r>
    </w:p>
    <w:p w:rsidR="00D81FD4" w:rsidRDefault="00A46B78"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hyperlink r:id="rId17" w:history="1">
        <w:r w:rsidR="00E126B5" w:rsidRPr="00753EE9">
          <w:rPr>
            <w:rStyle w:val="Hyperlink"/>
            <w:rFonts w:ascii="Book Antiqua" w:hAnsi="Book Antiqua"/>
            <w:b w:val="0"/>
            <w:sz w:val="22"/>
            <w:szCs w:val="22"/>
          </w:rPr>
          <w:t>Joe.Lurix@dep.state.fl.us</w:t>
        </w:r>
      </w:hyperlink>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Linda Brien, Water Facilities Program Administrator</w:t>
      </w: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(561) 681-6696</w:t>
      </w:r>
    </w:p>
    <w:p w:rsidR="00D81FD4" w:rsidRDefault="00A46B78"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sz w:val="22"/>
          <w:szCs w:val="22"/>
        </w:rPr>
      </w:pPr>
      <w:hyperlink r:id="rId18" w:history="1">
        <w:r w:rsidR="00E126B5" w:rsidRPr="00753EE9">
          <w:rPr>
            <w:rStyle w:val="Hyperlink"/>
            <w:rFonts w:ascii="Book Antiqua" w:hAnsi="Book Antiqua"/>
            <w:b w:val="0"/>
            <w:sz w:val="22"/>
            <w:szCs w:val="22"/>
          </w:rPr>
          <w:t>Linda.Brien@dep.state.fl.us</w:t>
        </w:r>
      </w:hyperlink>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p>
    <w:p w:rsidR="00D81FD4" w:rsidRDefault="00407838"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 xml:space="preserve">Cristina Llorens, </w:t>
      </w:r>
      <w:r w:rsidR="00E126B5" w:rsidRPr="00753EE9">
        <w:rPr>
          <w:rFonts w:ascii="Book Antiqua" w:hAnsi="Book Antiqua"/>
          <w:b w:val="0"/>
          <w:sz w:val="22"/>
          <w:szCs w:val="22"/>
        </w:rPr>
        <w:t>Public Relations Manager</w:t>
      </w:r>
    </w:p>
    <w:p w:rsidR="00D81FD4" w:rsidRDefault="00407838"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(561) 681-</w:t>
      </w:r>
      <w:r w:rsidR="00E126B5" w:rsidRPr="00753EE9">
        <w:rPr>
          <w:rFonts w:ascii="Book Antiqua" w:hAnsi="Book Antiqua"/>
          <w:b w:val="0"/>
          <w:sz w:val="22"/>
          <w:szCs w:val="22"/>
        </w:rPr>
        <w:t>6605</w:t>
      </w:r>
    </w:p>
    <w:p w:rsidR="00D81FD4" w:rsidRDefault="00A46B78"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hyperlink r:id="rId19" w:history="1">
        <w:r w:rsidR="00911C9C" w:rsidRPr="00753EE9">
          <w:rPr>
            <w:rStyle w:val="Hyperlink"/>
            <w:rFonts w:ascii="Book Antiqua" w:hAnsi="Book Antiqua"/>
            <w:b w:val="0"/>
            <w:sz w:val="22"/>
            <w:szCs w:val="22"/>
          </w:rPr>
          <w:t>Cristina.Llorens@dep.state.fl.us</w:t>
        </w:r>
      </w:hyperlink>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i/>
          <w:sz w:val="22"/>
          <w:szCs w:val="22"/>
        </w:rPr>
      </w:pP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Florida State Warning Point</w:t>
      </w:r>
    </w:p>
    <w:p w:rsidR="00D81FD4" w:rsidRDefault="00E126B5"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r w:rsidRPr="00753EE9">
        <w:rPr>
          <w:rFonts w:ascii="Book Antiqua" w:hAnsi="Book Antiqua"/>
          <w:b w:val="0"/>
          <w:sz w:val="22"/>
          <w:szCs w:val="22"/>
        </w:rPr>
        <w:t>(800) 320-0519</w:t>
      </w:r>
    </w:p>
    <w:p w:rsidR="00D81FD4" w:rsidRDefault="00D81FD4" w:rsidP="00D81FD4">
      <w:pPr>
        <w:pStyle w:val="Title"/>
        <w:pBdr>
          <w:top w:val="single" w:sz="4" w:space="1" w:color="auto"/>
          <w:left w:val="single" w:sz="4" w:space="3" w:color="auto"/>
          <w:bottom w:val="single" w:sz="4" w:space="0" w:color="auto"/>
          <w:right w:val="single" w:sz="4" w:space="31" w:color="auto"/>
        </w:pBdr>
        <w:shd w:val="pct30" w:color="000000" w:fill="FFFFFF"/>
        <w:ind w:right="3510"/>
        <w:jc w:val="left"/>
        <w:rPr>
          <w:rFonts w:ascii="Book Antiqua" w:hAnsi="Book Antiqua"/>
          <w:b w:val="0"/>
          <w:sz w:val="22"/>
          <w:szCs w:val="22"/>
        </w:rPr>
      </w:pPr>
    </w:p>
    <w:p w:rsidR="00DE2088" w:rsidRDefault="00A46B78">
      <w:pPr>
        <w:pStyle w:val="Title"/>
        <w:ind w:left="720" w:right="4770"/>
        <w:rPr>
          <w:rFonts w:ascii="Book Antiqua" w:hAnsi="Book Antiqua"/>
          <w:sz w:val="22"/>
          <w:szCs w:val="22"/>
        </w:rPr>
      </w:pPr>
      <w:r w:rsidRPr="00A46B78">
        <w:rPr>
          <w:b w:val="0"/>
          <w:noProof/>
          <w:sz w:val="28"/>
          <w:szCs w:val="28"/>
        </w:rPr>
        <w:pict>
          <v:shapetype id="_x0000_t202" coordsize="21600,21600" o:spt="202" path="m,l,21600r21600,l21600,xe">
            <v:stroke joinstyle="miter"/>
            <v:path gradientshapeok="t" o:connecttype="rect"/>
          </v:shapetype>
          <v:shape id="_x0000_s1032" type="#_x0000_t202" style="position:absolute;left:0;text-align:left;margin-left:-57.45pt;margin-top:10.25pt;width:64.75pt;height:17.8pt;z-index:5">
            <v:textbox style="mso-next-textbox:#_x0000_s1032">
              <w:txbxContent>
                <w:p w:rsidR="00000000" w:rsidRDefault="00A46B78">
                  <w:pPr>
                    <w:ind w:left="-90" w:right="-77"/>
                  </w:pPr>
                  <w:r w:rsidRPr="00A46B78">
                    <w:t>Pratt Whitney</w:t>
                  </w:r>
                </w:p>
              </w:txbxContent>
            </v:textbox>
          </v:shape>
        </w:pict>
      </w:r>
      <w:r w:rsidRPr="00A46B78">
        <w:rPr>
          <w:b w:val="0"/>
          <w:noProof/>
          <w:color w:val="FF0000"/>
          <w:sz w:val="28"/>
          <w:szCs w:val="28"/>
        </w:rPr>
        <w:pict>
          <v:shapetype id="_x0000_t32" coordsize="21600,21600" o:spt="32" o:oned="t" path="m,l21600,21600e" filled="f">
            <v:path arrowok="t" fillok="f" o:connecttype="none"/>
            <o:lock v:ext="edit" shapetype="t"/>
          </v:shapetype>
          <v:shape id="_x0000_s1031" type="#_x0000_t32" style="position:absolute;left:0;text-align:left;margin-left:12.4pt;margin-top:163.85pt;width:84.7pt;height:5.65pt;z-index:4" o:connectortype="straight" strokecolor="red">
            <v:stroke endarrow="block"/>
          </v:shape>
        </w:pict>
      </w:r>
      <w:r w:rsidRPr="00A46B78">
        <w:rPr>
          <w:b w:val="0"/>
          <w:noProof/>
          <w:sz w:val="28"/>
          <w:szCs w:val="28"/>
        </w:rPr>
        <w:pict>
          <v:shape id="_x0000_s1033" type="#_x0000_t202" style="position:absolute;left:0;text-align:left;margin-left:-57.45pt;margin-top:220.6pt;width:64.75pt;height:39.65pt;z-index:6">
            <v:textbox style="mso-next-textbox:#_x0000_s1033">
              <w:txbxContent>
                <w:p w:rsidR="00000000" w:rsidRDefault="00355F4E">
                  <w:pPr>
                    <w:ind w:left="-90" w:right="-77"/>
                  </w:pPr>
                  <w:r>
                    <w:t xml:space="preserve">Seminole </w:t>
                  </w:r>
                </w:p>
                <w:p w:rsidR="00000000" w:rsidRDefault="00A46B78">
                  <w:pPr>
                    <w:ind w:left="-90" w:right="-77"/>
                  </w:pPr>
                  <w:r w:rsidRPr="00A46B78">
                    <w:t>Pratt Whitney</w:t>
                  </w:r>
                </w:p>
                <w:p w:rsidR="00000000" w:rsidRDefault="00355F4E">
                  <w:pPr>
                    <w:ind w:left="-90" w:right="-77"/>
                  </w:pPr>
                  <w:r>
                    <w:t>Rd.</w:t>
                  </w:r>
                </w:p>
              </w:txbxContent>
            </v:textbox>
          </v:shape>
        </w:pict>
      </w:r>
      <w:r w:rsidRPr="00A46B78">
        <w:rPr>
          <w:b w:val="0"/>
          <w:noProof/>
          <w:sz w:val="28"/>
          <w:szCs w:val="28"/>
        </w:rPr>
        <w:pict>
          <v:shape id="_x0000_s1034" type="#_x0000_t32" style="position:absolute;left:0;text-align:left;margin-left:7.3pt;margin-top:228.7pt;width:76.55pt;height:5.65pt;z-index:7" o:connectortype="straight" strokecolor="red">
            <v:stroke endarrow="block"/>
          </v:shape>
        </w:pict>
      </w:r>
      <w:r w:rsidRPr="00A46B78">
        <w:rPr>
          <w:b w:val="0"/>
          <w:noProof/>
          <w:sz w:val="28"/>
          <w:szCs w:val="28"/>
        </w:rPr>
        <w:pict>
          <v:shape id="_x0000_s1030" type="#_x0000_t202" style="position:absolute;left:0;text-align:left;margin-left:-57.45pt;margin-top:151.7pt;width:69.85pt;height:17.8pt;z-index:3">
            <v:textbox style="mso-next-textbox:#_x0000_s1030">
              <w:txbxContent>
                <w:p w:rsidR="00000000" w:rsidRDefault="00355F4E">
                  <w:pPr>
                    <w:ind w:left="-90" w:right="-77"/>
                  </w:pPr>
                  <w:r>
                    <w:t>N. Lake Blvd. .lvBBlvd.</w:t>
                  </w:r>
                </w:p>
              </w:txbxContent>
            </v:textbox>
          </v:shape>
        </w:pict>
      </w:r>
      <w:r w:rsidRPr="00A46B78">
        <w:rPr>
          <w:b w:val="0"/>
          <w:noProof/>
          <w:color w:val="FF0000"/>
          <w:sz w:val="28"/>
          <w:szCs w:val="28"/>
        </w:rPr>
        <w:pict>
          <v:shape id="_x0000_s1029" type="#_x0000_t32" style="position:absolute;left:0;text-align:left;margin-left:7.3pt;margin-top:22.4pt;width:43.65pt;height:5.65pt;z-index:2" o:connectortype="straight" strokecolor="red">
            <v:stroke endarrow="block"/>
          </v:shape>
        </w:pict>
      </w:r>
      <w:r w:rsidR="002D02A7" w:rsidRPr="00A46B78">
        <w:rPr>
          <w:b w:val="0"/>
          <w:sz w:val="28"/>
          <w:szCs w:val="28"/>
        </w:rPr>
        <w:pict>
          <v:shape id="_x0000_i1027" type="#_x0000_t75" style="width:372.15pt;height:337.35pt">
            <v:imagedata r:id="rId20" o:title=""/>
          </v:shape>
        </w:pict>
      </w:r>
      <w:r>
        <w:rPr>
          <w:rFonts w:ascii="Book Antiqua" w:hAnsi="Book Antiqua"/>
          <w:sz w:val="22"/>
          <w:szCs w:val="22"/>
        </w:rPr>
      </w:r>
      <w:r w:rsidRPr="00A46B78">
        <w:rPr>
          <w:rFonts w:ascii="Book Antiqua" w:hAnsi="Book Antiqua"/>
          <w:sz w:val="22"/>
          <w:szCs w:val="22"/>
        </w:rPr>
        <w:pict>
          <v:group id="_x0000_s1026" editas="canvas" style="width:373.85pt;height:307.15pt;mso-position-horizontal-relative:char;mso-position-vertical-relative:line" coordsize="7477,6143">
            <o:lock v:ext="edit" aspectratio="t"/>
            <v:shape id="_x0000_s1027" type="#_x0000_t75" style="position:absolute;width:7477;height:6143" o:preferrelative="f">
              <v:fill o:detectmouseclick="t"/>
              <v:path o:extrusionok="t" o:connecttype="none"/>
              <o:lock v:ext="edit" text="t"/>
            </v:shape>
            <v:shape id="_x0000_s1028" type="#_x0000_t75" style="position:absolute;width:7477;height:6143">
              <v:imagedata r:id="rId21" o:title=""/>
            </v:shape>
            <w10:wrap type="none"/>
            <w10:anchorlock/>
          </v:group>
        </w:pict>
      </w:r>
    </w:p>
    <w:sectPr w:rsidR="00DE2088" w:rsidSect="00151872">
      <w:type w:val="continuous"/>
      <w:pgSz w:w="12240" w:h="15840"/>
      <w:pgMar w:top="117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 w:author="frohock_l" w:date="2009-07-28T09:55:00Z" w:initials="f">
    <w:p w:rsidR="00C00C08" w:rsidRDefault="00C00C08">
      <w:pPr>
        <w:pStyle w:val="CommentText"/>
      </w:pPr>
      <w:r>
        <w:rPr>
          <w:rStyle w:val="CommentReference"/>
        </w:rPr>
        <w:annotationRef/>
      </w:r>
      <w:r>
        <w:t>Mary Jean Yon believes the SED is the appropriate contact for the purpose of this fact sheet and staff can refer inquiries to the Division as necessary.  In addition, both of these contacts will be out on leave when this Fact Sheet is distributed.</w:t>
      </w:r>
    </w:p>
  </w:comment>
  <w:comment w:id="2" w:author="Lurix, Joe" w:date="2009-07-28T14:29:00Z" w:initials="LJ">
    <w:p w:rsidR="009C17CE" w:rsidRDefault="009C17CE">
      <w:pPr>
        <w:pStyle w:val="CommentText"/>
      </w:pPr>
      <w:r>
        <w:rPr>
          <w:rStyle w:val="CommentReference"/>
        </w:rPr>
        <w:annotationRef/>
      </w:r>
      <w:r>
        <w:t>I spoke with Mary Jean and she said to put Tim Bahr’s information since the other TLH staff will be on vacation.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088" w:rsidRDefault="00DE2088" w:rsidP="00DB5A91">
      <w:r>
        <w:separator/>
      </w:r>
    </w:p>
  </w:endnote>
  <w:endnote w:type="continuationSeparator" w:id="0">
    <w:p w:rsidR="00DE2088" w:rsidRDefault="00DE2088" w:rsidP="00DB5A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CD" w:rsidRDefault="000F37CD">
    <w:pPr>
      <w:pStyle w:val="Footer"/>
    </w:pPr>
    <w:r>
      <w:t xml:space="preserve">Page </w:t>
    </w:r>
    <w:r w:rsidR="00A46B78">
      <w:rPr>
        <w:b/>
        <w:sz w:val="24"/>
        <w:szCs w:val="24"/>
      </w:rPr>
      <w:fldChar w:fldCharType="begin"/>
    </w:r>
    <w:r>
      <w:rPr>
        <w:b/>
      </w:rPr>
      <w:instrText xml:space="preserve"> PAGE </w:instrText>
    </w:r>
    <w:r w:rsidR="00A46B78">
      <w:rPr>
        <w:b/>
        <w:sz w:val="24"/>
        <w:szCs w:val="24"/>
      </w:rPr>
      <w:fldChar w:fldCharType="separate"/>
    </w:r>
    <w:r w:rsidR="002D02A7">
      <w:rPr>
        <w:b/>
        <w:noProof/>
      </w:rPr>
      <w:t>3</w:t>
    </w:r>
    <w:r w:rsidR="00A46B78">
      <w:rPr>
        <w:b/>
        <w:sz w:val="24"/>
        <w:szCs w:val="24"/>
      </w:rPr>
      <w:fldChar w:fldCharType="end"/>
    </w:r>
    <w:r>
      <w:t xml:space="preserve"> of </w:t>
    </w:r>
    <w:r w:rsidR="00A46B78">
      <w:rPr>
        <w:b/>
        <w:sz w:val="24"/>
        <w:szCs w:val="24"/>
      </w:rPr>
      <w:fldChar w:fldCharType="begin"/>
    </w:r>
    <w:r>
      <w:rPr>
        <w:b/>
      </w:rPr>
      <w:instrText xml:space="preserve"> NUMPAGES  </w:instrText>
    </w:r>
    <w:r w:rsidR="00A46B78">
      <w:rPr>
        <w:b/>
        <w:sz w:val="24"/>
        <w:szCs w:val="24"/>
      </w:rPr>
      <w:fldChar w:fldCharType="separate"/>
    </w:r>
    <w:r w:rsidR="002D02A7">
      <w:rPr>
        <w:b/>
        <w:noProof/>
      </w:rPr>
      <w:t>5</w:t>
    </w:r>
    <w:r w:rsidR="00A46B78">
      <w:rPr>
        <w:b/>
        <w:sz w:val="24"/>
        <w:szCs w:val="24"/>
      </w:rPr>
      <w:fldChar w:fldCharType="end"/>
    </w:r>
    <w:r w:rsidR="000F43F6">
      <w:rPr>
        <w:b/>
        <w:sz w:val="24"/>
        <w:szCs w:val="24"/>
      </w:rPr>
      <w:tab/>
    </w:r>
    <w:r w:rsidR="00A46B78">
      <w:rPr>
        <w:b/>
        <w:sz w:val="24"/>
        <w:szCs w:val="24"/>
      </w:rPr>
      <w:fldChar w:fldCharType="begin"/>
    </w:r>
    <w:r w:rsidR="000F43F6">
      <w:rPr>
        <w:b/>
        <w:sz w:val="24"/>
        <w:szCs w:val="24"/>
      </w:rPr>
      <w:instrText xml:space="preserve"> DATE \@ "M/d/yyyy h:mm:ss am/pm" </w:instrText>
    </w:r>
    <w:r w:rsidR="00A46B78">
      <w:rPr>
        <w:b/>
        <w:sz w:val="24"/>
        <w:szCs w:val="24"/>
      </w:rPr>
      <w:fldChar w:fldCharType="separate"/>
    </w:r>
    <w:r w:rsidR="002D02A7">
      <w:rPr>
        <w:b/>
        <w:noProof/>
        <w:sz w:val="24"/>
        <w:szCs w:val="24"/>
      </w:rPr>
      <w:t>7/29/2009 8:13:20 AM</w:t>
    </w:r>
    <w:r w:rsidR="00A46B78">
      <w:rPr>
        <w:b/>
        <w:sz w:val="24"/>
        <w:szCs w:val="24"/>
      </w:rPr>
      <w:fldChar w:fldCharType="end"/>
    </w:r>
  </w:p>
  <w:p w:rsidR="00DB5A91" w:rsidRDefault="00DB5A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088" w:rsidRDefault="00DE2088" w:rsidP="00DB5A91">
      <w:r>
        <w:separator/>
      </w:r>
    </w:p>
  </w:footnote>
  <w:footnote w:type="continuationSeparator" w:id="0">
    <w:p w:rsidR="00DE2088" w:rsidRDefault="00DE2088" w:rsidP="00DB5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A91" w:rsidRDefault="00A46B7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238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69E16A4"/>
    <w:multiLevelType w:val="hybridMultilevel"/>
    <w:tmpl w:val="E5BE5E2C"/>
    <w:lvl w:ilvl="0" w:tplc="241A657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E63B32"/>
    <w:multiLevelType w:val="hybridMultilevel"/>
    <w:tmpl w:val="54DA97D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88F75AB"/>
    <w:multiLevelType w:val="hybridMultilevel"/>
    <w:tmpl w:val="DB387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B5132D"/>
    <w:multiLevelType w:val="hybridMultilevel"/>
    <w:tmpl w:val="2946D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9837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13E90F16"/>
    <w:multiLevelType w:val="hybridMultilevel"/>
    <w:tmpl w:val="CC1CE6D2"/>
    <w:lvl w:ilvl="0" w:tplc="241A657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16932F42"/>
    <w:multiLevelType w:val="hybridMultilevel"/>
    <w:tmpl w:val="4DCE3FE8"/>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8">
    <w:nsid w:val="1C867B82"/>
    <w:multiLevelType w:val="hybridMultilevel"/>
    <w:tmpl w:val="F5EC1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FD22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20F174D2"/>
    <w:multiLevelType w:val="multilevel"/>
    <w:tmpl w:val="C9FAFC3E"/>
    <w:lvl w:ilvl="0">
      <w:start w:val="1"/>
      <w:numFmt w:val="bullet"/>
      <w:lvlText w:val=""/>
      <w:lvlJc w:val="left"/>
      <w:pPr>
        <w:tabs>
          <w:tab w:val="num" w:pos="1509"/>
        </w:tabs>
        <w:ind w:left="1509" w:hanging="360"/>
      </w:pPr>
      <w:rPr>
        <w:rFonts w:ascii="Symbol" w:hAnsi="Symbol" w:hint="default"/>
        <w:sz w:val="20"/>
      </w:rPr>
    </w:lvl>
    <w:lvl w:ilvl="1" w:tentative="1">
      <w:start w:val="1"/>
      <w:numFmt w:val="bullet"/>
      <w:lvlText w:val="o"/>
      <w:lvlJc w:val="left"/>
      <w:pPr>
        <w:tabs>
          <w:tab w:val="num" w:pos="2229"/>
        </w:tabs>
        <w:ind w:left="2229" w:hanging="360"/>
      </w:pPr>
      <w:rPr>
        <w:rFonts w:ascii="Courier New" w:hAnsi="Courier New" w:hint="default"/>
      </w:rPr>
    </w:lvl>
    <w:lvl w:ilvl="2" w:tentative="1">
      <w:start w:val="1"/>
      <w:numFmt w:val="bullet"/>
      <w:lvlText w:val=""/>
      <w:lvlJc w:val="left"/>
      <w:pPr>
        <w:tabs>
          <w:tab w:val="num" w:pos="2949"/>
        </w:tabs>
        <w:ind w:left="2949" w:hanging="360"/>
      </w:pPr>
      <w:rPr>
        <w:rFonts w:ascii="Wingdings" w:hAnsi="Wingdings" w:hint="default"/>
      </w:rPr>
    </w:lvl>
    <w:lvl w:ilvl="3" w:tentative="1">
      <w:start w:val="1"/>
      <w:numFmt w:val="bullet"/>
      <w:lvlText w:val=""/>
      <w:lvlJc w:val="left"/>
      <w:pPr>
        <w:tabs>
          <w:tab w:val="num" w:pos="3669"/>
        </w:tabs>
        <w:ind w:left="3669" w:hanging="360"/>
      </w:pPr>
      <w:rPr>
        <w:rFonts w:ascii="Symbol" w:hAnsi="Symbol" w:hint="default"/>
      </w:rPr>
    </w:lvl>
    <w:lvl w:ilvl="4" w:tentative="1">
      <w:start w:val="1"/>
      <w:numFmt w:val="bullet"/>
      <w:lvlText w:val="o"/>
      <w:lvlJc w:val="left"/>
      <w:pPr>
        <w:tabs>
          <w:tab w:val="num" w:pos="4389"/>
        </w:tabs>
        <w:ind w:left="4389" w:hanging="360"/>
      </w:pPr>
      <w:rPr>
        <w:rFonts w:ascii="Courier New" w:hAnsi="Courier New" w:hint="default"/>
      </w:rPr>
    </w:lvl>
    <w:lvl w:ilvl="5" w:tentative="1">
      <w:start w:val="1"/>
      <w:numFmt w:val="bullet"/>
      <w:lvlText w:val=""/>
      <w:lvlJc w:val="left"/>
      <w:pPr>
        <w:tabs>
          <w:tab w:val="num" w:pos="5109"/>
        </w:tabs>
        <w:ind w:left="5109" w:hanging="360"/>
      </w:pPr>
      <w:rPr>
        <w:rFonts w:ascii="Wingdings" w:hAnsi="Wingdings" w:hint="default"/>
      </w:rPr>
    </w:lvl>
    <w:lvl w:ilvl="6" w:tentative="1">
      <w:start w:val="1"/>
      <w:numFmt w:val="bullet"/>
      <w:lvlText w:val=""/>
      <w:lvlJc w:val="left"/>
      <w:pPr>
        <w:tabs>
          <w:tab w:val="num" w:pos="5829"/>
        </w:tabs>
        <w:ind w:left="5829" w:hanging="360"/>
      </w:pPr>
      <w:rPr>
        <w:rFonts w:ascii="Symbol" w:hAnsi="Symbol" w:hint="default"/>
      </w:rPr>
    </w:lvl>
    <w:lvl w:ilvl="7" w:tentative="1">
      <w:start w:val="1"/>
      <w:numFmt w:val="bullet"/>
      <w:lvlText w:val="o"/>
      <w:lvlJc w:val="left"/>
      <w:pPr>
        <w:tabs>
          <w:tab w:val="num" w:pos="6549"/>
        </w:tabs>
        <w:ind w:left="6549" w:hanging="360"/>
      </w:pPr>
      <w:rPr>
        <w:rFonts w:ascii="Courier New" w:hAnsi="Courier New" w:hint="default"/>
      </w:rPr>
    </w:lvl>
    <w:lvl w:ilvl="8" w:tentative="1">
      <w:start w:val="1"/>
      <w:numFmt w:val="bullet"/>
      <w:lvlText w:val=""/>
      <w:lvlJc w:val="left"/>
      <w:pPr>
        <w:tabs>
          <w:tab w:val="num" w:pos="7269"/>
        </w:tabs>
        <w:ind w:left="7269" w:hanging="360"/>
      </w:pPr>
      <w:rPr>
        <w:rFonts w:ascii="Wingdings" w:hAnsi="Wingdings" w:hint="default"/>
      </w:rPr>
    </w:lvl>
  </w:abstractNum>
  <w:abstractNum w:abstractNumId="11">
    <w:nsid w:val="25112FBC"/>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2">
    <w:nsid w:val="26A82315"/>
    <w:multiLevelType w:val="hybridMultilevel"/>
    <w:tmpl w:val="1466131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8270936"/>
    <w:multiLevelType w:val="hybridMultilevel"/>
    <w:tmpl w:val="20A6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224C9B"/>
    <w:multiLevelType w:val="singleLevel"/>
    <w:tmpl w:val="4266AAD0"/>
    <w:lvl w:ilvl="0">
      <w:start w:val="1"/>
      <w:numFmt w:val="bullet"/>
      <w:lvlText w:val=""/>
      <w:lvlJc w:val="left"/>
      <w:pPr>
        <w:tabs>
          <w:tab w:val="num" w:pos="360"/>
        </w:tabs>
        <w:ind w:left="360" w:hanging="360"/>
      </w:pPr>
      <w:rPr>
        <w:rFonts w:ascii="Symbol" w:hAnsi="Symbol" w:hint="default"/>
        <w:sz w:val="24"/>
      </w:rPr>
    </w:lvl>
  </w:abstractNum>
  <w:abstractNum w:abstractNumId="15">
    <w:nsid w:val="37BE4424"/>
    <w:multiLevelType w:val="hybridMultilevel"/>
    <w:tmpl w:val="B0A6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0C0F64"/>
    <w:multiLevelType w:val="hybridMultilevel"/>
    <w:tmpl w:val="34ECAE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3DE94A22"/>
    <w:multiLevelType w:val="singleLevel"/>
    <w:tmpl w:val="C46E58A6"/>
    <w:lvl w:ilvl="0">
      <w:start w:val="1"/>
      <w:numFmt w:val="bullet"/>
      <w:lvlText w:val=""/>
      <w:lvlJc w:val="left"/>
      <w:pPr>
        <w:tabs>
          <w:tab w:val="num" w:pos="360"/>
        </w:tabs>
        <w:ind w:left="360" w:hanging="360"/>
      </w:pPr>
      <w:rPr>
        <w:rFonts w:ascii="Wingdings" w:hAnsi="Wingdings" w:hint="default"/>
      </w:rPr>
    </w:lvl>
  </w:abstractNum>
  <w:abstractNum w:abstractNumId="18">
    <w:nsid w:val="3E033E37"/>
    <w:multiLevelType w:val="hybridMultilevel"/>
    <w:tmpl w:val="18D62FD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3746AC4"/>
    <w:multiLevelType w:val="hybridMultilevel"/>
    <w:tmpl w:val="45BCC7AC"/>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5906C1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4E125DEB"/>
    <w:multiLevelType w:val="hybridMultilevel"/>
    <w:tmpl w:val="9E489D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FFB24FE"/>
    <w:multiLevelType w:val="hybridMultilevel"/>
    <w:tmpl w:val="C0F4E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EE7D89"/>
    <w:multiLevelType w:val="singleLevel"/>
    <w:tmpl w:val="C46E58A6"/>
    <w:lvl w:ilvl="0">
      <w:start w:val="1"/>
      <w:numFmt w:val="bullet"/>
      <w:lvlText w:val=""/>
      <w:lvlJc w:val="left"/>
      <w:pPr>
        <w:tabs>
          <w:tab w:val="num" w:pos="360"/>
        </w:tabs>
        <w:ind w:left="360" w:hanging="360"/>
      </w:pPr>
      <w:rPr>
        <w:rFonts w:ascii="Wingdings" w:hAnsi="Wingdings" w:hint="default"/>
      </w:rPr>
    </w:lvl>
  </w:abstractNum>
  <w:abstractNum w:abstractNumId="24">
    <w:nsid w:val="58601B4E"/>
    <w:multiLevelType w:val="singleLevel"/>
    <w:tmpl w:val="C46E58A6"/>
    <w:lvl w:ilvl="0">
      <w:start w:val="1"/>
      <w:numFmt w:val="bullet"/>
      <w:lvlText w:val=""/>
      <w:lvlJc w:val="left"/>
      <w:pPr>
        <w:tabs>
          <w:tab w:val="num" w:pos="360"/>
        </w:tabs>
        <w:ind w:left="360" w:hanging="360"/>
      </w:pPr>
      <w:rPr>
        <w:rFonts w:ascii="Wingdings" w:hAnsi="Wingdings" w:hint="default"/>
      </w:rPr>
    </w:lvl>
  </w:abstractNum>
  <w:abstractNum w:abstractNumId="25">
    <w:nsid w:val="700A7404"/>
    <w:multiLevelType w:val="hybridMultilevel"/>
    <w:tmpl w:val="F8322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874B17"/>
    <w:multiLevelType w:val="multilevel"/>
    <w:tmpl w:val="DEE2332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72D477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90463C6"/>
    <w:multiLevelType w:val="hybridMultilevel"/>
    <w:tmpl w:val="FBDA61EC"/>
    <w:lvl w:ilvl="0" w:tplc="241A657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7C6D35A5"/>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0">
    <w:nsid w:val="7CB33FA7"/>
    <w:multiLevelType w:val="multilevel"/>
    <w:tmpl w:val="5E90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6"/>
  </w:num>
  <w:num w:numId="3">
    <w:abstractNumId w:val="24"/>
  </w:num>
  <w:num w:numId="4">
    <w:abstractNumId w:val="17"/>
  </w:num>
  <w:num w:numId="5">
    <w:abstractNumId w:val="23"/>
  </w:num>
  <w:num w:numId="6">
    <w:abstractNumId w:val="9"/>
  </w:num>
  <w:num w:numId="7">
    <w:abstractNumId w:val="20"/>
  </w:num>
  <w:num w:numId="8">
    <w:abstractNumId w:val="27"/>
  </w:num>
  <w:num w:numId="9">
    <w:abstractNumId w:val="29"/>
  </w:num>
  <w:num w:numId="10">
    <w:abstractNumId w:val="0"/>
  </w:num>
  <w:num w:numId="11">
    <w:abstractNumId w:val="5"/>
  </w:num>
  <w:num w:numId="12">
    <w:abstractNumId w:val="14"/>
  </w:num>
  <w:num w:numId="13">
    <w:abstractNumId w:val="11"/>
  </w:num>
  <w:num w:numId="14">
    <w:abstractNumId w:val="16"/>
  </w:num>
  <w:num w:numId="15">
    <w:abstractNumId w:val="6"/>
  </w:num>
  <w:num w:numId="16">
    <w:abstractNumId w:val="28"/>
  </w:num>
  <w:num w:numId="17">
    <w:abstractNumId w:val="21"/>
  </w:num>
  <w:num w:numId="18">
    <w:abstractNumId w:val="19"/>
  </w:num>
  <w:num w:numId="19">
    <w:abstractNumId w:val="8"/>
  </w:num>
  <w:num w:numId="20">
    <w:abstractNumId w:val="1"/>
  </w:num>
  <w:num w:numId="21">
    <w:abstractNumId w:val="30"/>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7"/>
  </w:num>
  <w:num w:numId="27">
    <w:abstractNumId w:val="15"/>
  </w:num>
  <w:num w:numId="28">
    <w:abstractNumId w:val="25"/>
  </w:num>
  <w:num w:numId="29">
    <w:abstractNumId w:val="4"/>
  </w:num>
  <w:num w:numId="30">
    <w:abstractNumId w:val="3"/>
  </w:num>
  <w:num w:numId="3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3"/>
  <w:embedSystemFonts/>
  <w:stylePaneFormatFilter w:val="3F01"/>
  <w:revisionView w:markup="0"/>
  <w:trackRevisions/>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F2485"/>
    <w:rsid w:val="00005B6A"/>
    <w:rsid w:val="00006BB3"/>
    <w:rsid w:val="00017A66"/>
    <w:rsid w:val="000260D1"/>
    <w:rsid w:val="00027EDB"/>
    <w:rsid w:val="0004040A"/>
    <w:rsid w:val="00042542"/>
    <w:rsid w:val="00061876"/>
    <w:rsid w:val="000804D8"/>
    <w:rsid w:val="0008468B"/>
    <w:rsid w:val="000A789C"/>
    <w:rsid w:val="000B592F"/>
    <w:rsid w:val="000B5ECD"/>
    <w:rsid w:val="000B66DC"/>
    <w:rsid w:val="000D45BC"/>
    <w:rsid w:val="000E5D64"/>
    <w:rsid w:val="000E681B"/>
    <w:rsid w:val="000F37CD"/>
    <w:rsid w:val="000F43F6"/>
    <w:rsid w:val="00111785"/>
    <w:rsid w:val="00121A06"/>
    <w:rsid w:val="001223EE"/>
    <w:rsid w:val="00122E58"/>
    <w:rsid w:val="00131C3C"/>
    <w:rsid w:val="00136C5B"/>
    <w:rsid w:val="0013790A"/>
    <w:rsid w:val="00140230"/>
    <w:rsid w:val="00151872"/>
    <w:rsid w:val="00152A32"/>
    <w:rsid w:val="00154101"/>
    <w:rsid w:val="001638A2"/>
    <w:rsid w:val="00171A9F"/>
    <w:rsid w:val="001752E7"/>
    <w:rsid w:val="001812BD"/>
    <w:rsid w:val="00187FDC"/>
    <w:rsid w:val="001978D0"/>
    <w:rsid w:val="001C3BF8"/>
    <w:rsid w:val="001D3736"/>
    <w:rsid w:val="001E3A5A"/>
    <w:rsid w:val="001F3286"/>
    <w:rsid w:val="001F7DFF"/>
    <w:rsid w:val="002169FA"/>
    <w:rsid w:val="002171C5"/>
    <w:rsid w:val="00241067"/>
    <w:rsid w:val="002715B2"/>
    <w:rsid w:val="00272282"/>
    <w:rsid w:val="002879D8"/>
    <w:rsid w:val="0029095B"/>
    <w:rsid w:val="00290DE6"/>
    <w:rsid w:val="002A3593"/>
    <w:rsid w:val="002A5BDC"/>
    <w:rsid w:val="002B279F"/>
    <w:rsid w:val="002B3150"/>
    <w:rsid w:val="002B6560"/>
    <w:rsid w:val="002C048E"/>
    <w:rsid w:val="002D02A7"/>
    <w:rsid w:val="003062BD"/>
    <w:rsid w:val="003121E2"/>
    <w:rsid w:val="00324CC7"/>
    <w:rsid w:val="00331FFC"/>
    <w:rsid w:val="003378AA"/>
    <w:rsid w:val="00355F4E"/>
    <w:rsid w:val="00357657"/>
    <w:rsid w:val="00360A2F"/>
    <w:rsid w:val="00365E14"/>
    <w:rsid w:val="00366CD8"/>
    <w:rsid w:val="0037235A"/>
    <w:rsid w:val="00376EF7"/>
    <w:rsid w:val="00396BC7"/>
    <w:rsid w:val="003A63D6"/>
    <w:rsid w:val="003B07FB"/>
    <w:rsid w:val="00403A7D"/>
    <w:rsid w:val="00407838"/>
    <w:rsid w:val="00443D2C"/>
    <w:rsid w:val="00445FF5"/>
    <w:rsid w:val="004640D2"/>
    <w:rsid w:val="004719D4"/>
    <w:rsid w:val="00473824"/>
    <w:rsid w:val="00486DF3"/>
    <w:rsid w:val="004950A4"/>
    <w:rsid w:val="004A37DE"/>
    <w:rsid w:val="004B2F1F"/>
    <w:rsid w:val="004C3CA7"/>
    <w:rsid w:val="004C3FFF"/>
    <w:rsid w:val="004D3D53"/>
    <w:rsid w:val="004D573D"/>
    <w:rsid w:val="004E2973"/>
    <w:rsid w:val="004F4981"/>
    <w:rsid w:val="004F5331"/>
    <w:rsid w:val="005214B9"/>
    <w:rsid w:val="0053142E"/>
    <w:rsid w:val="005551E4"/>
    <w:rsid w:val="00556A20"/>
    <w:rsid w:val="005934F4"/>
    <w:rsid w:val="00597C2A"/>
    <w:rsid w:val="005C3BA6"/>
    <w:rsid w:val="005D194F"/>
    <w:rsid w:val="005F6A60"/>
    <w:rsid w:val="005F7396"/>
    <w:rsid w:val="006002CE"/>
    <w:rsid w:val="006029B3"/>
    <w:rsid w:val="00606589"/>
    <w:rsid w:val="00607E9C"/>
    <w:rsid w:val="006116BA"/>
    <w:rsid w:val="00614186"/>
    <w:rsid w:val="0061457C"/>
    <w:rsid w:val="0061536A"/>
    <w:rsid w:val="00622067"/>
    <w:rsid w:val="006418DD"/>
    <w:rsid w:val="006523D8"/>
    <w:rsid w:val="00660D40"/>
    <w:rsid w:val="006628D5"/>
    <w:rsid w:val="006766FA"/>
    <w:rsid w:val="0069382A"/>
    <w:rsid w:val="006A1D82"/>
    <w:rsid w:val="006A3295"/>
    <w:rsid w:val="006A63BE"/>
    <w:rsid w:val="006A66FA"/>
    <w:rsid w:val="006B34B9"/>
    <w:rsid w:val="006D1220"/>
    <w:rsid w:val="006E79A7"/>
    <w:rsid w:val="006F2242"/>
    <w:rsid w:val="00702274"/>
    <w:rsid w:val="0070313F"/>
    <w:rsid w:val="007036E2"/>
    <w:rsid w:val="007207EA"/>
    <w:rsid w:val="0072571C"/>
    <w:rsid w:val="007348FB"/>
    <w:rsid w:val="00743AF8"/>
    <w:rsid w:val="00753EE9"/>
    <w:rsid w:val="007541F1"/>
    <w:rsid w:val="007637BD"/>
    <w:rsid w:val="0077594D"/>
    <w:rsid w:val="00786516"/>
    <w:rsid w:val="0079466D"/>
    <w:rsid w:val="007A02E0"/>
    <w:rsid w:val="007B2EA3"/>
    <w:rsid w:val="007C0CCE"/>
    <w:rsid w:val="007C22C7"/>
    <w:rsid w:val="007C457F"/>
    <w:rsid w:val="007D65C0"/>
    <w:rsid w:val="007E3F31"/>
    <w:rsid w:val="007E4BDD"/>
    <w:rsid w:val="007F1014"/>
    <w:rsid w:val="008124D3"/>
    <w:rsid w:val="00833AE2"/>
    <w:rsid w:val="00833AE9"/>
    <w:rsid w:val="00835F26"/>
    <w:rsid w:val="008446E5"/>
    <w:rsid w:val="0085692A"/>
    <w:rsid w:val="008573A5"/>
    <w:rsid w:val="00857561"/>
    <w:rsid w:val="008636C1"/>
    <w:rsid w:val="008777BC"/>
    <w:rsid w:val="008B400A"/>
    <w:rsid w:val="008C146A"/>
    <w:rsid w:val="008C1837"/>
    <w:rsid w:val="008C4C7F"/>
    <w:rsid w:val="008D7DE2"/>
    <w:rsid w:val="008E326D"/>
    <w:rsid w:val="00911C9C"/>
    <w:rsid w:val="00913E76"/>
    <w:rsid w:val="00930A44"/>
    <w:rsid w:val="009430C9"/>
    <w:rsid w:val="0096017F"/>
    <w:rsid w:val="00962866"/>
    <w:rsid w:val="00974A85"/>
    <w:rsid w:val="00980998"/>
    <w:rsid w:val="00980E2B"/>
    <w:rsid w:val="009858B7"/>
    <w:rsid w:val="009A3B71"/>
    <w:rsid w:val="009C0497"/>
    <w:rsid w:val="009C17CE"/>
    <w:rsid w:val="009E3A94"/>
    <w:rsid w:val="00A34248"/>
    <w:rsid w:val="00A42D8A"/>
    <w:rsid w:val="00A46AD2"/>
    <w:rsid w:val="00A46B78"/>
    <w:rsid w:val="00A63742"/>
    <w:rsid w:val="00A7218D"/>
    <w:rsid w:val="00A77358"/>
    <w:rsid w:val="00A80290"/>
    <w:rsid w:val="00A816C4"/>
    <w:rsid w:val="00A82CE3"/>
    <w:rsid w:val="00A84A67"/>
    <w:rsid w:val="00A859BD"/>
    <w:rsid w:val="00A87AE7"/>
    <w:rsid w:val="00AA78C8"/>
    <w:rsid w:val="00AB2E00"/>
    <w:rsid w:val="00AB2F3A"/>
    <w:rsid w:val="00AB53E1"/>
    <w:rsid w:val="00AC7844"/>
    <w:rsid w:val="00AE0DA3"/>
    <w:rsid w:val="00B2053E"/>
    <w:rsid w:val="00B21EAB"/>
    <w:rsid w:val="00B35798"/>
    <w:rsid w:val="00B460CC"/>
    <w:rsid w:val="00B55BDF"/>
    <w:rsid w:val="00B60B8F"/>
    <w:rsid w:val="00B72BAA"/>
    <w:rsid w:val="00B777FA"/>
    <w:rsid w:val="00B8503A"/>
    <w:rsid w:val="00B91E3E"/>
    <w:rsid w:val="00B950F6"/>
    <w:rsid w:val="00BC048C"/>
    <w:rsid w:val="00BC7A86"/>
    <w:rsid w:val="00BE6BE4"/>
    <w:rsid w:val="00BF1AE7"/>
    <w:rsid w:val="00BF223C"/>
    <w:rsid w:val="00BF2485"/>
    <w:rsid w:val="00BF7DE9"/>
    <w:rsid w:val="00C00C08"/>
    <w:rsid w:val="00C06DAC"/>
    <w:rsid w:val="00C34A6B"/>
    <w:rsid w:val="00C43C4A"/>
    <w:rsid w:val="00C51BC4"/>
    <w:rsid w:val="00C523AB"/>
    <w:rsid w:val="00C542C0"/>
    <w:rsid w:val="00C61A82"/>
    <w:rsid w:val="00C7034D"/>
    <w:rsid w:val="00CA376B"/>
    <w:rsid w:val="00CA57A9"/>
    <w:rsid w:val="00CA5B2D"/>
    <w:rsid w:val="00CA5DA9"/>
    <w:rsid w:val="00CB6D61"/>
    <w:rsid w:val="00CD3A0E"/>
    <w:rsid w:val="00CD647C"/>
    <w:rsid w:val="00CE07CA"/>
    <w:rsid w:val="00CE607E"/>
    <w:rsid w:val="00CF36A5"/>
    <w:rsid w:val="00CF3722"/>
    <w:rsid w:val="00CF53F9"/>
    <w:rsid w:val="00D170A0"/>
    <w:rsid w:val="00D21987"/>
    <w:rsid w:val="00D45D56"/>
    <w:rsid w:val="00D4764D"/>
    <w:rsid w:val="00D53D18"/>
    <w:rsid w:val="00D60687"/>
    <w:rsid w:val="00D75894"/>
    <w:rsid w:val="00D81FD4"/>
    <w:rsid w:val="00D91A99"/>
    <w:rsid w:val="00D95ECE"/>
    <w:rsid w:val="00DB44BB"/>
    <w:rsid w:val="00DB5A91"/>
    <w:rsid w:val="00DC4739"/>
    <w:rsid w:val="00DC4F24"/>
    <w:rsid w:val="00DD34D4"/>
    <w:rsid w:val="00DD44C1"/>
    <w:rsid w:val="00DE2088"/>
    <w:rsid w:val="00DE38DC"/>
    <w:rsid w:val="00E00F2F"/>
    <w:rsid w:val="00E126B5"/>
    <w:rsid w:val="00E21F9B"/>
    <w:rsid w:val="00E33ABB"/>
    <w:rsid w:val="00E51DE8"/>
    <w:rsid w:val="00E52053"/>
    <w:rsid w:val="00E5536F"/>
    <w:rsid w:val="00E55E38"/>
    <w:rsid w:val="00E67C53"/>
    <w:rsid w:val="00E776F9"/>
    <w:rsid w:val="00E840C9"/>
    <w:rsid w:val="00E858B0"/>
    <w:rsid w:val="00E85AB4"/>
    <w:rsid w:val="00E90F3B"/>
    <w:rsid w:val="00EA1944"/>
    <w:rsid w:val="00EA19EC"/>
    <w:rsid w:val="00EB4002"/>
    <w:rsid w:val="00EB400D"/>
    <w:rsid w:val="00EB7643"/>
    <w:rsid w:val="00ED0273"/>
    <w:rsid w:val="00ED5A43"/>
    <w:rsid w:val="00EF04C2"/>
    <w:rsid w:val="00EF7EAF"/>
    <w:rsid w:val="00F145F4"/>
    <w:rsid w:val="00F2017B"/>
    <w:rsid w:val="00F52043"/>
    <w:rsid w:val="00F645E4"/>
    <w:rsid w:val="00F77B53"/>
    <w:rsid w:val="00F87E56"/>
    <w:rsid w:val="00FB091A"/>
    <w:rsid w:val="00FC05AB"/>
    <w:rsid w:val="00FC5380"/>
    <w:rsid w:val="00FD7902"/>
    <w:rsid w:val="00FF496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031"/>
        <o:r id="V:Rule2" type="connector" idref="#_x0000_s1029"/>
        <o:r id="V:Rule3"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F3B"/>
  </w:style>
  <w:style w:type="paragraph" w:styleId="Heading1">
    <w:name w:val="heading 1"/>
    <w:basedOn w:val="Normal"/>
    <w:next w:val="Normal"/>
    <w:qFormat/>
    <w:rsid w:val="00E90F3B"/>
    <w:pPr>
      <w:keepNext/>
      <w:outlineLvl w:val="0"/>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90F3B"/>
    <w:pPr>
      <w:jc w:val="center"/>
    </w:pPr>
    <w:rPr>
      <w:b/>
      <w:sz w:val="24"/>
    </w:rPr>
  </w:style>
  <w:style w:type="paragraph" w:styleId="Subtitle">
    <w:name w:val="Subtitle"/>
    <w:basedOn w:val="Normal"/>
    <w:qFormat/>
    <w:rsid w:val="00E90F3B"/>
    <w:rPr>
      <w:i/>
      <w:sz w:val="24"/>
    </w:rPr>
  </w:style>
  <w:style w:type="character" w:styleId="Hyperlink">
    <w:name w:val="Hyperlink"/>
    <w:basedOn w:val="DefaultParagraphFont"/>
    <w:rsid w:val="00E90F3B"/>
    <w:rPr>
      <w:color w:val="0000FF"/>
      <w:u w:val="single"/>
    </w:rPr>
  </w:style>
  <w:style w:type="paragraph" w:styleId="BodyText">
    <w:name w:val="Body Text"/>
    <w:basedOn w:val="Normal"/>
    <w:rsid w:val="00E90F3B"/>
    <w:pPr>
      <w:tabs>
        <w:tab w:val="left" w:pos="0"/>
      </w:tabs>
    </w:pPr>
    <w:rPr>
      <w:sz w:val="22"/>
    </w:rPr>
  </w:style>
  <w:style w:type="character" w:styleId="CommentReference">
    <w:name w:val="annotation reference"/>
    <w:basedOn w:val="DefaultParagraphFont"/>
    <w:semiHidden/>
    <w:rsid w:val="002B3150"/>
    <w:rPr>
      <w:sz w:val="16"/>
      <w:szCs w:val="16"/>
    </w:rPr>
  </w:style>
  <w:style w:type="paragraph" w:styleId="CommentText">
    <w:name w:val="annotation text"/>
    <w:basedOn w:val="Normal"/>
    <w:semiHidden/>
    <w:rsid w:val="002B3150"/>
  </w:style>
  <w:style w:type="paragraph" w:styleId="CommentSubject">
    <w:name w:val="annotation subject"/>
    <w:basedOn w:val="CommentText"/>
    <w:next w:val="CommentText"/>
    <w:semiHidden/>
    <w:rsid w:val="002B3150"/>
    <w:rPr>
      <w:b/>
      <w:bCs/>
    </w:rPr>
  </w:style>
  <w:style w:type="paragraph" w:styleId="BalloonText">
    <w:name w:val="Balloon Text"/>
    <w:basedOn w:val="Normal"/>
    <w:semiHidden/>
    <w:rsid w:val="002B3150"/>
    <w:rPr>
      <w:rFonts w:ascii="Tahoma" w:hAnsi="Tahoma" w:cs="Tahoma"/>
      <w:sz w:val="16"/>
      <w:szCs w:val="16"/>
    </w:rPr>
  </w:style>
  <w:style w:type="paragraph" w:styleId="NormalWeb">
    <w:name w:val="Normal (Web)"/>
    <w:basedOn w:val="Normal"/>
    <w:uiPriority w:val="99"/>
    <w:rsid w:val="001E3A5A"/>
    <w:pPr>
      <w:spacing w:before="100" w:beforeAutospacing="1" w:after="100" w:afterAutospacing="1"/>
    </w:pPr>
    <w:rPr>
      <w:sz w:val="24"/>
      <w:szCs w:val="24"/>
    </w:rPr>
  </w:style>
  <w:style w:type="character" w:customStyle="1" w:styleId="EmailStyle241">
    <w:name w:val="EmailStyle24"/>
    <w:aliases w:val="EmailStyle24"/>
    <w:basedOn w:val="DefaultParagraphFont"/>
    <w:semiHidden/>
    <w:personal/>
    <w:personalCompose/>
    <w:rsid w:val="00154101"/>
    <w:rPr>
      <w:rFonts w:ascii="Arial" w:hAnsi="Arial" w:cs="Arial"/>
      <w:color w:val="auto"/>
      <w:sz w:val="20"/>
      <w:szCs w:val="20"/>
    </w:rPr>
  </w:style>
  <w:style w:type="paragraph" w:styleId="BodyText2">
    <w:name w:val="Body Text 2"/>
    <w:basedOn w:val="Normal"/>
    <w:rsid w:val="0061536A"/>
    <w:pPr>
      <w:spacing w:after="120" w:line="480" w:lineRule="auto"/>
    </w:pPr>
  </w:style>
  <w:style w:type="paragraph" w:styleId="ListParagraph">
    <w:name w:val="List Paragraph"/>
    <w:basedOn w:val="Normal"/>
    <w:uiPriority w:val="34"/>
    <w:qFormat/>
    <w:rsid w:val="00187FDC"/>
    <w:pPr>
      <w:ind w:left="720"/>
    </w:pPr>
    <w:rPr>
      <w:rFonts w:ascii="Book Antiqua" w:eastAsia="Calibri" w:hAnsi="Book Antiqua"/>
      <w:sz w:val="24"/>
      <w:szCs w:val="24"/>
    </w:rPr>
  </w:style>
  <w:style w:type="character" w:styleId="FollowedHyperlink">
    <w:name w:val="FollowedHyperlink"/>
    <w:basedOn w:val="DefaultParagraphFont"/>
    <w:uiPriority w:val="99"/>
    <w:semiHidden/>
    <w:unhideWhenUsed/>
    <w:rsid w:val="00B55BDF"/>
    <w:rPr>
      <w:color w:val="800080"/>
      <w:u w:val="single"/>
    </w:rPr>
  </w:style>
  <w:style w:type="paragraph" w:styleId="Revision">
    <w:name w:val="Revision"/>
    <w:hidden/>
    <w:uiPriority w:val="99"/>
    <w:semiHidden/>
    <w:rsid w:val="008B400A"/>
  </w:style>
  <w:style w:type="paragraph" w:styleId="Header">
    <w:name w:val="header"/>
    <w:basedOn w:val="Normal"/>
    <w:link w:val="HeaderChar"/>
    <w:uiPriority w:val="99"/>
    <w:semiHidden/>
    <w:unhideWhenUsed/>
    <w:rsid w:val="00DB5A91"/>
    <w:pPr>
      <w:tabs>
        <w:tab w:val="center" w:pos="4680"/>
        <w:tab w:val="right" w:pos="9360"/>
      </w:tabs>
    </w:pPr>
  </w:style>
  <w:style w:type="character" w:customStyle="1" w:styleId="HeaderChar">
    <w:name w:val="Header Char"/>
    <w:basedOn w:val="DefaultParagraphFont"/>
    <w:link w:val="Header"/>
    <w:uiPriority w:val="99"/>
    <w:semiHidden/>
    <w:rsid w:val="00DB5A91"/>
  </w:style>
  <w:style w:type="paragraph" w:styleId="Footer">
    <w:name w:val="footer"/>
    <w:basedOn w:val="Normal"/>
    <w:link w:val="FooterChar"/>
    <w:uiPriority w:val="99"/>
    <w:unhideWhenUsed/>
    <w:rsid w:val="00DB5A91"/>
    <w:pPr>
      <w:tabs>
        <w:tab w:val="center" w:pos="4680"/>
        <w:tab w:val="right" w:pos="9360"/>
      </w:tabs>
    </w:pPr>
  </w:style>
  <w:style w:type="character" w:customStyle="1" w:styleId="FooterChar">
    <w:name w:val="Footer Char"/>
    <w:basedOn w:val="DefaultParagraphFont"/>
    <w:link w:val="Footer"/>
    <w:uiPriority w:val="99"/>
    <w:rsid w:val="00DB5A91"/>
  </w:style>
</w:styles>
</file>

<file path=word/webSettings.xml><?xml version="1.0" encoding="utf-8"?>
<w:webSettings xmlns:r="http://schemas.openxmlformats.org/officeDocument/2006/relationships" xmlns:w="http://schemas.openxmlformats.org/wordprocessingml/2006/main">
  <w:divs>
    <w:div w:id="431556797">
      <w:bodyDiv w:val="1"/>
      <w:marLeft w:val="0"/>
      <w:marRight w:val="0"/>
      <w:marTop w:val="0"/>
      <w:marBottom w:val="0"/>
      <w:divBdr>
        <w:top w:val="none" w:sz="0" w:space="0" w:color="auto"/>
        <w:left w:val="none" w:sz="0" w:space="0" w:color="auto"/>
        <w:bottom w:val="none" w:sz="0" w:space="0" w:color="auto"/>
        <w:right w:val="none" w:sz="0" w:space="0" w:color="auto"/>
      </w:divBdr>
    </w:div>
    <w:div w:id="506485697">
      <w:bodyDiv w:val="1"/>
      <w:marLeft w:val="0"/>
      <w:marRight w:val="0"/>
      <w:marTop w:val="0"/>
      <w:marBottom w:val="0"/>
      <w:divBdr>
        <w:top w:val="none" w:sz="0" w:space="0" w:color="auto"/>
        <w:left w:val="none" w:sz="0" w:space="0" w:color="auto"/>
        <w:bottom w:val="none" w:sz="0" w:space="0" w:color="auto"/>
        <w:right w:val="none" w:sz="0" w:space="0" w:color="auto"/>
      </w:divBdr>
      <w:divsChild>
        <w:div w:id="1539975402">
          <w:marLeft w:val="0"/>
          <w:marRight w:val="0"/>
          <w:marTop w:val="0"/>
          <w:marBottom w:val="0"/>
          <w:divBdr>
            <w:top w:val="none" w:sz="0" w:space="0" w:color="auto"/>
            <w:left w:val="none" w:sz="0" w:space="0" w:color="auto"/>
            <w:bottom w:val="none" w:sz="0" w:space="0" w:color="auto"/>
            <w:right w:val="none" w:sz="0" w:space="0" w:color="auto"/>
          </w:divBdr>
          <w:divsChild>
            <w:div w:id="496655949">
              <w:marLeft w:val="0"/>
              <w:marRight w:val="0"/>
              <w:marTop w:val="0"/>
              <w:marBottom w:val="0"/>
              <w:divBdr>
                <w:top w:val="none" w:sz="0" w:space="0" w:color="auto"/>
                <w:left w:val="none" w:sz="0" w:space="0" w:color="auto"/>
                <w:bottom w:val="none" w:sz="0" w:space="0" w:color="auto"/>
                <w:right w:val="none" w:sz="0" w:space="0" w:color="auto"/>
              </w:divBdr>
              <w:divsChild>
                <w:div w:id="117784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843663">
      <w:bodyDiv w:val="1"/>
      <w:marLeft w:val="0"/>
      <w:marRight w:val="0"/>
      <w:marTop w:val="0"/>
      <w:marBottom w:val="0"/>
      <w:divBdr>
        <w:top w:val="none" w:sz="0" w:space="0" w:color="auto"/>
        <w:left w:val="none" w:sz="0" w:space="0" w:color="auto"/>
        <w:bottom w:val="none" w:sz="0" w:space="0" w:color="auto"/>
        <w:right w:val="none" w:sz="0" w:space="0" w:color="auto"/>
      </w:divBdr>
    </w:div>
    <w:div w:id="185422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ep.state.fl.us" TargetMode="External"/><Relationship Id="rId18" Type="http://schemas.openxmlformats.org/officeDocument/2006/relationships/hyperlink" Target="mailto:Linda.Brien@dep.state.fl.us"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dep.state.fl.us/southeast" TargetMode="External"/><Relationship Id="rId17" Type="http://schemas.openxmlformats.org/officeDocument/2006/relationships/hyperlink" Target="mailto:Joe.Lurix@dep.state.fl.us" TargetMode="External"/><Relationship Id="rId2" Type="http://schemas.openxmlformats.org/officeDocument/2006/relationships/numbering" Target="numbering.xml"/><Relationship Id="rId16" Type="http://schemas.openxmlformats.org/officeDocument/2006/relationships/hyperlink" Target="mailto:Tim.Bahr@dep.state.fl.u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p.state.fl.us" TargetMode="Externa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Cristina.Llorens@dep.state.fl.u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dwmedms.dep.state.fl.us/Oculus/servlet/logi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A9766-3AC2-492E-A422-B7901347A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Site Location and Description</vt:lpstr>
    </vt:vector>
  </TitlesOfParts>
  <Company>FL Dept of Environmental Prot</Company>
  <LinksUpToDate>false</LinksUpToDate>
  <CharactersWithSpaces>8321</CharactersWithSpaces>
  <SharedDoc>false</SharedDoc>
  <HLinks>
    <vt:vector size="42" baseType="variant">
      <vt:variant>
        <vt:i4>1048701</vt:i4>
      </vt:variant>
      <vt:variant>
        <vt:i4>24</vt:i4>
      </vt:variant>
      <vt:variant>
        <vt:i4>0</vt:i4>
      </vt:variant>
      <vt:variant>
        <vt:i4>5</vt:i4>
      </vt:variant>
      <vt:variant>
        <vt:lpwstr>mailto:Cristina.Llorens@dep.state.fl.us</vt:lpwstr>
      </vt:variant>
      <vt:variant>
        <vt:lpwstr/>
      </vt:variant>
      <vt:variant>
        <vt:i4>3932226</vt:i4>
      </vt:variant>
      <vt:variant>
        <vt:i4>21</vt:i4>
      </vt:variant>
      <vt:variant>
        <vt:i4>0</vt:i4>
      </vt:variant>
      <vt:variant>
        <vt:i4>5</vt:i4>
      </vt:variant>
      <vt:variant>
        <vt:lpwstr>mailto:Linda.Brien@dep.state.fl.us</vt:lpwstr>
      </vt:variant>
      <vt:variant>
        <vt:lpwstr/>
      </vt:variant>
      <vt:variant>
        <vt:i4>5439531</vt:i4>
      </vt:variant>
      <vt:variant>
        <vt:i4>18</vt:i4>
      </vt:variant>
      <vt:variant>
        <vt:i4>0</vt:i4>
      </vt:variant>
      <vt:variant>
        <vt:i4>5</vt:i4>
      </vt:variant>
      <vt:variant>
        <vt:lpwstr>mailto:Joe.Lurix@dep.state.fl.us</vt:lpwstr>
      </vt:variant>
      <vt:variant>
        <vt:lpwstr/>
      </vt:variant>
      <vt:variant>
        <vt:i4>7471205</vt:i4>
      </vt:variant>
      <vt:variant>
        <vt:i4>9</vt:i4>
      </vt:variant>
      <vt:variant>
        <vt:i4>0</vt:i4>
      </vt:variant>
      <vt:variant>
        <vt:i4>5</vt:i4>
      </vt:variant>
      <vt:variant>
        <vt:lpwstr>http://dwmedms.dep.state.fl.us/Oculus/servlet/login</vt:lpwstr>
      </vt:variant>
      <vt:variant>
        <vt:lpwstr/>
      </vt:variant>
      <vt:variant>
        <vt:i4>7536684</vt:i4>
      </vt:variant>
      <vt:variant>
        <vt:i4>6</vt:i4>
      </vt:variant>
      <vt:variant>
        <vt:i4>0</vt:i4>
      </vt:variant>
      <vt:variant>
        <vt:i4>5</vt:i4>
      </vt:variant>
      <vt:variant>
        <vt:lpwstr>http://www.dep.state.fl.us/</vt:lpwstr>
      </vt:variant>
      <vt:variant>
        <vt:lpwstr/>
      </vt:variant>
      <vt:variant>
        <vt:i4>524302</vt:i4>
      </vt:variant>
      <vt:variant>
        <vt:i4>3</vt:i4>
      </vt:variant>
      <vt:variant>
        <vt:i4>0</vt:i4>
      </vt:variant>
      <vt:variant>
        <vt:i4>5</vt:i4>
      </vt:variant>
      <vt:variant>
        <vt:lpwstr>http://www.dep.state.fl.us/southeast</vt:lpwstr>
      </vt:variant>
      <vt:variant>
        <vt:lpwstr/>
      </vt:variant>
      <vt:variant>
        <vt:i4>7536684</vt:i4>
      </vt:variant>
      <vt:variant>
        <vt:i4>0</vt:i4>
      </vt:variant>
      <vt:variant>
        <vt:i4>0</vt:i4>
      </vt:variant>
      <vt:variant>
        <vt:i4>5</vt:i4>
      </vt:variant>
      <vt:variant>
        <vt:lpwstr>http://www.dep.state.fl.us/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Location and Description</dc:title>
  <dc:subject/>
  <dc:creator>Administration</dc:creator>
  <cp:keywords/>
  <dc:description/>
  <cp:lastModifiedBy>Lurix, Joe</cp:lastModifiedBy>
  <cp:revision>2</cp:revision>
  <cp:lastPrinted>2009-07-29T11:20:00Z</cp:lastPrinted>
  <dcterms:created xsi:type="dcterms:W3CDTF">2009-07-29T12:16:00Z</dcterms:created>
  <dcterms:modified xsi:type="dcterms:W3CDTF">2009-07-29T12:16:00Z</dcterms:modified>
</cp:coreProperties>
</file>