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D9F44" w14:textId="03A13DC3" w:rsidR="00C42C09" w:rsidRPr="00D82687" w:rsidRDefault="00C42C09" w:rsidP="00D82687">
      <w:pPr>
        <w:jc w:val="center"/>
        <w:rPr>
          <w:rFonts w:ascii="Times New Roman" w:hAnsi="Times New Roman" w:cs="Times New Roman"/>
          <w:b/>
          <w:bCs/>
          <w:sz w:val="20"/>
          <w:szCs w:val="20"/>
        </w:rPr>
      </w:pPr>
    </w:p>
    <w:tbl>
      <w:tblPr>
        <w:tblStyle w:val="TableGrid"/>
        <w:tblW w:w="13860" w:type="dxa"/>
        <w:tblInd w:w="-725" w:type="dxa"/>
        <w:tblLayout w:type="fixed"/>
        <w:tblLook w:val="0420" w:firstRow="1" w:lastRow="0" w:firstColumn="0" w:lastColumn="0" w:noHBand="0" w:noVBand="1"/>
      </w:tblPr>
      <w:tblGrid>
        <w:gridCol w:w="1260"/>
        <w:gridCol w:w="1170"/>
        <w:gridCol w:w="7020"/>
        <w:gridCol w:w="4410"/>
      </w:tblGrid>
      <w:tr w:rsidR="003E75F9" w:rsidRPr="002204A7" w14:paraId="4C7A3477" w14:textId="77777777" w:rsidTr="00E6764E">
        <w:trPr>
          <w:tblHeader/>
        </w:trPr>
        <w:tc>
          <w:tcPr>
            <w:tcW w:w="1260" w:type="dxa"/>
          </w:tcPr>
          <w:p w14:paraId="7439B0FE" w14:textId="77777777" w:rsidR="003E75F9" w:rsidRPr="002204A7" w:rsidRDefault="003E75F9" w:rsidP="00872773">
            <w:pPr>
              <w:jc w:val="center"/>
              <w:rPr>
                <w:rFonts w:ascii="Times New Roman" w:hAnsi="Times New Roman" w:cs="Times New Roman"/>
                <w:b/>
                <w:bCs/>
              </w:rPr>
            </w:pPr>
            <w:r w:rsidRPr="002204A7">
              <w:rPr>
                <w:rFonts w:ascii="Times New Roman" w:hAnsi="Times New Roman" w:cs="Times New Roman"/>
                <w:b/>
                <w:bCs/>
              </w:rPr>
              <w:t>Who</w:t>
            </w:r>
          </w:p>
        </w:tc>
        <w:tc>
          <w:tcPr>
            <w:tcW w:w="1170" w:type="dxa"/>
          </w:tcPr>
          <w:p w14:paraId="644803B2" w14:textId="77777777" w:rsidR="003E75F9" w:rsidRPr="002204A7" w:rsidRDefault="003E75F9" w:rsidP="00872773">
            <w:pPr>
              <w:jc w:val="center"/>
              <w:rPr>
                <w:rFonts w:ascii="Times New Roman" w:hAnsi="Times New Roman" w:cs="Times New Roman"/>
                <w:b/>
                <w:bCs/>
              </w:rPr>
            </w:pPr>
            <w:r w:rsidRPr="002204A7">
              <w:rPr>
                <w:rFonts w:ascii="Times New Roman" w:hAnsi="Times New Roman" w:cs="Times New Roman"/>
                <w:b/>
                <w:bCs/>
              </w:rPr>
              <w:t>When</w:t>
            </w:r>
          </w:p>
        </w:tc>
        <w:tc>
          <w:tcPr>
            <w:tcW w:w="7020" w:type="dxa"/>
          </w:tcPr>
          <w:p w14:paraId="7F4B740B" w14:textId="376F5076" w:rsidR="003E75F9" w:rsidRPr="002204A7" w:rsidRDefault="003E75F9" w:rsidP="00872773">
            <w:pPr>
              <w:jc w:val="center"/>
              <w:rPr>
                <w:rFonts w:ascii="Times New Roman" w:hAnsi="Times New Roman" w:cs="Times New Roman"/>
                <w:b/>
                <w:bCs/>
              </w:rPr>
            </w:pPr>
            <w:r w:rsidRPr="002204A7">
              <w:rPr>
                <w:rFonts w:ascii="Times New Roman" w:hAnsi="Times New Roman" w:cs="Times New Roman"/>
                <w:b/>
                <w:bCs/>
              </w:rPr>
              <w:t>Comment</w:t>
            </w:r>
          </w:p>
        </w:tc>
        <w:tc>
          <w:tcPr>
            <w:tcW w:w="4410" w:type="dxa"/>
          </w:tcPr>
          <w:p w14:paraId="0CAFB9DE" w14:textId="77777777" w:rsidR="003E75F9" w:rsidRPr="002204A7" w:rsidRDefault="003E75F9" w:rsidP="00872773">
            <w:pPr>
              <w:jc w:val="center"/>
              <w:rPr>
                <w:rFonts w:ascii="Times New Roman" w:hAnsi="Times New Roman" w:cs="Times New Roman"/>
                <w:b/>
                <w:bCs/>
              </w:rPr>
            </w:pPr>
            <w:r w:rsidRPr="002204A7">
              <w:rPr>
                <w:rFonts w:ascii="Times New Roman" w:hAnsi="Times New Roman" w:cs="Times New Roman"/>
                <w:b/>
                <w:bCs/>
              </w:rPr>
              <w:t>Response</w:t>
            </w:r>
          </w:p>
        </w:tc>
      </w:tr>
      <w:tr w:rsidR="003E75F9" w:rsidRPr="002204A7" w14:paraId="6BD3124C" w14:textId="77777777" w:rsidTr="00E6764E">
        <w:tc>
          <w:tcPr>
            <w:tcW w:w="1260" w:type="dxa"/>
          </w:tcPr>
          <w:p w14:paraId="3FE2F37F" w14:textId="11782006" w:rsidR="003E75F9" w:rsidRPr="002204A7" w:rsidRDefault="003E75F9" w:rsidP="00260CEF">
            <w:pPr>
              <w:rPr>
                <w:rFonts w:ascii="Times New Roman" w:hAnsi="Times New Roman" w:cs="Times New Roman"/>
              </w:rPr>
            </w:pPr>
            <w:r w:rsidRPr="002204A7">
              <w:rPr>
                <w:rFonts w:ascii="Times New Roman" w:hAnsi="Times New Roman" w:cs="Times New Roman"/>
              </w:rPr>
              <w:t>B</w:t>
            </w:r>
            <w:bookmarkStart w:id="0" w:name="_GoBack"/>
            <w:bookmarkEnd w:id="0"/>
            <w:r w:rsidRPr="002204A7">
              <w:rPr>
                <w:rFonts w:ascii="Times New Roman" w:hAnsi="Times New Roman" w:cs="Times New Roman"/>
              </w:rPr>
              <w:t xml:space="preserve">eth </w:t>
            </w:r>
            <w:proofErr w:type="spellStart"/>
            <w:r w:rsidRPr="002204A7">
              <w:rPr>
                <w:rFonts w:ascii="Times New Roman" w:hAnsi="Times New Roman" w:cs="Times New Roman"/>
              </w:rPr>
              <w:t>Alvi</w:t>
            </w:r>
            <w:proofErr w:type="spellEnd"/>
          </w:p>
        </w:tc>
        <w:tc>
          <w:tcPr>
            <w:tcW w:w="1170" w:type="dxa"/>
          </w:tcPr>
          <w:p w14:paraId="00A41DE4" w14:textId="48713E3A" w:rsidR="003E75F9" w:rsidRPr="002204A7" w:rsidRDefault="003E75F9" w:rsidP="00260CEF">
            <w:pPr>
              <w:rPr>
                <w:rFonts w:ascii="Times New Roman" w:hAnsi="Times New Roman" w:cs="Times New Roman"/>
              </w:rPr>
            </w:pPr>
            <w:r w:rsidRPr="002204A7">
              <w:rPr>
                <w:rFonts w:ascii="Times New Roman" w:hAnsi="Times New Roman" w:cs="Times New Roman"/>
              </w:rPr>
              <w:t>4/22/2022</w:t>
            </w:r>
          </w:p>
        </w:tc>
        <w:tc>
          <w:tcPr>
            <w:tcW w:w="7020" w:type="dxa"/>
          </w:tcPr>
          <w:p w14:paraId="616B151C" w14:textId="77777777" w:rsidR="003E75F9" w:rsidRPr="002204A7" w:rsidRDefault="003E75F9" w:rsidP="00260CEF">
            <w:pPr>
              <w:rPr>
                <w:rFonts w:ascii="Times New Roman" w:hAnsi="Times New Roman" w:cs="Times New Roman"/>
              </w:rPr>
            </w:pPr>
            <w:r w:rsidRPr="002204A7">
              <w:rPr>
                <w:rFonts w:ascii="Times New Roman" w:hAnsi="Times New Roman" w:cs="Times New Roman"/>
              </w:rPr>
              <w:t>Thank you for the opportunity to comment on the proposed revisions to Rules 62-6.004, 62-6.005, 62-6.009, 62-6.010, 62-6.0101, 62-6.012, 62-6.013, 62-6.014 and 62-6.025. The Clean Waterways Act (CWA) established the Onsite Sewage Treatment and Disposal Systems Technical Advisory Committee (TAC) that was tasked with providing recommendations for 3 charges aimed at improving water quality related to OSTDS. After reviewing the currently proposed changes, it is apparent that the Department of Environmental Protection (DEP) has not yet completely addressed these charges through rulemaking nor provided an update on how they might be addressed.</w:t>
            </w:r>
          </w:p>
          <w:p w14:paraId="6415B840" w14:textId="77777777" w:rsidR="003E75F9" w:rsidRPr="002204A7" w:rsidRDefault="003E75F9" w:rsidP="00260CEF">
            <w:pPr>
              <w:rPr>
                <w:rFonts w:ascii="Times New Roman" w:hAnsi="Times New Roman" w:cs="Times New Roman"/>
              </w:rPr>
            </w:pPr>
          </w:p>
          <w:p w14:paraId="304A4A5D" w14:textId="77777777" w:rsidR="003E75F9" w:rsidRPr="002204A7" w:rsidRDefault="003E75F9" w:rsidP="00260CEF">
            <w:pPr>
              <w:rPr>
                <w:rFonts w:ascii="Times New Roman" w:hAnsi="Times New Roman" w:cs="Times New Roman"/>
              </w:rPr>
            </w:pPr>
            <w:r w:rsidRPr="002204A7">
              <w:rPr>
                <w:rFonts w:ascii="Times New Roman" w:hAnsi="Times New Roman" w:cs="Times New Roman"/>
              </w:rPr>
              <w:t xml:space="preserve">While we are glad to see the additions related to In-ground Nitrogen-reducing Biofilters; the current rule updates do not include changes that would facilitate the use of enhanced nutrient reducing systems or update the setback distances for OSTDS to safeguard or improve water quality. It would be prudent for DEP to begin a transparent and public process to address these issues immediately given that deadlines have already been extended.  </w:t>
            </w:r>
          </w:p>
          <w:p w14:paraId="2D13A6D5" w14:textId="77777777" w:rsidR="003E75F9" w:rsidRPr="002204A7" w:rsidRDefault="003E75F9" w:rsidP="00260CEF">
            <w:pPr>
              <w:rPr>
                <w:rFonts w:ascii="Times New Roman" w:hAnsi="Times New Roman" w:cs="Times New Roman"/>
              </w:rPr>
            </w:pPr>
          </w:p>
          <w:p w14:paraId="65F3F312" w14:textId="77777777" w:rsidR="003E75F9" w:rsidRPr="002204A7" w:rsidRDefault="003E75F9" w:rsidP="00260CEF">
            <w:pPr>
              <w:rPr>
                <w:rFonts w:ascii="Times New Roman" w:hAnsi="Times New Roman" w:cs="Times New Roman"/>
              </w:rPr>
            </w:pPr>
            <w:r w:rsidRPr="002204A7">
              <w:rPr>
                <w:rFonts w:ascii="Times New Roman" w:hAnsi="Times New Roman" w:cs="Times New Roman"/>
              </w:rPr>
              <w:t xml:space="preserve">For setback distances (as we have recommended before), this process should begin with DEP providing a summary of existing research related to the fate and transport of nutrients discharging from OSTDS in Florida or in comparable landscapes. Alternatively, DEP should conduct model evaluations to determine these protective setback distances. Evaluations should include how fate and transport varies based on soil and hydrogeological conditions. Further, revised setback distances should consider sea level rise, coastal and inland flooding, differences in environmental sensitivity and hydrogeology among areas of Florida, and nutrient reduction capabilities of the OSTDS technology. </w:t>
            </w:r>
          </w:p>
          <w:p w14:paraId="5AC0F47F" w14:textId="77777777" w:rsidR="003E75F9" w:rsidRPr="002204A7" w:rsidRDefault="003E75F9" w:rsidP="00260CEF">
            <w:pPr>
              <w:rPr>
                <w:rFonts w:ascii="Times New Roman" w:hAnsi="Times New Roman" w:cs="Times New Roman"/>
              </w:rPr>
            </w:pPr>
          </w:p>
          <w:p w14:paraId="3CCA1359" w14:textId="377088C0" w:rsidR="003E75F9" w:rsidRPr="002204A7" w:rsidRDefault="003E75F9" w:rsidP="00260CEF">
            <w:pPr>
              <w:rPr>
                <w:rFonts w:ascii="Times New Roman" w:hAnsi="Times New Roman" w:cs="Times New Roman"/>
              </w:rPr>
            </w:pPr>
            <w:r w:rsidRPr="002204A7">
              <w:rPr>
                <w:rFonts w:ascii="Times New Roman" w:hAnsi="Times New Roman" w:cs="Times New Roman"/>
              </w:rPr>
              <w:t>We look forward to learning more from DEP about future updates to 62-6 to comply with the requirements of the Clean Waterways Act and advance its goals for improved water quality throughout Florida.</w:t>
            </w:r>
          </w:p>
        </w:tc>
        <w:tc>
          <w:tcPr>
            <w:tcW w:w="4410" w:type="dxa"/>
          </w:tcPr>
          <w:p w14:paraId="3F9ABABE" w14:textId="6D55D151" w:rsidR="003E75F9" w:rsidRDefault="003E75F9" w:rsidP="00DB2053">
            <w:pPr>
              <w:rPr>
                <w:rFonts w:ascii="Times New Roman" w:hAnsi="Times New Roman" w:cs="Times New Roman"/>
              </w:rPr>
            </w:pPr>
            <w:r>
              <w:rPr>
                <w:rFonts w:ascii="Times New Roman" w:hAnsi="Times New Roman" w:cs="Times New Roman"/>
              </w:rPr>
              <w:t>Per the OSTDS TAC recommendations 3.1 and 3.2, t</w:t>
            </w:r>
            <w:r w:rsidRPr="00DB2053">
              <w:rPr>
                <w:rFonts w:ascii="Times New Roman" w:hAnsi="Times New Roman" w:cs="Times New Roman"/>
              </w:rPr>
              <w:t xml:space="preserve">he Department </w:t>
            </w:r>
            <w:r>
              <w:rPr>
                <w:rFonts w:ascii="Times New Roman" w:hAnsi="Times New Roman" w:cs="Times New Roman"/>
              </w:rPr>
              <w:t xml:space="preserve">is maintaining the current setbacks for now and the Department </w:t>
            </w:r>
            <w:r w:rsidRPr="00DB2053">
              <w:rPr>
                <w:rFonts w:ascii="Times New Roman" w:hAnsi="Times New Roman" w:cs="Times New Roman"/>
              </w:rPr>
              <w:t xml:space="preserve">plans to undertake additional work on setback distances </w:t>
            </w:r>
            <w:r>
              <w:rPr>
                <w:rFonts w:ascii="Times New Roman" w:hAnsi="Times New Roman" w:cs="Times New Roman"/>
              </w:rPr>
              <w:t>which may</w:t>
            </w:r>
            <w:r w:rsidRPr="00DB2053">
              <w:rPr>
                <w:rFonts w:ascii="Times New Roman" w:hAnsi="Times New Roman" w:cs="Times New Roman"/>
              </w:rPr>
              <w:t xml:space="preserve"> inform a future Notice of Proposed Rule.</w:t>
            </w:r>
          </w:p>
          <w:p w14:paraId="1897FB16" w14:textId="19883EE1" w:rsidR="003E75F9" w:rsidRDefault="003E75F9" w:rsidP="00DB2053">
            <w:pPr>
              <w:rPr>
                <w:rFonts w:ascii="Times New Roman" w:hAnsi="Times New Roman" w:cs="Times New Roman"/>
              </w:rPr>
            </w:pPr>
          </w:p>
          <w:p w14:paraId="2939E0A9" w14:textId="20620610" w:rsidR="003E75F9" w:rsidRDefault="003E75F9" w:rsidP="00DB2053">
            <w:pPr>
              <w:rPr>
                <w:rFonts w:ascii="Times New Roman" w:hAnsi="Times New Roman" w:cs="Times New Roman"/>
              </w:rPr>
            </w:pPr>
            <w:r>
              <w:rPr>
                <w:rFonts w:ascii="Times New Roman" w:hAnsi="Times New Roman" w:cs="Times New Roman"/>
              </w:rPr>
              <w:t>The Department did incorporate TAC Recommendation 1.1 into the rule to accept treatment systems certified to NSF 245 aerobic treatment units to also be classified as performance-based treatment systems. The Department plans to continue work on streamlining the innovative systems rule and needs more time to consider the TAC recommendations.</w:t>
            </w:r>
          </w:p>
          <w:p w14:paraId="655E03DE" w14:textId="710DA8BE" w:rsidR="003E75F9" w:rsidRDefault="003E75F9" w:rsidP="00DB2053">
            <w:pPr>
              <w:rPr>
                <w:rFonts w:ascii="Times New Roman" w:hAnsi="Times New Roman" w:cs="Times New Roman"/>
              </w:rPr>
            </w:pPr>
          </w:p>
          <w:p w14:paraId="340F7C0F" w14:textId="75D457C7" w:rsidR="003E75F9" w:rsidRPr="00DB2053" w:rsidRDefault="003E75F9" w:rsidP="00DB2053">
            <w:pPr>
              <w:rPr>
                <w:rFonts w:ascii="Times New Roman" w:hAnsi="Times New Roman" w:cs="Times New Roman"/>
              </w:rPr>
            </w:pPr>
            <w:r>
              <w:rPr>
                <w:rFonts w:ascii="Times New Roman" w:hAnsi="Times New Roman" w:cs="Times New Roman"/>
              </w:rPr>
              <w:t>Any future rulemaking on nutrient-reducing systems or setbacks will include a public workshop to allow for comments on the rule.</w:t>
            </w:r>
          </w:p>
          <w:p w14:paraId="2F5505FA" w14:textId="3275109A" w:rsidR="003E75F9" w:rsidRPr="002204A7" w:rsidRDefault="003E75F9" w:rsidP="00DB2053">
            <w:pPr>
              <w:rPr>
                <w:rFonts w:ascii="Times New Roman" w:hAnsi="Times New Roman" w:cs="Times New Roman"/>
              </w:rPr>
            </w:pPr>
            <w:r>
              <w:rPr>
                <w:rFonts w:ascii="Times New Roman" w:hAnsi="Times New Roman" w:cs="Times New Roman"/>
              </w:rPr>
              <w:t xml:space="preserve">For the full text of the TAC recommendations, visit </w:t>
            </w:r>
            <w:hyperlink r:id="rId11" w:history="1">
              <w:r w:rsidRPr="0002181B">
                <w:rPr>
                  <w:rStyle w:val="Hyperlink"/>
                  <w:rFonts w:ascii="Times New Roman" w:hAnsi="Times New Roman" w:cs="Times New Roman"/>
                </w:rPr>
                <w:t>https://www.floridahealth.gov/environmental-health/onsite-sewage/variances/_documents/ostds-recomm-rep-final12-30-20.pdf</w:t>
              </w:r>
            </w:hyperlink>
            <w:r>
              <w:rPr>
                <w:rFonts w:ascii="Times New Roman" w:hAnsi="Times New Roman" w:cs="Times New Roman"/>
              </w:rPr>
              <w:t xml:space="preserve"> </w:t>
            </w:r>
          </w:p>
        </w:tc>
      </w:tr>
      <w:tr w:rsidR="003E75F9" w:rsidRPr="002204A7" w14:paraId="1FE154EC" w14:textId="77777777" w:rsidTr="00E6764E">
        <w:tc>
          <w:tcPr>
            <w:tcW w:w="1260" w:type="dxa"/>
          </w:tcPr>
          <w:p w14:paraId="0EC3CD50" w14:textId="77777777" w:rsidR="003E75F9" w:rsidRPr="002204A7" w:rsidRDefault="003E75F9" w:rsidP="00BF19FF">
            <w:pPr>
              <w:rPr>
                <w:rFonts w:ascii="Times New Roman" w:hAnsi="Times New Roman" w:cs="Times New Roman"/>
              </w:rPr>
            </w:pPr>
            <w:r w:rsidRPr="002204A7">
              <w:rPr>
                <w:rFonts w:ascii="Times New Roman" w:hAnsi="Times New Roman" w:cs="Times New Roman"/>
              </w:rPr>
              <w:lastRenderedPageBreak/>
              <w:t>Derek DeLand</w:t>
            </w:r>
          </w:p>
        </w:tc>
        <w:tc>
          <w:tcPr>
            <w:tcW w:w="1170" w:type="dxa"/>
          </w:tcPr>
          <w:p w14:paraId="08A82D83" w14:textId="77777777" w:rsidR="003E75F9" w:rsidRPr="002204A7" w:rsidRDefault="003E75F9" w:rsidP="00BF19FF">
            <w:pPr>
              <w:rPr>
                <w:rFonts w:ascii="Times New Roman" w:hAnsi="Times New Roman" w:cs="Times New Roman"/>
              </w:rPr>
            </w:pPr>
            <w:r w:rsidRPr="002204A7">
              <w:rPr>
                <w:rFonts w:ascii="Times New Roman" w:hAnsi="Times New Roman" w:cs="Times New Roman"/>
              </w:rPr>
              <w:t>4/22/2022</w:t>
            </w:r>
          </w:p>
        </w:tc>
        <w:tc>
          <w:tcPr>
            <w:tcW w:w="7020" w:type="dxa"/>
          </w:tcPr>
          <w:p w14:paraId="4D11F86E" w14:textId="3D5D5F05" w:rsidR="003E75F9" w:rsidRPr="002204A7" w:rsidRDefault="003E75F9" w:rsidP="00BF19FF">
            <w:pPr>
              <w:rPr>
                <w:rFonts w:ascii="Times New Roman" w:hAnsi="Times New Roman" w:cs="Times New Roman"/>
              </w:rPr>
            </w:pPr>
            <w:r w:rsidRPr="002204A7">
              <w:rPr>
                <w:rFonts w:ascii="Times New Roman" w:hAnsi="Times New Roman" w:cs="Times New Roman"/>
              </w:rPr>
              <w:t>62-6.012(1), F.A.C.</w:t>
            </w:r>
            <w:r>
              <w:rPr>
                <w:rFonts w:ascii="Times New Roman" w:hAnsi="Times New Roman" w:cs="Times New Roman"/>
              </w:rPr>
              <w:t xml:space="preserve">: </w:t>
            </w:r>
            <w:r w:rsidRPr="002204A7">
              <w:rPr>
                <w:rFonts w:ascii="Times New Roman" w:hAnsi="Times New Roman" w:cs="Times New Roman"/>
              </w:rPr>
              <w:t xml:space="preserve">The years for the NSF standards reference are old. Newer versions are published. If the Code </w:t>
            </w:r>
            <w:proofErr w:type="gramStart"/>
            <w:r w:rsidRPr="002204A7">
              <w:rPr>
                <w:rFonts w:ascii="Times New Roman" w:hAnsi="Times New Roman" w:cs="Times New Roman"/>
              </w:rPr>
              <w:t>seeks to have</w:t>
            </w:r>
            <w:proofErr w:type="gramEnd"/>
            <w:r w:rsidRPr="002204A7">
              <w:rPr>
                <w:rFonts w:ascii="Times New Roman" w:hAnsi="Times New Roman" w:cs="Times New Roman"/>
              </w:rPr>
              <w:t xml:space="preserve"> the most up-to-date references then use: NSF/ANSI 40 - 2020, NSF/ANSI 245 - 2020, NSF/ANSI 350 - 2020.</w:t>
            </w:r>
          </w:p>
        </w:tc>
        <w:tc>
          <w:tcPr>
            <w:tcW w:w="4410" w:type="dxa"/>
          </w:tcPr>
          <w:p w14:paraId="4574760B" w14:textId="4595BD47" w:rsidR="003E75F9" w:rsidRPr="002204A7" w:rsidRDefault="003E75F9" w:rsidP="00BF19FF">
            <w:pPr>
              <w:rPr>
                <w:rFonts w:ascii="Times New Roman" w:hAnsi="Times New Roman" w:cs="Times New Roman"/>
              </w:rPr>
            </w:pPr>
            <w:r w:rsidRPr="363096DC">
              <w:rPr>
                <w:rFonts w:ascii="Times New Roman" w:hAnsi="Times New Roman" w:cs="Times New Roman"/>
              </w:rPr>
              <w:t>Thank you for the comment. The 2020 versions are included in the notice of proposed rule.</w:t>
            </w:r>
          </w:p>
        </w:tc>
      </w:tr>
      <w:tr w:rsidR="003E75F9" w:rsidRPr="002204A7" w14:paraId="058344DE" w14:textId="77777777" w:rsidTr="00E6764E">
        <w:tc>
          <w:tcPr>
            <w:tcW w:w="1260" w:type="dxa"/>
          </w:tcPr>
          <w:p w14:paraId="28C3A113" w14:textId="7BBA5FD8" w:rsidR="003E75F9" w:rsidRPr="002204A7" w:rsidRDefault="003E75F9" w:rsidP="00260CEF">
            <w:pPr>
              <w:rPr>
                <w:rFonts w:ascii="Times New Roman" w:hAnsi="Times New Roman" w:cs="Times New Roman"/>
              </w:rPr>
            </w:pPr>
            <w:r w:rsidRPr="002204A7">
              <w:rPr>
                <w:rFonts w:ascii="Times New Roman" w:hAnsi="Times New Roman" w:cs="Times New Roman"/>
              </w:rPr>
              <w:t>Derek DeLand</w:t>
            </w:r>
          </w:p>
        </w:tc>
        <w:tc>
          <w:tcPr>
            <w:tcW w:w="1170" w:type="dxa"/>
          </w:tcPr>
          <w:p w14:paraId="74072912" w14:textId="37FBE21F" w:rsidR="003E75F9" w:rsidRPr="002204A7" w:rsidRDefault="003E75F9" w:rsidP="00260CEF">
            <w:pPr>
              <w:rPr>
                <w:rFonts w:ascii="Times New Roman" w:hAnsi="Times New Roman" w:cs="Times New Roman"/>
              </w:rPr>
            </w:pPr>
            <w:r w:rsidRPr="002204A7">
              <w:rPr>
                <w:rFonts w:ascii="Times New Roman" w:hAnsi="Times New Roman" w:cs="Times New Roman"/>
              </w:rPr>
              <w:t>4/22/2022</w:t>
            </w:r>
          </w:p>
        </w:tc>
        <w:tc>
          <w:tcPr>
            <w:tcW w:w="7020" w:type="dxa"/>
          </w:tcPr>
          <w:p w14:paraId="71E0CDFB" w14:textId="37C4D30E" w:rsidR="003E75F9" w:rsidRPr="002204A7" w:rsidRDefault="003E75F9" w:rsidP="00260CEF">
            <w:pPr>
              <w:pStyle w:val="PlainText"/>
              <w:rPr>
                <w:rFonts w:ascii="Times New Roman" w:hAnsi="Times New Roman" w:cs="Times New Roman"/>
              </w:rPr>
            </w:pPr>
            <w:r w:rsidRPr="002204A7">
              <w:rPr>
                <w:rFonts w:ascii="Times New Roman" w:hAnsi="Times New Roman" w:cs="Times New Roman"/>
              </w:rPr>
              <w:t>62-6.025, F.A.C.</w:t>
            </w:r>
            <w:r>
              <w:rPr>
                <w:rFonts w:ascii="Times New Roman" w:hAnsi="Times New Roman" w:cs="Times New Roman"/>
              </w:rPr>
              <w:t xml:space="preserve">: </w:t>
            </w:r>
            <w:r w:rsidRPr="002204A7">
              <w:rPr>
                <w:rFonts w:ascii="Times New Roman" w:hAnsi="Times New Roman" w:cs="Times New Roman"/>
              </w:rPr>
              <w:t>Proposed Table IX:</w:t>
            </w:r>
          </w:p>
          <w:p w14:paraId="584AF98A" w14:textId="77777777" w:rsidR="003E75F9" w:rsidRPr="002204A7" w:rsidRDefault="003E75F9" w:rsidP="00260CEF">
            <w:pPr>
              <w:pStyle w:val="PlainText"/>
              <w:rPr>
                <w:rFonts w:ascii="Times New Roman" w:hAnsi="Times New Roman" w:cs="Times New Roman"/>
              </w:rPr>
            </w:pPr>
            <w:r w:rsidRPr="002204A7">
              <w:rPr>
                <w:rFonts w:ascii="Times New Roman" w:hAnsi="Times New Roman" w:cs="Times New Roman"/>
              </w:rPr>
              <w:t xml:space="preserve">The Table column heading "Aerobic Treatment Unit Effluent Standards" has NSF 40 and NSF 245 sub-columns below it. There are a couple of issues here. </w:t>
            </w:r>
          </w:p>
          <w:p w14:paraId="4F53F794" w14:textId="77777777" w:rsidR="003E75F9" w:rsidRPr="002204A7" w:rsidRDefault="003E75F9" w:rsidP="00260CEF">
            <w:pPr>
              <w:pStyle w:val="PlainText"/>
              <w:rPr>
                <w:rFonts w:ascii="Times New Roman" w:hAnsi="Times New Roman" w:cs="Times New Roman"/>
              </w:rPr>
            </w:pPr>
          </w:p>
          <w:p w14:paraId="634DB770" w14:textId="77777777" w:rsidR="003E75F9" w:rsidRPr="002204A7" w:rsidRDefault="003E75F9" w:rsidP="00260CEF">
            <w:pPr>
              <w:pStyle w:val="PlainText"/>
              <w:rPr>
                <w:rFonts w:ascii="Times New Roman" w:hAnsi="Times New Roman" w:cs="Times New Roman"/>
              </w:rPr>
            </w:pPr>
            <w:r w:rsidRPr="002204A7">
              <w:rPr>
                <w:rFonts w:ascii="Times New Roman" w:hAnsi="Times New Roman" w:cs="Times New Roman"/>
              </w:rPr>
              <w:t xml:space="preserve">1- Standard 40/245 certified systems are not exclusively aerobic systems. It is unclear if this column heading means to express that it applies only to the aerobic systems certified under NSF 40/245, or if it mistakenly is representing that all NSF 40/245 systems are aerobic systems. Some clarification may be need in this table. </w:t>
            </w:r>
            <w:proofErr w:type="gramStart"/>
            <w:r w:rsidRPr="002204A7">
              <w:rPr>
                <w:rFonts w:ascii="Times New Roman" w:hAnsi="Times New Roman" w:cs="Times New Roman"/>
              </w:rPr>
              <w:t>Additionally</w:t>
            </w:r>
            <w:proofErr w:type="gramEnd"/>
            <w:r w:rsidRPr="002204A7">
              <w:rPr>
                <w:rFonts w:ascii="Times New Roman" w:hAnsi="Times New Roman" w:cs="Times New Roman"/>
              </w:rPr>
              <w:t>...</w:t>
            </w:r>
          </w:p>
          <w:p w14:paraId="37833940" w14:textId="77777777" w:rsidR="003E75F9" w:rsidRPr="002204A7" w:rsidRDefault="003E75F9" w:rsidP="00260CEF">
            <w:pPr>
              <w:pStyle w:val="PlainText"/>
              <w:rPr>
                <w:rFonts w:ascii="Times New Roman" w:hAnsi="Times New Roman" w:cs="Times New Roman"/>
              </w:rPr>
            </w:pPr>
          </w:p>
          <w:p w14:paraId="403825DD" w14:textId="77777777" w:rsidR="003E75F9" w:rsidRPr="002204A7" w:rsidRDefault="003E75F9" w:rsidP="00260CEF">
            <w:pPr>
              <w:pStyle w:val="PlainText"/>
              <w:rPr>
                <w:rFonts w:ascii="Times New Roman" w:hAnsi="Times New Roman" w:cs="Times New Roman"/>
              </w:rPr>
            </w:pPr>
            <w:r w:rsidRPr="002204A7">
              <w:rPr>
                <w:rFonts w:ascii="Times New Roman" w:hAnsi="Times New Roman" w:cs="Times New Roman"/>
              </w:rPr>
              <w:t xml:space="preserve">2- Depending on what the Table is trying to convey, the criteria for NSF 40/245 incorrect. Table IX shows CBOD/TSS at 20/20 for annual average and 60/60 for individual samples, along with 90% reduction. None of these align with NSF 40/245 certification testing. CBOD and TSS for NSF 40/245 certification are required to meet 25 and 30mg/L respectively over a </w:t>
            </w:r>
            <w:proofErr w:type="gramStart"/>
            <w:r w:rsidRPr="002204A7">
              <w:rPr>
                <w:rFonts w:ascii="Times New Roman" w:hAnsi="Times New Roman" w:cs="Times New Roman"/>
              </w:rPr>
              <w:t>30 day</w:t>
            </w:r>
            <w:proofErr w:type="gramEnd"/>
            <w:r w:rsidRPr="002204A7">
              <w:rPr>
                <w:rFonts w:ascii="Times New Roman" w:hAnsi="Times New Roman" w:cs="Times New Roman"/>
              </w:rPr>
              <w:t xml:space="preserve"> average. </w:t>
            </w:r>
            <w:proofErr w:type="gramStart"/>
            <w:r w:rsidRPr="002204A7">
              <w:rPr>
                <w:rFonts w:ascii="Times New Roman" w:hAnsi="Times New Roman" w:cs="Times New Roman"/>
              </w:rPr>
              <w:t>7 day</w:t>
            </w:r>
            <w:proofErr w:type="gramEnd"/>
            <w:r w:rsidRPr="002204A7">
              <w:rPr>
                <w:rFonts w:ascii="Times New Roman" w:hAnsi="Times New Roman" w:cs="Times New Roman"/>
              </w:rPr>
              <w:t xml:space="preserve"> averages are 40 mg/L CBOD and 45 mg/L for TSS. There is no single sample maximum.</w:t>
            </w:r>
          </w:p>
          <w:p w14:paraId="4511726A" w14:textId="77777777" w:rsidR="003E75F9" w:rsidRPr="002204A7" w:rsidRDefault="003E75F9" w:rsidP="00260CEF">
            <w:pPr>
              <w:pStyle w:val="PlainText"/>
              <w:rPr>
                <w:rFonts w:ascii="Times New Roman" w:hAnsi="Times New Roman" w:cs="Times New Roman"/>
              </w:rPr>
            </w:pPr>
          </w:p>
          <w:p w14:paraId="495F3243" w14:textId="77777777" w:rsidR="003E75F9" w:rsidRPr="002204A7" w:rsidRDefault="003E75F9" w:rsidP="00260CEF">
            <w:pPr>
              <w:pStyle w:val="PlainText"/>
              <w:rPr>
                <w:rFonts w:ascii="Times New Roman" w:hAnsi="Times New Roman" w:cs="Times New Roman"/>
              </w:rPr>
            </w:pPr>
            <w:r w:rsidRPr="002204A7">
              <w:rPr>
                <w:rFonts w:ascii="Times New Roman" w:hAnsi="Times New Roman" w:cs="Times New Roman"/>
              </w:rPr>
              <w:t>Similarly, when it comes to nitrogen reduction, NSF 245 requires 50% reduction over all samples in the 6-month test window (multiple samples per week). There is no maximum amount established in the standard for weekly or monthly test results.</w:t>
            </w:r>
          </w:p>
          <w:p w14:paraId="64180170" w14:textId="77777777" w:rsidR="003E75F9" w:rsidRPr="002204A7" w:rsidRDefault="003E75F9" w:rsidP="00260CEF">
            <w:pPr>
              <w:pStyle w:val="PlainText"/>
              <w:rPr>
                <w:rFonts w:ascii="Times New Roman" w:hAnsi="Times New Roman" w:cs="Times New Roman"/>
              </w:rPr>
            </w:pPr>
          </w:p>
          <w:p w14:paraId="07FC225F" w14:textId="77777777" w:rsidR="003E75F9" w:rsidRPr="002204A7" w:rsidRDefault="003E75F9" w:rsidP="00260CEF">
            <w:pPr>
              <w:pStyle w:val="PlainText"/>
              <w:rPr>
                <w:rFonts w:ascii="Times New Roman" w:hAnsi="Times New Roman" w:cs="Times New Roman"/>
              </w:rPr>
            </w:pPr>
            <w:r w:rsidRPr="002204A7">
              <w:rPr>
                <w:rFonts w:ascii="Times New Roman" w:hAnsi="Times New Roman" w:cs="Times New Roman"/>
              </w:rPr>
              <w:t xml:space="preserve">So, it is unclear if Table IX needs to be updated with the correct information to indicate what the actual NSF 40/245 requirements are, or if this table is meant to convey the levels NSF 40/245 systems are expected or required to meet in order to get approval from the regulatory body. </w:t>
            </w:r>
          </w:p>
          <w:p w14:paraId="6EBF5393" w14:textId="77777777" w:rsidR="003E75F9" w:rsidRPr="002204A7" w:rsidRDefault="003E75F9" w:rsidP="00260CEF">
            <w:pPr>
              <w:pStyle w:val="PlainText"/>
              <w:rPr>
                <w:rFonts w:ascii="Times New Roman" w:hAnsi="Times New Roman" w:cs="Times New Roman"/>
              </w:rPr>
            </w:pPr>
          </w:p>
          <w:p w14:paraId="3CF63007" w14:textId="77777777" w:rsidR="003E75F9" w:rsidRPr="002204A7" w:rsidRDefault="003E75F9" w:rsidP="00260CEF">
            <w:pPr>
              <w:pStyle w:val="PlainText"/>
              <w:rPr>
                <w:rFonts w:ascii="Times New Roman" w:hAnsi="Times New Roman" w:cs="Times New Roman"/>
              </w:rPr>
            </w:pPr>
            <w:r w:rsidRPr="002204A7">
              <w:rPr>
                <w:rFonts w:ascii="Times New Roman" w:hAnsi="Times New Roman" w:cs="Times New Roman"/>
              </w:rPr>
              <w:t xml:space="preserve">The levels in Table IX for the NSF 40/245 systems are difficult to compare. In one sense, they are lower (more demanding) than the NSF 40/245 levels, </w:t>
            </w:r>
            <w:r w:rsidRPr="002204A7">
              <w:rPr>
                <w:rFonts w:ascii="Times New Roman" w:hAnsi="Times New Roman" w:cs="Times New Roman"/>
              </w:rPr>
              <w:lastRenderedPageBreak/>
              <w:t xml:space="preserve">but the sampling frequencies are not the same so it's </w:t>
            </w:r>
            <w:proofErr w:type="gramStart"/>
            <w:r w:rsidRPr="002204A7">
              <w:rPr>
                <w:rFonts w:ascii="Times New Roman" w:hAnsi="Times New Roman" w:cs="Times New Roman"/>
              </w:rPr>
              <w:t>really not</w:t>
            </w:r>
            <w:proofErr w:type="gramEnd"/>
            <w:r w:rsidRPr="002204A7">
              <w:rPr>
                <w:rFonts w:ascii="Times New Roman" w:hAnsi="Times New Roman" w:cs="Times New Roman"/>
              </w:rPr>
              <w:t xml:space="preserve"> an apt comparison. </w:t>
            </w:r>
            <w:proofErr w:type="gramStart"/>
            <w:r w:rsidRPr="002204A7">
              <w:rPr>
                <w:rFonts w:ascii="Times New Roman" w:hAnsi="Times New Roman" w:cs="Times New Roman"/>
              </w:rPr>
              <w:t>Also</w:t>
            </w:r>
            <w:proofErr w:type="gramEnd"/>
            <w:r w:rsidRPr="002204A7">
              <w:rPr>
                <w:rFonts w:ascii="Times New Roman" w:hAnsi="Times New Roman" w:cs="Times New Roman"/>
              </w:rPr>
              <w:t xml:space="preserve"> of note, NSF sampling for CBOD and TSS are composite samples, I am not sure how other sample are done that may be compared against this Table.</w:t>
            </w:r>
          </w:p>
          <w:p w14:paraId="4B9D5FAC" w14:textId="77777777" w:rsidR="003E75F9" w:rsidRPr="002204A7" w:rsidRDefault="003E75F9" w:rsidP="00260CEF">
            <w:pPr>
              <w:pStyle w:val="PlainText"/>
              <w:rPr>
                <w:rFonts w:ascii="Times New Roman" w:hAnsi="Times New Roman" w:cs="Times New Roman"/>
              </w:rPr>
            </w:pPr>
          </w:p>
          <w:p w14:paraId="3BFF7EDC" w14:textId="7EA37B2B" w:rsidR="003E75F9" w:rsidRPr="002204A7" w:rsidRDefault="003E75F9" w:rsidP="00260CEF">
            <w:pPr>
              <w:pStyle w:val="PlainText"/>
              <w:rPr>
                <w:rFonts w:ascii="Times New Roman" w:hAnsi="Times New Roman" w:cs="Times New Roman"/>
              </w:rPr>
            </w:pPr>
            <w:r w:rsidRPr="002204A7">
              <w:rPr>
                <w:rFonts w:ascii="Times New Roman" w:hAnsi="Times New Roman" w:cs="Times New Roman"/>
              </w:rPr>
              <w:t>In summary, Table IX needs some correction and/or clarification relative to the NSF 40/245 columns and the values displayed.</w:t>
            </w:r>
          </w:p>
        </w:tc>
        <w:tc>
          <w:tcPr>
            <w:tcW w:w="4410" w:type="dxa"/>
          </w:tcPr>
          <w:p w14:paraId="65C1A2C9" w14:textId="62B83995" w:rsidR="003E75F9" w:rsidRDefault="003E75F9" w:rsidP="363096DC">
            <w:pPr>
              <w:rPr>
                <w:rFonts w:ascii="Times New Roman" w:hAnsi="Times New Roman" w:cs="Times New Roman"/>
              </w:rPr>
            </w:pPr>
            <w:r w:rsidRPr="363096DC">
              <w:rPr>
                <w:rFonts w:ascii="Times New Roman" w:hAnsi="Times New Roman" w:cs="Times New Roman"/>
              </w:rPr>
              <w:lastRenderedPageBreak/>
              <w:t>Thank you for the comments.</w:t>
            </w:r>
          </w:p>
          <w:p w14:paraId="5085FEB1" w14:textId="77777777" w:rsidR="003E75F9" w:rsidRPr="002204A7" w:rsidRDefault="003E75F9" w:rsidP="363096DC">
            <w:pPr>
              <w:rPr>
                <w:rFonts w:ascii="Times New Roman" w:hAnsi="Times New Roman" w:cs="Times New Roman"/>
              </w:rPr>
            </w:pPr>
          </w:p>
          <w:p w14:paraId="25F09EF3" w14:textId="40114166" w:rsidR="003E75F9" w:rsidRPr="002204A7" w:rsidRDefault="003E75F9" w:rsidP="363096DC">
            <w:pPr>
              <w:rPr>
                <w:rFonts w:ascii="Times New Roman" w:hAnsi="Times New Roman" w:cs="Times New Roman"/>
              </w:rPr>
            </w:pPr>
            <w:r w:rsidRPr="363096DC">
              <w:rPr>
                <w:rFonts w:ascii="Times New Roman" w:hAnsi="Times New Roman" w:cs="Times New Roman"/>
              </w:rPr>
              <w:t>According to 62-6.012(1), F.A.C., aerobic treatment units are required to be certified to one of the referenced standards. We have not encountered a certified system that did not include aerobic treatment processes. If this is a concern, it would be better addressed in 62-6.012(1), F.A.C.</w:t>
            </w:r>
          </w:p>
          <w:p w14:paraId="47146305" w14:textId="4CC2E33E" w:rsidR="003E75F9" w:rsidRDefault="003E75F9" w:rsidP="578D4840">
            <w:pPr>
              <w:rPr>
                <w:rFonts w:ascii="Times New Roman" w:hAnsi="Times New Roman" w:cs="Times New Roman"/>
              </w:rPr>
            </w:pPr>
          </w:p>
          <w:p w14:paraId="6D2A52AF" w14:textId="7F421FCA" w:rsidR="003E75F9" w:rsidRDefault="003E75F9" w:rsidP="578D4840">
            <w:pPr>
              <w:rPr>
                <w:rFonts w:ascii="Times New Roman" w:hAnsi="Times New Roman" w:cs="Times New Roman"/>
              </w:rPr>
            </w:pPr>
            <w:r>
              <w:rPr>
                <w:rFonts w:ascii="Times New Roman" w:hAnsi="Times New Roman" w:cs="Times New Roman"/>
              </w:rPr>
              <w:t>Table IX</w:t>
            </w:r>
            <w:r w:rsidRPr="578D4840">
              <w:rPr>
                <w:rFonts w:ascii="Times New Roman" w:hAnsi="Times New Roman" w:cs="Times New Roman"/>
              </w:rPr>
              <w:t xml:space="preserve"> shows Performance-based Treatment System standards. Per footnote 4, PBTSs can be designed to meet NSF 40 or NSF 245 standards when ATUs are required, for example, by county or city ordinance. This table is intended to show performance levels for these systems.</w:t>
            </w:r>
          </w:p>
          <w:p w14:paraId="7851E523" w14:textId="77777777" w:rsidR="003E75F9" w:rsidRDefault="003E75F9" w:rsidP="578D4840">
            <w:pPr>
              <w:rPr>
                <w:rFonts w:ascii="Times New Roman" w:hAnsi="Times New Roman" w:cs="Times New Roman"/>
              </w:rPr>
            </w:pPr>
          </w:p>
          <w:p w14:paraId="46C6CD78" w14:textId="4D35B304" w:rsidR="003E75F9" w:rsidRPr="002204A7" w:rsidRDefault="003E75F9" w:rsidP="363096DC">
            <w:pPr>
              <w:rPr>
                <w:rFonts w:ascii="Times New Roman" w:hAnsi="Times New Roman" w:cs="Times New Roman"/>
              </w:rPr>
            </w:pPr>
            <w:r w:rsidRPr="2F03040D">
              <w:rPr>
                <w:rFonts w:ascii="Times New Roman" w:hAnsi="Times New Roman" w:cs="Times New Roman"/>
              </w:rPr>
              <w:t xml:space="preserve">A concern with the referenced certification standards has been the lack of performance measures that can be validated in actual field installations. This of </w:t>
            </w:r>
            <w:proofErr w:type="gramStart"/>
            <w:r w:rsidRPr="2F03040D">
              <w:rPr>
                <w:rFonts w:ascii="Times New Roman" w:hAnsi="Times New Roman" w:cs="Times New Roman"/>
              </w:rPr>
              <w:t>particular concern</w:t>
            </w:r>
            <w:proofErr w:type="gramEnd"/>
            <w:r w:rsidRPr="2F03040D">
              <w:rPr>
                <w:rFonts w:ascii="Times New Roman" w:hAnsi="Times New Roman" w:cs="Times New Roman"/>
              </w:rPr>
              <w:t xml:space="preserve"> where performance-based treatment systems are proposed to meet ATU-standards. The proposed rule provides such performance measures. The numerical values for CBOD5 and TSS correspond to annual and single sample secondary treatment standards (e.g. Rule 62-600.420(1), F.A.C.), while the NSF-standard requirements correspond to the 30-day and 7-day averages of secondary treatment </w:t>
            </w:r>
            <w:r w:rsidRPr="2F03040D">
              <w:rPr>
                <w:rFonts w:ascii="Times New Roman" w:hAnsi="Times New Roman" w:cs="Times New Roman"/>
              </w:rPr>
              <w:lastRenderedPageBreak/>
              <w:t>standards. In this way, both NSF and the proposed Table IX standards refer to the same Technology Based Effluent Limitation Standard, they just pick different averaging periods that are appropriate for the respective purposes.</w:t>
            </w:r>
          </w:p>
          <w:p w14:paraId="53B29822" w14:textId="0B1299A6" w:rsidR="003E75F9" w:rsidRPr="002204A7" w:rsidRDefault="003E75F9" w:rsidP="363096DC">
            <w:pPr>
              <w:rPr>
                <w:rFonts w:ascii="Times New Roman" w:hAnsi="Times New Roman" w:cs="Times New Roman"/>
              </w:rPr>
            </w:pPr>
          </w:p>
        </w:tc>
      </w:tr>
    </w:tbl>
    <w:p w14:paraId="0D99D71F" w14:textId="77777777" w:rsidR="00793541" w:rsidRPr="00793541" w:rsidRDefault="00793541">
      <w:pPr>
        <w:rPr>
          <w:rFonts w:ascii="Times New Roman" w:hAnsi="Times New Roman" w:cs="Times New Roman"/>
          <w:sz w:val="20"/>
          <w:szCs w:val="20"/>
        </w:rPr>
      </w:pPr>
    </w:p>
    <w:sectPr w:rsidR="00793541" w:rsidRPr="00793541" w:rsidSect="004B04E2">
      <w:headerReference w:type="default" r:id="rId12"/>
      <w:footerReference w:type="default" r:id="rId13"/>
      <w:pgSz w:w="15840" w:h="12240" w:orient="landscape"/>
      <w:pgMar w:top="156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89F42" w14:textId="77777777" w:rsidR="00C501A6" w:rsidRDefault="00C501A6" w:rsidP="002168FC">
      <w:pPr>
        <w:spacing w:after="0" w:line="240" w:lineRule="auto"/>
      </w:pPr>
      <w:r>
        <w:separator/>
      </w:r>
    </w:p>
  </w:endnote>
  <w:endnote w:type="continuationSeparator" w:id="0">
    <w:p w14:paraId="07972C9A" w14:textId="77777777" w:rsidR="00C501A6" w:rsidRDefault="00C501A6" w:rsidP="002168FC">
      <w:pPr>
        <w:spacing w:after="0" w:line="240" w:lineRule="auto"/>
      </w:pPr>
      <w:r>
        <w:continuationSeparator/>
      </w:r>
    </w:p>
  </w:endnote>
  <w:endnote w:type="continuationNotice" w:id="1">
    <w:p w14:paraId="2C88EFC3" w14:textId="77777777" w:rsidR="00C501A6" w:rsidRDefault="00C501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028888"/>
      <w:docPartObj>
        <w:docPartGallery w:val="Page Numbers (Bottom of Page)"/>
        <w:docPartUnique/>
      </w:docPartObj>
    </w:sdtPr>
    <w:sdtEndPr>
      <w:rPr>
        <w:noProof/>
      </w:rPr>
    </w:sdtEndPr>
    <w:sdtContent>
      <w:p w14:paraId="2BF73413" w14:textId="14ED5DE8" w:rsidR="00BF19FF" w:rsidRDefault="00BF19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23FCF2" w14:textId="77777777" w:rsidR="00BF19FF" w:rsidRDefault="00BF1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FFC27" w14:textId="77777777" w:rsidR="00C501A6" w:rsidRDefault="00C501A6" w:rsidP="002168FC">
      <w:pPr>
        <w:spacing w:after="0" w:line="240" w:lineRule="auto"/>
      </w:pPr>
      <w:r>
        <w:separator/>
      </w:r>
    </w:p>
  </w:footnote>
  <w:footnote w:type="continuationSeparator" w:id="0">
    <w:p w14:paraId="41D60618" w14:textId="77777777" w:rsidR="00C501A6" w:rsidRDefault="00C501A6" w:rsidP="002168FC">
      <w:pPr>
        <w:spacing w:after="0" w:line="240" w:lineRule="auto"/>
      </w:pPr>
      <w:r>
        <w:continuationSeparator/>
      </w:r>
    </w:p>
  </w:footnote>
  <w:footnote w:type="continuationNotice" w:id="1">
    <w:p w14:paraId="0C559896" w14:textId="77777777" w:rsidR="00C501A6" w:rsidRDefault="00C501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83650" w14:textId="57457E82" w:rsidR="00BF19FF" w:rsidRDefault="00BF19FF" w:rsidP="004B04E2">
    <w:pPr>
      <w:pStyle w:val="Header"/>
      <w:jc w:val="center"/>
      <w:rPr>
        <w:rFonts w:ascii="Times New Roman" w:hAnsi="Times New Roman" w:cs="Times New Roman"/>
        <w:b/>
        <w:bCs/>
        <w:sz w:val="28"/>
        <w:szCs w:val="28"/>
      </w:rPr>
    </w:pPr>
    <w:r w:rsidRPr="004B04E2">
      <w:rPr>
        <w:rFonts w:ascii="Times New Roman" w:hAnsi="Times New Roman" w:cs="Times New Roman"/>
        <w:b/>
        <w:bCs/>
        <w:sz w:val="28"/>
        <w:szCs w:val="28"/>
      </w:rPr>
      <w:t xml:space="preserve">Public Comments on Notice of </w:t>
    </w:r>
    <w:r>
      <w:rPr>
        <w:rFonts w:ascii="Times New Roman" w:hAnsi="Times New Roman" w:cs="Times New Roman"/>
        <w:b/>
        <w:bCs/>
        <w:sz w:val="28"/>
        <w:szCs w:val="28"/>
      </w:rPr>
      <w:t>Proposed Rule</w:t>
    </w:r>
  </w:p>
  <w:p w14:paraId="791DD19C" w14:textId="4F665039" w:rsidR="00BF19FF" w:rsidRPr="004B04E2" w:rsidRDefault="003E75F9" w:rsidP="003E75F9">
    <w:pPr>
      <w:pStyle w:val="Header"/>
      <w:jc w:val="center"/>
      <w:rPr>
        <w:rFonts w:ascii="Times New Roman" w:hAnsi="Times New Roman" w:cs="Times New Roman"/>
        <w:sz w:val="28"/>
        <w:szCs w:val="28"/>
      </w:rPr>
    </w:pPr>
    <w:r w:rsidRPr="004B04E2">
      <w:rPr>
        <w:rFonts w:ascii="Times New Roman" w:hAnsi="Times New Roman" w:cs="Times New Roman"/>
        <w:sz w:val="28"/>
        <w:szCs w:val="28"/>
      </w:rPr>
      <w:t>Chapter 62-</w:t>
    </w:r>
    <w:r w:rsidRPr="002A79CE">
      <w:rPr>
        <w:rFonts w:ascii="Times New Roman" w:hAnsi="Times New Roman" w:cs="Times New Roman"/>
        <w:sz w:val="28"/>
        <w:szCs w:val="28"/>
      </w:rPr>
      <w:t>6.004, 62-6.005, 62-6.009, 62-6.010, 62-6.0101, 62-6.012, 62-6.013, 62-6.014 and 62-6.025 F.A.C.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082E"/>
    <w:multiLevelType w:val="hybridMultilevel"/>
    <w:tmpl w:val="05E6B1D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3825924"/>
    <w:multiLevelType w:val="hybridMultilevel"/>
    <w:tmpl w:val="05BA301E"/>
    <w:lvl w:ilvl="0" w:tplc="388480AE">
      <w:numFmt w:val="bullet"/>
      <w:lvlText w:val="•"/>
      <w:lvlJc w:val="left"/>
      <w:pPr>
        <w:ind w:left="720" w:hanging="72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B07EDE"/>
    <w:multiLevelType w:val="hybridMultilevel"/>
    <w:tmpl w:val="35849344"/>
    <w:lvl w:ilvl="0" w:tplc="3EE8A222">
      <w:start w:val="9"/>
      <w:numFmt w:val="lowerLetter"/>
      <w:lvlText w:val="(%1)"/>
      <w:lvlJc w:val="left"/>
      <w:pPr>
        <w:ind w:left="836" w:hanging="245"/>
      </w:pPr>
      <w:rPr>
        <w:rFonts w:ascii="Century Gothic" w:eastAsia="Century Gothic" w:hAnsi="Century Gothic" w:cs="Century Gothic" w:hint="default"/>
        <w:b w:val="0"/>
        <w:bCs w:val="0"/>
        <w:i w:val="0"/>
        <w:iCs w:val="0"/>
        <w:w w:val="100"/>
        <w:sz w:val="20"/>
        <w:szCs w:val="20"/>
        <w:lang w:val="en-US" w:eastAsia="en-US" w:bidi="ar-SA"/>
      </w:rPr>
    </w:lvl>
    <w:lvl w:ilvl="1" w:tplc="209C611E">
      <w:numFmt w:val="bullet"/>
      <w:lvlText w:val="•"/>
      <w:lvlJc w:val="left"/>
      <w:pPr>
        <w:ind w:left="1744" w:hanging="245"/>
      </w:pPr>
      <w:rPr>
        <w:rFonts w:hint="default"/>
        <w:lang w:val="en-US" w:eastAsia="en-US" w:bidi="ar-SA"/>
      </w:rPr>
    </w:lvl>
    <w:lvl w:ilvl="2" w:tplc="3BF6C9C4">
      <w:numFmt w:val="bullet"/>
      <w:lvlText w:val="•"/>
      <w:lvlJc w:val="left"/>
      <w:pPr>
        <w:ind w:left="2648" w:hanging="245"/>
      </w:pPr>
      <w:rPr>
        <w:rFonts w:hint="default"/>
        <w:lang w:val="en-US" w:eastAsia="en-US" w:bidi="ar-SA"/>
      </w:rPr>
    </w:lvl>
    <w:lvl w:ilvl="3" w:tplc="E7E2507A">
      <w:numFmt w:val="bullet"/>
      <w:lvlText w:val="•"/>
      <w:lvlJc w:val="left"/>
      <w:pPr>
        <w:ind w:left="3552" w:hanging="245"/>
      </w:pPr>
      <w:rPr>
        <w:rFonts w:hint="default"/>
        <w:lang w:val="en-US" w:eastAsia="en-US" w:bidi="ar-SA"/>
      </w:rPr>
    </w:lvl>
    <w:lvl w:ilvl="4" w:tplc="AD307B56">
      <w:numFmt w:val="bullet"/>
      <w:lvlText w:val="•"/>
      <w:lvlJc w:val="left"/>
      <w:pPr>
        <w:ind w:left="4456" w:hanging="245"/>
      </w:pPr>
      <w:rPr>
        <w:rFonts w:hint="default"/>
        <w:lang w:val="en-US" w:eastAsia="en-US" w:bidi="ar-SA"/>
      </w:rPr>
    </w:lvl>
    <w:lvl w:ilvl="5" w:tplc="074C499A">
      <w:numFmt w:val="bullet"/>
      <w:lvlText w:val="•"/>
      <w:lvlJc w:val="left"/>
      <w:pPr>
        <w:ind w:left="5360" w:hanging="245"/>
      </w:pPr>
      <w:rPr>
        <w:rFonts w:hint="default"/>
        <w:lang w:val="en-US" w:eastAsia="en-US" w:bidi="ar-SA"/>
      </w:rPr>
    </w:lvl>
    <w:lvl w:ilvl="6" w:tplc="18E69990">
      <w:numFmt w:val="bullet"/>
      <w:lvlText w:val="•"/>
      <w:lvlJc w:val="left"/>
      <w:pPr>
        <w:ind w:left="6264" w:hanging="245"/>
      </w:pPr>
      <w:rPr>
        <w:rFonts w:hint="default"/>
        <w:lang w:val="en-US" w:eastAsia="en-US" w:bidi="ar-SA"/>
      </w:rPr>
    </w:lvl>
    <w:lvl w:ilvl="7" w:tplc="8E524946">
      <w:numFmt w:val="bullet"/>
      <w:lvlText w:val="•"/>
      <w:lvlJc w:val="left"/>
      <w:pPr>
        <w:ind w:left="7168" w:hanging="245"/>
      </w:pPr>
      <w:rPr>
        <w:rFonts w:hint="default"/>
        <w:lang w:val="en-US" w:eastAsia="en-US" w:bidi="ar-SA"/>
      </w:rPr>
    </w:lvl>
    <w:lvl w:ilvl="8" w:tplc="51EE7764">
      <w:numFmt w:val="bullet"/>
      <w:lvlText w:val="•"/>
      <w:lvlJc w:val="left"/>
      <w:pPr>
        <w:ind w:left="8072" w:hanging="245"/>
      </w:pPr>
      <w:rPr>
        <w:rFonts w:hint="default"/>
        <w:lang w:val="en-US" w:eastAsia="en-US" w:bidi="ar-SA"/>
      </w:rPr>
    </w:lvl>
  </w:abstractNum>
  <w:abstractNum w:abstractNumId="3" w15:restartNumberingAfterBreak="0">
    <w:nsid w:val="2C197A0B"/>
    <w:multiLevelType w:val="hybridMultilevel"/>
    <w:tmpl w:val="613A6B66"/>
    <w:lvl w:ilvl="0" w:tplc="4BB4B74C">
      <w:start w:val="8"/>
      <w:numFmt w:val="decimal"/>
      <w:lvlText w:val="(%1)"/>
      <w:lvlJc w:val="left"/>
      <w:pPr>
        <w:ind w:left="353" w:hanging="1104"/>
      </w:pPr>
      <w:rPr>
        <w:rFonts w:ascii="Times New Roman" w:eastAsia="Century Gothic" w:hAnsi="Times New Roman" w:cs="Times New Roman" w:hint="default"/>
        <w:b w:val="0"/>
        <w:bCs w:val="0"/>
        <w:i w:val="0"/>
        <w:iCs w:val="0"/>
        <w:spacing w:val="0"/>
        <w:w w:val="100"/>
        <w:sz w:val="20"/>
        <w:szCs w:val="20"/>
        <w:lang w:val="en-US" w:eastAsia="en-US" w:bidi="ar-SA"/>
      </w:rPr>
    </w:lvl>
    <w:lvl w:ilvl="1" w:tplc="092AEB86">
      <w:start w:val="1"/>
      <w:numFmt w:val="decimal"/>
      <w:lvlText w:val="%2."/>
      <w:lvlJc w:val="left"/>
      <w:pPr>
        <w:ind w:left="965" w:hanging="329"/>
      </w:pPr>
      <w:rPr>
        <w:rFonts w:ascii="Times New Roman" w:eastAsia="Century Gothic" w:hAnsi="Times New Roman" w:cs="Times New Roman" w:hint="default"/>
        <w:b w:val="0"/>
        <w:bCs w:val="0"/>
        <w:i w:val="0"/>
        <w:iCs w:val="0"/>
        <w:spacing w:val="0"/>
        <w:w w:val="100"/>
        <w:sz w:val="20"/>
        <w:szCs w:val="20"/>
        <w:lang w:val="en-US" w:eastAsia="en-US" w:bidi="ar-SA"/>
      </w:rPr>
    </w:lvl>
    <w:lvl w:ilvl="2" w:tplc="98964A56">
      <w:start w:val="1"/>
      <w:numFmt w:val="lowerLetter"/>
      <w:lvlText w:val="%3)"/>
      <w:lvlJc w:val="left"/>
      <w:pPr>
        <w:ind w:left="1685" w:hanging="360"/>
      </w:pPr>
      <w:rPr>
        <w:rFonts w:ascii="Times New Roman" w:eastAsia="Century Gothic" w:hAnsi="Times New Roman" w:cs="Times New Roman" w:hint="default"/>
        <w:b w:val="0"/>
        <w:bCs w:val="0"/>
        <w:i w:val="0"/>
        <w:iCs w:val="0"/>
        <w:w w:val="100"/>
        <w:sz w:val="20"/>
        <w:szCs w:val="20"/>
        <w:lang w:val="en-US" w:eastAsia="en-US" w:bidi="ar-SA"/>
      </w:rPr>
    </w:lvl>
    <w:lvl w:ilvl="3" w:tplc="6F269EE8">
      <w:numFmt w:val="bullet"/>
      <w:lvlText w:val="•"/>
      <w:lvlJc w:val="left"/>
      <w:pPr>
        <w:ind w:left="2663" w:hanging="360"/>
      </w:pPr>
      <w:rPr>
        <w:rFonts w:hint="default"/>
        <w:lang w:val="en-US" w:eastAsia="en-US" w:bidi="ar-SA"/>
      </w:rPr>
    </w:lvl>
    <w:lvl w:ilvl="4" w:tplc="BF42E5AC">
      <w:numFmt w:val="bullet"/>
      <w:lvlText w:val="•"/>
      <w:lvlJc w:val="left"/>
      <w:pPr>
        <w:ind w:left="3648" w:hanging="360"/>
      </w:pPr>
      <w:rPr>
        <w:rFonts w:hint="default"/>
        <w:lang w:val="en-US" w:eastAsia="en-US" w:bidi="ar-SA"/>
      </w:rPr>
    </w:lvl>
    <w:lvl w:ilvl="5" w:tplc="A268DE3C">
      <w:numFmt w:val="bullet"/>
      <w:lvlText w:val="•"/>
      <w:lvlJc w:val="left"/>
      <w:pPr>
        <w:ind w:left="4633" w:hanging="360"/>
      </w:pPr>
      <w:rPr>
        <w:rFonts w:hint="default"/>
        <w:lang w:val="en-US" w:eastAsia="en-US" w:bidi="ar-SA"/>
      </w:rPr>
    </w:lvl>
    <w:lvl w:ilvl="6" w:tplc="297E0D9C">
      <w:numFmt w:val="bullet"/>
      <w:lvlText w:val="•"/>
      <w:lvlJc w:val="left"/>
      <w:pPr>
        <w:ind w:left="5618" w:hanging="360"/>
      </w:pPr>
      <w:rPr>
        <w:rFonts w:hint="default"/>
        <w:lang w:val="en-US" w:eastAsia="en-US" w:bidi="ar-SA"/>
      </w:rPr>
    </w:lvl>
    <w:lvl w:ilvl="7" w:tplc="701EC8FA">
      <w:numFmt w:val="bullet"/>
      <w:lvlText w:val="•"/>
      <w:lvlJc w:val="left"/>
      <w:pPr>
        <w:ind w:left="6603" w:hanging="360"/>
      </w:pPr>
      <w:rPr>
        <w:rFonts w:hint="default"/>
        <w:lang w:val="en-US" w:eastAsia="en-US" w:bidi="ar-SA"/>
      </w:rPr>
    </w:lvl>
    <w:lvl w:ilvl="8" w:tplc="97866358">
      <w:numFmt w:val="bullet"/>
      <w:lvlText w:val="•"/>
      <w:lvlJc w:val="left"/>
      <w:pPr>
        <w:ind w:left="7588" w:hanging="360"/>
      </w:pPr>
      <w:rPr>
        <w:rFonts w:hint="default"/>
        <w:lang w:val="en-US" w:eastAsia="en-US" w:bidi="ar-SA"/>
      </w:rPr>
    </w:lvl>
  </w:abstractNum>
  <w:abstractNum w:abstractNumId="4" w15:restartNumberingAfterBreak="0">
    <w:nsid w:val="379D39E3"/>
    <w:multiLevelType w:val="hybridMultilevel"/>
    <w:tmpl w:val="1524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03CCE"/>
    <w:multiLevelType w:val="hybridMultilevel"/>
    <w:tmpl w:val="CDE2E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91CF3"/>
    <w:multiLevelType w:val="hybridMultilevel"/>
    <w:tmpl w:val="9C6680DA"/>
    <w:lvl w:ilvl="0" w:tplc="D2BAC8A8">
      <w:start w:val="1"/>
      <w:numFmt w:val="decimal"/>
      <w:lvlText w:val="%1"/>
      <w:lvlJc w:val="left"/>
      <w:pPr>
        <w:ind w:left="100" w:hanging="111"/>
      </w:pPr>
      <w:rPr>
        <w:rFonts w:ascii="Calibri" w:eastAsia="Calibri" w:hAnsi="Calibri" w:cs="Calibri" w:hint="default"/>
        <w:b w:val="0"/>
        <w:bCs w:val="0"/>
        <w:i w:val="0"/>
        <w:iCs w:val="0"/>
        <w:w w:val="99"/>
        <w:position w:val="8"/>
        <w:sz w:val="14"/>
        <w:szCs w:val="14"/>
        <w:lang w:val="en-US" w:eastAsia="en-US" w:bidi="ar-SA"/>
      </w:rPr>
    </w:lvl>
    <w:lvl w:ilvl="1" w:tplc="5030A832">
      <w:start w:val="1"/>
      <w:numFmt w:val="decimal"/>
      <w:lvlText w:val="%2)"/>
      <w:lvlJc w:val="left"/>
      <w:pPr>
        <w:ind w:left="820" w:hanging="360"/>
      </w:pPr>
      <w:rPr>
        <w:rFonts w:ascii="Tahoma" w:eastAsia="Tahoma" w:hAnsi="Tahoma" w:cs="Tahoma" w:hint="default"/>
        <w:b w:val="0"/>
        <w:bCs w:val="0"/>
        <w:i w:val="0"/>
        <w:iCs w:val="0"/>
        <w:w w:val="91"/>
        <w:sz w:val="24"/>
        <w:szCs w:val="24"/>
        <w:lang w:val="en-US" w:eastAsia="en-US" w:bidi="ar-SA"/>
      </w:rPr>
    </w:lvl>
    <w:lvl w:ilvl="2" w:tplc="34C25EB4">
      <w:numFmt w:val="bullet"/>
      <w:lvlText w:val="•"/>
      <w:lvlJc w:val="left"/>
      <w:pPr>
        <w:ind w:left="1793" w:hanging="360"/>
      </w:pPr>
      <w:rPr>
        <w:rFonts w:hint="default"/>
        <w:lang w:val="en-US" w:eastAsia="en-US" w:bidi="ar-SA"/>
      </w:rPr>
    </w:lvl>
    <w:lvl w:ilvl="3" w:tplc="BBDC8298">
      <w:numFmt w:val="bullet"/>
      <w:lvlText w:val="•"/>
      <w:lvlJc w:val="left"/>
      <w:pPr>
        <w:ind w:left="2766" w:hanging="360"/>
      </w:pPr>
      <w:rPr>
        <w:rFonts w:hint="default"/>
        <w:lang w:val="en-US" w:eastAsia="en-US" w:bidi="ar-SA"/>
      </w:rPr>
    </w:lvl>
    <w:lvl w:ilvl="4" w:tplc="96282AA4">
      <w:numFmt w:val="bullet"/>
      <w:lvlText w:val="•"/>
      <w:lvlJc w:val="left"/>
      <w:pPr>
        <w:ind w:left="3740" w:hanging="360"/>
      </w:pPr>
      <w:rPr>
        <w:rFonts w:hint="default"/>
        <w:lang w:val="en-US" w:eastAsia="en-US" w:bidi="ar-SA"/>
      </w:rPr>
    </w:lvl>
    <w:lvl w:ilvl="5" w:tplc="2CC01312">
      <w:numFmt w:val="bullet"/>
      <w:lvlText w:val="•"/>
      <w:lvlJc w:val="left"/>
      <w:pPr>
        <w:ind w:left="4713" w:hanging="360"/>
      </w:pPr>
      <w:rPr>
        <w:rFonts w:hint="default"/>
        <w:lang w:val="en-US" w:eastAsia="en-US" w:bidi="ar-SA"/>
      </w:rPr>
    </w:lvl>
    <w:lvl w:ilvl="6" w:tplc="1B62F166">
      <w:numFmt w:val="bullet"/>
      <w:lvlText w:val="•"/>
      <w:lvlJc w:val="left"/>
      <w:pPr>
        <w:ind w:left="5686" w:hanging="360"/>
      </w:pPr>
      <w:rPr>
        <w:rFonts w:hint="default"/>
        <w:lang w:val="en-US" w:eastAsia="en-US" w:bidi="ar-SA"/>
      </w:rPr>
    </w:lvl>
    <w:lvl w:ilvl="7" w:tplc="86BC3E42">
      <w:numFmt w:val="bullet"/>
      <w:lvlText w:val="•"/>
      <w:lvlJc w:val="left"/>
      <w:pPr>
        <w:ind w:left="6660" w:hanging="360"/>
      </w:pPr>
      <w:rPr>
        <w:rFonts w:hint="default"/>
        <w:lang w:val="en-US" w:eastAsia="en-US" w:bidi="ar-SA"/>
      </w:rPr>
    </w:lvl>
    <w:lvl w:ilvl="8" w:tplc="BA2EF464">
      <w:numFmt w:val="bullet"/>
      <w:lvlText w:val="•"/>
      <w:lvlJc w:val="left"/>
      <w:pPr>
        <w:ind w:left="7633" w:hanging="360"/>
      </w:pPr>
      <w:rPr>
        <w:rFonts w:hint="default"/>
        <w:lang w:val="en-US" w:eastAsia="en-US" w:bidi="ar-SA"/>
      </w:rPr>
    </w:lvl>
  </w:abstractNum>
  <w:abstractNum w:abstractNumId="7" w15:restartNumberingAfterBreak="0">
    <w:nsid w:val="443D2336"/>
    <w:multiLevelType w:val="hybridMultilevel"/>
    <w:tmpl w:val="1A826E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5141C4"/>
    <w:multiLevelType w:val="hybridMultilevel"/>
    <w:tmpl w:val="83D4C2F0"/>
    <w:lvl w:ilvl="0" w:tplc="EDD6F310">
      <w:numFmt w:val="bullet"/>
      <w:lvlText w:val="●"/>
      <w:lvlJc w:val="left"/>
      <w:pPr>
        <w:ind w:left="820" w:hanging="360"/>
      </w:pPr>
      <w:rPr>
        <w:rFonts w:ascii="Calibri" w:eastAsia="Calibri" w:hAnsi="Calibri" w:cs="Calibri" w:hint="default"/>
        <w:b w:val="0"/>
        <w:bCs w:val="0"/>
        <w:i w:val="0"/>
        <w:iCs w:val="0"/>
        <w:w w:val="100"/>
        <w:sz w:val="24"/>
        <w:szCs w:val="24"/>
        <w:lang w:val="en-US" w:eastAsia="en-US" w:bidi="ar-SA"/>
      </w:rPr>
    </w:lvl>
    <w:lvl w:ilvl="1" w:tplc="496400A2">
      <w:numFmt w:val="bullet"/>
      <w:lvlText w:val="•"/>
      <w:lvlJc w:val="left"/>
      <w:pPr>
        <w:ind w:left="1696" w:hanging="360"/>
      </w:pPr>
      <w:rPr>
        <w:rFonts w:hint="default"/>
        <w:lang w:val="en-US" w:eastAsia="en-US" w:bidi="ar-SA"/>
      </w:rPr>
    </w:lvl>
    <w:lvl w:ilvl="2" w:tplc="A9E414A0">
      <w:numFmt w:val="bullet"/>
      <w:lvlText w:val="•"/>
      <w:lvlJc w:val="left"/>
      <w:pPr>
        <w:ind w:left="2572" w:hanging="360"/>
      </w:pPr>
      <w:rPr>
        <w:rFonts w:hint="default"/>
        <w:lang w:val="en-US" w:eastAsia="en-US" w:bidi="ar-SA"/>
      </w:rPr>
    </w:lvl>
    <w:lvl w:ilvl="3" w:tplc="9DD6C660">
      <w:numFmt w:val="bullet"/>
      <w:lvlText w:val="•"/>
      <w:lvlJc w:val="left"/>
      <w:pPr>
        <w:ind w:left="3448" w:hanging="360"/>
      </w:pPr>
      <w:rPr>
        <w:rFonts w:hint="default"/>
        <w:lang w:val="en-US" w:eastAsia="en-US" w:bidi="ar-SA"/>
      </w:rPr>
    </w:lvl>
    <w:lvl w:ilvl="4" w:tplc="08D894F4">
      <w:numFmt w:val="bullet"/>
      <w:lvlText w:val="•"/>
      <w:lvlJc w:val="left"/>
      <w:pPr>
        <w:ind w:left="4324" w:hanging="360"/>
      </w:pPr>
      <w:rPr>
        <w:rFonts w:hint="default"/>
        <w:lang w:val="en-US" w:eastAsia="en-US" w:bidi="ar-SA"/>
      </w:rPr>
    </w:lvl>
    <w:lvl w:ilvl="5" w:tplc="D5164B5A">
      <w:numFmt w:val="bullet"/>
      <w:lvlText w:val="•"/>
      <w:lvlJc w:val="left"/>
      <w:pPr>
        <w:ind w:left="5200" w:hanging="360"/>
      </w:pPr>
      <w:rPr>
        <w:rFonts w:hint="default"/>
        <w:lang w:val="en-US" w:eastAsia="en-US" w:bidi="ar-SA"/>
      </w:rPr>
    </w:lvl>
    <w:lvl w:ilvl="6" w:tplc="1D9C30A2">
      <w:numFmt w:val="bullet"/>
      <w:lvlText w:val="•"/>
      <w:lvlJc w:val="left"/>
      <w:pPr>
        <w:ind w:left="6076" w:hanging="360"/>
      </w:pPr>
      <w:rPr>
        <w:rFonts w:hint="default"/>
        <w:lang w:val="en-US" w:eastAsia="en-US" w:bidi="ar-SA"/>
      </w:rPr>
    </w:lvl>
    <w:lvl w:ilvl="7" w:tplc="1188051C">
      <w:numFmt w:val="bullet"/>
      <w:lvlText w:val="•"/>
      <w:lvlJc w:val="left"/>
      <w:pPr>
        <w:ind w:left="6952" w:hanging="360"/>
      </w:pPr>
      <w:rPr>
        <w:rFonts w:hint="default"/>
        <w:lang w:val="en-US" w:eastAsia="en-US" w:bidi="ar-SA"/>
      </w:rPr>
    </w:lvl>
    <w:lvl w:ilvl="8" w:tplc="59D6F324">
      <w:numFmt w:val="bullet"/>
      <w:lvlText w:val="•"/>
      <w:lvlJc w:val="left"/>
      <w:pPr>
        <w:ind w:left="7828" w:hanging="360"/>
      </w:pPr>
      <w:rPr>
        <w:rFonts w:hint="default"/>
        <w:lang w:val="en-US" w:eastAsia="en-US" w:bidi="ar-SA"/>
      </w:rPr>
    </w:lvl>
  </w:abstractNum>
  <w:abstractNum w:abstractNumId="9" w15:restartNumberingAfterBreak="0">
    <w:nsid w:val="58DC2A03"/>
    <w:multiLevelType w:val="hybridMultilevel"/>
    <w:tmpl w:val="035C27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B940206"/>
    <w:multiLevelType w:val="hybridMultilevel"/>
    <w:tmpl w:val="AFB2B4BC"/>
    <w:lvl w:ilvl="0" w:tplc="3DA8E240">
      <w:numFmt w:val="bullet"/>
      <w:lvlText w:val=""/>
      <w:lvlJc w:val="left"/>
      <w:pPr>
        <w:ind w:left="836" w:hanging="360"/>
      </w:pPr>
      <w:rPr>
        <w:rFonts w:ascii="Symbol" w:eastAsia="Symbol" w:hAnsi="Symbol" w:cs="Symbol" w:hint="default"/>
        <w:b w:val="0"/>
        <w:bCs w:val="0"/>
        <w:i w:val="0"/>
        <w:iCs w:val="0"/>
        <w:w w:val="99"/>
        <w:sz w:val="20"/>
        <w:szCs w:val="20"/>
        <w:lang w:val="en-US" w:eastAsia="en-US" w:bidi="ar-SA"/>
      </w:rPr>
    </w:lvl>
    <w:lvl w:ilvl="1" w:tplc="6C3A47CA">
      <w:numFmt w:val="bullet"/>
      <w:lvlText w:val="•"/>
      <w:lvlJc w:val="left"/>
      <w:pPr>
        <w:ind w:left="1744" w:hanging="360"/>
      </w:pPr>
      <w:rPr>
        <w:rFonts w:hint="default"/>
        <w:lang w:val="en-US" w:eastAsia="en-US" w:bidi="ar-SA"/>
      </w:rPr>
    </w:lvl>
    <w:lvl w:ilvl="2" w:tplc="A17ED432">
      <w:numFmt w:val="bullet"/>
      <w:lvlText w:val="•"/>
      <w:lvlJc w:val="left"/>
      <w:pPr>
        <w:ind w:left="2648" w:hanging="360"/>
      </w:pPr>
      <w:rPr>
        <w:rFonts w:hint="default"/>
        <w:lang w:val="en-US" w:eastAsia="en-US" w:bidi="ar-SA"/>
      </w:rPr>
    </w:lvl>
    <w:lvl w:ilvl="3" w:tplc="3A38BF6C">
      <w:numFmt w:val="bullet"/>
      <w:lvlText w:val="•"/>
      <w:lvlJc w:val="left"/>
      <w:pPr>
        <w:ind w:left="3552" w:hanging="360"/>
      </w:pPr>
      <w:rPr>
        <w:rFonts w:hint="default"/>
        <w:lang w:val="en-US" w:eastAsia="en-US" w:bidi="ar-SA"/>
      </w:rPr>
    </w:lvl>
    <w:lvl w:ilvl="4" w:tplc="30463D02">
      <w:numFmt w:val="bullet"/>
      <w:lvlText w:val="•"/>
      <w:lvlJc w:val="left"/>
      <w:pPr>
        <w:ind w:left="4456" w:hanging="360"/>
      </w:pPr>
      <w:rPr>
        <w:rFonts w:hint="default"/>
        <w:lang w:val="en-US" w:eastAsia="en-US" w:bidi="ar-SA"/>
      </w:rPr>
    </w:lvl>
    <w:lvl w:ilvl="5" w:tplc="D3F2934A">
      <w:numFmt w:val="bullet"/>
      <w:lvlText w:val="•"/>
      <w:lvlJc w:val="left"/>
      <w:pPr>
        <w:ind w:left="5360" w:hanging="360"/>
      </w:pPr>
      <w:rPr>
        <w:rFonts w:hint="default"/>
        <w:lang w:val="en-US" w:eastAsia="en-US" w:bidi="ar-SA"/>
      </w:rPr>
    </w:lvl>
    <w:lvl w:ilvl="6" w:tplc="FB6AD740">
      <w:numFmt w:val="bullet"/>
      <w:lvlText w:val="•"/>
      <w:lvlJc w:val="left"/>
      <w:pPr>
        <w:ind w:left="6264" w:hanging="360"/>
      </w:pPr>
      <w:rPr>
        <w:rFonts w:hint="default"/>
        <w:lang w:val="en-US" w:eastAsia="en-US" w:bidi="ar-SA"/>
      </w:rPr>
    </w:lvl>
    <w:lvl w:ilvl="7" w:tplc="46D02326">
      <w:numFmt w:val="bullet"/>
      <w:lvlText w:val="•"/>
      <w:lvlJc w:val="left"/>
      <w:pPr>
        <w:ind w:left="7168" w:hanging="360"/>
      </w:pPr>
      <w:rPr>
        <w:rFonts w:hint="default"/>
        <w:lang w:val="en-US" w:eastAsia="en-US" w:bidi="ar-SA"/>
      </w:rPr>
    </w:lvl>
    <w:lvl w:ilvl="8" w:tplc="E9C022BE">
      <w:numFmt w:val="bullet"/>
      <w:lvlText w:val="•"/>
      <w:lvlJc w:val="left"/>
      <w:pPr>
        <w:ind w:left="8072" w:hanging="360"/>
      </w:pPr>
      <w:rPr>
        <w:rFonts w:hint="default"/>
        <w:lang w:val="en-US" w:eastAsia="en-US" w:bidi="ar-SA"/>
      </w:rPr>
    </w:lvl>
  </w:abstractNum>
  <w:abstractNum w:abstractNumId="11" w15:restartNumberingAfterBreak="0">
    <w:nsid w:val="5EA0723A"/>
    <w:multiLevelType w:val="hybridMultilevel"/>
    <w:tmpl w:val="B5C83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E1024E"/>
    <w:multiLevelType w:val="hybridMultilevel"/>
    <w:tmpl w:val="538C9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CF1C7F"/>
    <w:multiLevelType w:val="hybridMultilevel"/>
    <w:tmpl w:val="7374C3C4"/>
    <w:lvl w:ilvl="0" w:tplc="EDEAD832">
      <w:start w:val="9"/>
      <w:numFmt w:val="lowerLetter"/>
      <w:lvlText w:val="(%1)"/>
      <w:lvlJc w:val="left"/>
      <w:pPr>
        <w:ind w:left="836" w:hanging="245"/>
      </w:pPr>
      <w:rPr>
        <w:rFonts w:ascii="Century Gothic" w:eastAsia="Century Gothic" w:hAnsi="Century Gothic" w:cs="Century Gothic" w:hint="default"/>
        <w:b w:val="0"/>
        <w:bCs w:val="0"/>
        <w:i w:val="0"/>
        <w:iCs w:val="0"/>
        <w:w w:val="100"/>
        <w:sz w:val="20"/>
        <w:szCs w:val="20"/>
        <w:lang w:val="en-US" w:eastAsia="en-US" w:bidi="ar-SA"/>
      </w:rPr>
    </w:lvl>
    <w:lvl w:ilvl="1" w:tplc="209C611E">
      <w:numFmt w:val="bullet"/>
      <w:lvlText w:val="•"/>
      <w:lvlJc w:val="left"/>
      <w:pPr>
        <w:ind w:left="1744" w:hanging="245"/>
      </w:pPr>
      <w:rPr>
        <w:rFonts w:hint="default"/>
        <w:lang w:val="en-US" w:eastAsia="en-US" w:bidi="ar-SA"/>
      </w:rPr>
    </w:lvl>
    <w:lvl w:ilvl="2" w:tplc="3BF6C9C4">
      <w:numFmt w:val="bullet"/>
      <w:lvlText w:val="•"/>
      <w:lvlJc w:val="left"/>
      <w:pPr>
        <w:ind w:left="2648" w:hanging="245"/>
      </w:pPr>
      <w:rPr>
        <w:rFonts w:hint="default"/>
        <w:lang w:val="en-US" w:eastAsia="en-US" w:bidi="ar-SA"/>
      </w:rPr>
    </w:lvl>
    <w:lvl w:ilvl="3" w:tplc="E7E2507A">
      <w:numFmt w:val="bullet"/>
      <w:lvlText w:val="•"/>
      <w:lvlJc w:val="left"/>
      <w:pPr>
        <w:ind w:left="3552" w:hanging="245"/>
      </w:pPr>
      <w:rPr>
        <w:rFonts w:hint="default"/>
        <w:lang w:val="en-US" w:eastAsia="en-US" w:bidi="ar-SA"/>
      </w:rPr>
    </w:lvl>
    <w:lvl w:ilvl="4" w:tplc="AD307B56">
      <w:numFmt w:val="bullet"/>
      <w:lvlText w:val="•"/>
      <w:lvlJc w:val="left"/>
      <w:pPr>
        <w:ind w:left="4456" w:hanging="245"/>
      </w:pPr>
      <w:rPr>
        <w:rFonts w:hint="default"/>
        <w:lang w:val="en-US" w:eastAsia="en-US" w:bidi="ar-SA"/>
      </w:rPr>
    </w:lvl>
    <w:lvl w:ilvl="5" w:tplc="074C499A">
      <w:numFmt w:val="bullet"/>
      <w:lvlText w:val="•"/>
      <w:lvlJc w:val="left"/>
      <w:pPr>
        <w:ind w:left="5360" w:hanging="245"/>
      </w:pPr>
      <w:rPr>
        <w:rFonts w:hint="default"/>
        <w:lang w:val="en-US" w:eastAsia="en-US" w:bidi="ar-SA"/>
      </w:rPr>
    </w:lvl>
    <w:lvl w:ilvl="6" w:tplc="18E69990">
      <w:numFmt w:val="bullet"/>
      <w:lvlText w:val="•"/>
      <w:lvlJc w:val="left"/>
      <w:pPr>
        <w:ind w:left="6264" w:hanging="245"/>
      </w:pPr>
      <w:rPr>
        <w:rFonts w:hint="default"/>
        <w:lang w:val="en-US" w:eastAsia="en-US" w:bidi="ar-SA"/>
      </w:rPr>
    </w:lvl>
    <w:lvl w:ilvl="7" w:tplc="8E524946">
      <w:numFmt w:val="bullet"/>
      <w:lvlText w:val="•"/>
      <w:lvlJc w:val="left"/>
      <w:pPr>
        <w:ind w:left="7168" w:hanging="245"/>
      </w:pPr>
      <w:rPr>
        <w:rFonts w:hint="default"/>
        <w:lang w:val="en-US" w:eastAsia="en-US" w:bidi="ar-SA"/>
      </w:rPr>
    </w:lvl>
    <w:lvl w:ilvl="8" w:tplc="51EE7764">
      <w:numFmt w:val="bullet"/>
      <w:lvlText w:val="•"/>
      <w:lvlJc w:val="left"/>
      <w:pPr>
        <w:ind w:left="8072" w:hanging="245"/>
      </w:pPr>
      <w:rPr>
        <w:rFonts w:hint="default"/>
        <w:lang w:val="en-US" w:eastAsia="en-US" w:bidi="ar-SA"/>
      </w:rPr>
    </w:lvl>
  </w:abstractNum>
  <w:abstractNum w:abstractNumId="14" w15:restartNumberingAfterBreak="0">
    <w:nsid w:val="70413ADF"/>
    <w:multiLevelType w:val="hybridMultilevel"/>
    <w:tmpl w:val="F644388C"/>
    <w:lvl w:ilvl="0" w:tplc="388480A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611305"/>
    <w:multiLevelType w:val="hybridMultilevel"/>
    <w:tmpl w:val="076862F6"/>
    <w:lvl w:ilvl="0" w:tplc="C2D056E2">
      <w:start w:val="4"/>
      <w:numFmt w:val="lowerLetter"/>
      <w:lvlText w:val="(%1)"/>
      <w:lvlJc w:val="left"/>
      <w:pPr>
        <w:ind w:left="836" w:hanging="341"/>
      </w:pPr>
      <w:rPr>
        <w:rFonts w:ascii="Times New Roman" w:eastAsia="Century Gothic" w:hAnsi="Times New Roman" w:cs="Times New Roman" w:hint="default"/>
        <w:b w:val="0"/>
        <w:bCs w:val="0"/>
        <w:i w:val="0"/>
        <w:iCs w:val="0"/>
        <w:spacing w:val="0"/>
        <w:w w:val="100"/>
        <w:sz w:val="20"/>
        <w:szCs w:val="20"/>
        <w:lang w:val="en-US" w:eastAsia="en-US" w:bidi="ar-SA"/>
      </w:rPr>
    </w:lvl>
    <w:lvl w:ilvl="1" w:tplc="03040722">
      <w:start w:val="1"/>
      <w:numFmt w:val="decimal"/>
      <w:lvlText w:val="%2."/>
      <w:lvlJc w:val="left"/>
      <w:pPr>
        <w:ind w:left="1556" w:hanging="360"/>
      </w:pPr>
      <w:rPr>
        <w:rFonts w:ascii="Times New Roman" w:eastAsia="Century Gothic" w:hAnsi="Times New Roman" w:cs="Times New Roman" w:hint="default"/>
        <w:b w:val="0"/>
        <w:bCs w:val="0"/>
        <w:i w:val="0"/>
        <w:iCs w:val="0"/>
        <w:w w:val="100"/>
        <w:sz w:val="20"/>
        <w:szCs w:val="20"/>
        <w:lang w:val="en-US" w:eastAsia="en-US" w:bidi="ar-SA"/>
      </w:rPr>
    </w:lvl>
    <w:lvl w:ilvl="2" w:tplc="E748702A">
      <w:numFmt w:val="bullet"/>
      <w:lvlText w:val="•"/>
      <w:lvlJc w:val="left"/>
      <w:pPr>
        <w:ind w:left="2484" w:hanging="360"/>
      </w:pPr>
      <w:rPr>
        <w:rFonts w:hint="default"/>
        <w:lang w:val="en-US" w:eastAsia="en-US" w:bidi="ar-SA"/>
      </w:rPr>
    </w:lvl>
    <w:lvl w:ilvl="3" w:tplc="7AC0BD7A">
      <w:numFmt w:val="bullet"/>
      <w:lvlText w:val="•"/>
      <w:lvlJc w:val="left"/>
      <w:pPr>
        <w:ind w:left="3408" w:hanging="360"/>
      </w:pPr>
      <w:rPr>
        <w:rFonts w:hint="default"/>
        <w:lang w:val="en-US" w:eastAsia="en-US" w:bidi="ar-SA"/>
      </w:rPr>
    </w:lvl>
    <w:lvl w:ilvl="4" w:tplc="7BF04136">
      <w:numFmt w:val="bullet"/>
      <w:lvlText w:val="•"/>
      <w:lvlJc w:val="left"/>
      <w:pPr>
        <w:ind w:left="4333" w:hanging="360"/>
      </w:pPr>
      <w:rPr>
        <w:rFonts w:hint="default"/>
        <w:lang w:val="en-US" w:eastAsia="en-US" w:bidi="ar-SA"/>
      </w:rPr>
    </w:lvl>
    <w:lvl w:ilvl="5" w:tplc="FFD4F2EA">
      <w:numFmt w:val="bullet"/>
      <w:lvlText w:val="•"/>
      <w:lvlJc w:val="left"/>
      <w:pPr>
        <w:ind w:left="5257" w:hanging="360"/>
      </w:pPr>
      <w:rPr>
        <w:rFonts w:hint="default"/>
        <w:lang w:val="en-US" w:eastAsia="en-US" w:bidi="ar-SA"/>
      </w:rPr>
    </w:lvl>
    <w:lvl w:ilvl="6" w:tplc="A93CEBF8">
      <w:numFmt w:val="bullet"/>
      <w:lvlText w:val="•"/>
      <w:lvlJc w:val="left"/>
      <w:pPr>
        <w:ind w:left="6182" w:hanging="360"/>
      </w:pPr>
      <w:rPr>
        <w:rFonts w:hint="default"/>
        <w:lang w:val="en-US" w:eastAsia="en-US" w:bidi="ar-SA"/>
      </w:rPr>
    </w:lvl>
    <w:lvl w:ilvl="7" w:tplc="4C62A294">
      <w:numFmt w:val="bullet"/>
      <w:lvlText w:val="•"/>
      <w:lvlJc w:val="left"/>
      <w:pPr>
        <w:ind w:left="7106" w:hanging="360"/>
      </w:pPr>
      <w:rPr>
        <w:rFonts w:hint="default"/>
        <w:lang w:val="en-US" w:eastAsia="en-US" w:bidi="ar-SA"/>
      </w:rPr>
    </w:lvl>
    <w:lvl w:ilvl="8" w:tplc="7C1E1EEA">
      <w:numFmt w:val="bullet"/>
      <w:lvlText w:val="•"/>
      <w:lvlJc w:val="left"/>
      <w:pPr>
        <w:ind w:left="8031" w:hanging="360"/>
      </w:pPr>
      <w:rPr>
        <w:rFonts w:hint="default"/>
        <w:lang w:val="en-US" w:eastAsia="en-US" w:bidi="ar-SA"/>
      </w:rPr>
    </w:lvl>
  </w:abstractNum>
  <w:num w:numId="1">
    <w:abstractNumId w:val="5"/>
  </w:num>
  <w:num w:numId="2">
    <w:abstractNumId w:val="12"/>
  </w:num>
  <w:num w:numId="3">
    <w:abstractNumId w:val="14"/>
  </w:num>
  <w:num w:numId="4">
    <w:abstractNumId w:val="1"/>
  </w:num>
  <w:num w:numId="5">
    <w:abstractNumId w:val="3"/>
  </w:num>
  <w:num w:numId="6">
    <w:abstractNumId w:val="10"/>
  </w:num>
  <w:num w:numId="7">
    <w:abstractNumId w:val="2"/>
  </w:num>
  <w:num w:numId="8">
    <w:abstractNumId w:val="13"/>
  </w:num>
  <w:num w:numId="9">
    <w:abstractNumId w:val="1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11"/>
  </w:num>
  <w:num w:numId="15">
    <w:abstractNumId w:val="6"/>
  </w:num>
  <w:num w:numId="16">
    <w:abstractNumId w:val="8"/>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885"/>
    <w:rsid w:val="0007163A"/>
    <w:rsid w:val="000C7A24"/>
    <w:rsid w:val="000D1AE6"/>
    <w:rsid w:val="000D4499"/>
    <w:rsid w:val="000E0757"/>
    <w:rsid w:val="00100D2C"/>
    <w:rsid w:val="00110B2A"/>
    <w:rsid w:val="001201A9"/>
    <w:rsid w:val="0014025F"/>
    <w:rsid w:val="00152535"/>
    <w:rsid w:val="001553A4"/>
    <w:rsid w:val="00156BDF"/>
    <w:rsid w:val="001669BC"/>
    <w:rsid w:val="00186439"/>
    <w:rsid w:val="001D0925"/>
    <w:rsid w:val="00200797"/>
    <w:rsid w:val="00206771"/>
    <w:rsid w:val="002168FC"/>
    <w:rsid w:val="00217D49"/>
    <w:rsid w:val="002204A7"/>
    <w:rsid w:val="002569BE"/>
    <w:rsid w:val="00257151"/>
    <w:rsid w:val="0026004C"/>
    <w:rsid w:val="00260CEF"/>
    <w:rsid w:val="00266FC6"/>
    <w:rsid w:val="00276360"/>
    <w:rsid w:val="002B7463"/>
    <w:rsid w:val="002C11DA"/>
    <w:rsid w:val="0033568A"/>
    <w:rsid w:val="00357A48"/>
    <w:rsid w:val="00364358"/>
    <w:rsid w:val="00371019"/>
    <w:rsid w:val="00384102"/>
    <w:rsid w:val="003A2A00"/>
    <w:rsid w:val="003A4EF0"/>
    <w:rsid w:val="003C7233"/>
    <w:rsid w:val="003D0ED6"/>
    <w:rsid w:val="003D2BD1"/>
    <w:rsid w:val="003E108E"/>
    <w:rsid w:val="003E75F9"/>
    <w:rsid w:val="00402C29"/>
    <w:rsid w:val="00407B16"/>
    <w:rsid w:val="00413885"/>
    <w:rsid w:val="00417563"/>
    <w:rsid w:val="00436B26"/>
    <w:rsid w:val="00440E8B"/>
    <w:rsid w:val="00442D2C"/>
    <w:rsid w:val="00444606"/>
    <w:rsid w:val="00460ADC"/>
    <w:rsid w:val="00491995"/>
    <w:rsid w:val="00494BDD"/>
    <w:rsid w:val="004B04E2"/>
    <w:rsid w:val="004B20D7"/>
    <w:rsid w:val="004C3D00"/>
    <w:rsid w:val="00500454"/>
    <w:rsid w:val="0052144B"/>
    <w:rsid w:val="005341EE"/>
    <w:rsid w:val="0054554E"/>
    <w:rsid w:val="00563D4D"/>
    <w:rsid w:val="005D2794"/>
    <w:rsid w:val="005F5F9D"/>
    <w:rsid w:val="005F6B68"/>
    <w:rsid w:val="00604493"/>
    <w:rsid w:val="006137D9"/>
    <w:rsid w:val="00622974"/>
    <w:rsid w:val="00644512"/>
    <w:rsid w:val="0068231B"/>
    <w:rsid w:val="006934D9"/>
    <w:rsid w:val="006939BC"/>
    <w:rsid w:val="006B0B91"/>
    <w:rsid w:val="006E3868"/>
    <w:rsid w:val="006E47AC"/>
    <w:rsid w:val="006F12EE"/>
    <w:rsid w:val="006F1C5B"/>
    <w:rsid w:val="00701B54"/>
    <w:rsid w:val="00701E0F"/>
    <w:rsid w:val="00703BD3"/>
    <w:rsid w:val="007058B6"/>
    <w:rsid w:val="00733516"/>
    <w:rsid w:val="0074303B"/>
    <w:rsid w:val="00746B36"/>
    <w:rsid w:val="00793541"/>
    <w:rsid w:val="00793F2D"/>
    <w:rsid w:val="007B267E"/>
    <w:rsid w:val="007E4F4F"/>
    <w:rsid w:val="007F1220"/>
    <w:rsid w:val="00821EEA"/>
    <w:rsid w:val="00836D85"/>
    <w:rsid w:val="008448F8"/>
    <w:rsid w:val="00872773"/>
    <w:rsid w:val="00894000"/>
    <w:rsid w:val="0089588C"/>
    <w:rsid w:val="008B0462"/>
    <w:rsid w:val="008C339C"/>
    <w:rsid w:val="008C6442"/>
    <w:rsid w:val="008D2CE9"/>
    <w:rsid w:val="008E64C7"/>
    <w:rsid w:val="008F25A3"/>
    <w:rsid w:val="008F3B08"/>
    <w:rsid w:val="00917D55"/>
    <w:rsid w:val="00923134"/>
    <w:rsid w:val="0092398C"/>
    <w:rsid w:val="009722C9"/>
    <w:rsid w:val="00994C3B"/>
    <w:rsid w:val="009D2A9C"/>
    <w:rsid w:val="009E362C"/>
    <w:rsid w:val="00A3057A"/>
    <w:rsid w:val="00A5506F"/>
    <w:rsid w:val="00A85397"/>
    <w:rsid w:val="00A948D7"/>
    <w:rsid w:val="00AC1B24"/>
    <w:rsid w:val="00AD5E74"/>
    <w:rsid w:val="00AE34BD"/>
    <w:rsid w:val="00AF076C"/>
    <w:rsid w:val="00AF323D"/>
    <w:rsid w:val="00AF3ED3"/>
    <w:rsid w:val="00AF45D5"/>
    <w:rsid w:val="00B17E03"/>
    <w:rsid w:val="00B20D07"/>
    <w:rsid w:val="00B216AE"/>
    <w:rsid w:val="00B31227"/>
    <w:rsid w:val="00B70D2E"/>
    <w:rsid w:val="00BD177A"/>
    <w:rsid w:val="00BD34AF"/>
    <w:rsid w:val="00BD5317"/>
    <w:rsid w:val="00BD7699"/>
    <w:rsid w:val="00BE13EC"/>
    <w:rsid w:val="00BF19FF"/>
    <w:rsid w:val="00C07B43"/>
    <w:rsid w:val="00C14B1A"/>
    <w:rsid w:val="00C2597D"/>
    <w:rsid w:val="00C32700"/>
    <w:rsid w:val="00C42C09"/>
    <w:rsid w:val="00C47163"/>
    <w:rsid w:val="00C501A6"/>
    <w:rsid w:val="00C558EE"/>
    <w:rsid w:val="00C743F5"/>
    <w:rsid w:val="00CC0F9F"/>
    <w:rsid w:val="00CC3467"/>
    <w:rsid w:val="00CF78FF"/>
    <w:rsid w:val="00D02066"/>
    <w:rsid w:val="00D1053E"/>
    <w:rsid w:val="00D1700D"/>
    <w:rsid w:val="00D6169D"/>
    <w:rsid w:val="00D71DC3"/>
    <w:rsid w:val="00D82687"/>
    <w:rsid w:val="00D93CE1"/>
    <w:rsid w:val="00DA609D"/>
    <w:rsid w:val="00DB2053"/>
    <w:rsid w:val="00DC6DF2"/>
    <w:rsid w:val="00DD02F8"/>
    <w:rsid w:val="00DD0D57"/>
    <w:rsid w:val="00DD49D7"/>
    <w:rsid w:val="00DD7725"/>
    <w:rsid w:val="00DF10AA"/>
    <w:rsid w:val="00E00BF1"/>
    <w:rsid w:val="00E17A0D"/>
    <w:rsid w:val="00E37B85"/>
    <w:rsid w:val="00E47447"/>
    <w:rsid w:val="00E52B54"/>
    <w:rsid w:val="00E6764E"/>
    <w:rsid w:val="00E72787"/>
    <w:rsid w:val="00E83B20"/>
    <w:rsid w:val="00E9506C"/>
    <w:rsid w:val="00E9523A"/>
    <w:rsid w:val="00EB60A6"/>
    <w:rsid w:val="00EC1348"/>
    <w:rsid w:val="00EE4D48"/>
    <w:rsid w:val="00F35A78"/>
    <w:rsid w:val="00F724FA"/>
    <w:rsid w:val="00F93A57"/>
    <w:rsid w:val="00FB389C"/>
    <w:rsid w:val="027E0B62"/>
    <w:rsid w:val="05701DBD"/>
    <w:rsid w:val="06C42A3A"/>
    <w:rsid w:val="07C7B7D1"/>
    <w:rsid w:val="07F03BA7"/>
    <w:rsid w:val="082D839E"/>
    <w:rsid w:val="08623018"/>
    <w:rsid w:val="09A13880"/>
    <w:rsid w:val="0B0F4B84"/>
    <w:rsid w:val="0B6C9619"/>
    <w:rsid w:val="0C772DF7"/>
    <w:rsid w:val="0E0877A9"/>
    <w:rsid w:val="0F7F3713"/>
    <w:rsid w:val="10DE9EF6"/>
    <w:rsid w:val="1128F09F"/>
    <w:rsid w:val="119D123A"/>
    <w:rsid w:val="1254B8CF"/>
    <w:rsid w:val="135EBCE0"/>
    <w:rsid w:val="1415A840"/>
    <w:rsid w:val="151B65E5"/>
    <w:rsid w:val="1529B4B2"/>
    <w:rsid w:val="155050D4"/>
    <w:rsid w:val="159DCBC6"/>
    <w:rsid w:val="1668FB79"/>
    <w:rsid w:val="1680F4E6"/>
    <w:rsid w:val="1799305D"/>
    <w:rsid w:val="18257194"/>
    <w:rsid w:val="1887C94C"/>
    <w:rsid w:val="1892AB40"/>
    <w:rsid w:val="190E2B66"/>
    <w:rsid w:val="195B0DD4"/>
    <w:rsid w:val="1988EE95"/>
    <w:rsid w:val="1A713CE9"/>
    <w:rsid w:val="1BA83AFB"/>
    <w:rsid w:val="1DCAA9EC"/>
    <w:rsid w:val="1DF9F991"/>
    <w:rsid w:val="1EF3CF25"/>
    <w:rsid w:val="206C6AAA"/>
    <w:rsid w:val="20E07E6D"/>
    <w:rsid w:val="20FD81C9"/>
    <w:rsid w:val="21013864"/>
    <w:rsid w:val="2104382A"/>
    <w:rsid w:val="2119096E"/>
    <w:rsid w:val="21EF761F"/>
    <w:rsid w:val="243147E3"/>
    <w:rsid w:val="253FDBCD"/>
    <w:rsid w:val="25E3A83C"/>
    <w:rsid w:val="27369794"/>
    <w:rsid w:val="277568B7"/>
    <w:rsid w:val="28C233C4"/>
    <w:rsid w:val="28EEFE75"/>
    <w:rsid w:val="29709B32"/>
    <w:rsid w:val="2B4251AE"/>
    <w:rsid w:val="2BA6C9EE"/>
    <w:rsid w:val="2DCEA158"/>
    <w:rsid w:val="2E554745"/>
    <w:rsid w:val="2ECBED1C"/>
    <w:rsid w:val="2EFDED0D"/>
    <w:rsid w:val="2F03040D"/>
    <w:rsid w:val="30E0D52B"/>
    <w:rsid w:val="3149B780"/>
    <w:rsid w:val="339F5E3F"/>
    <w:rsid w:val="35FFF324"/>
    <w:rsid w:val="36176E7F"/>
    <w:rsid w:val="363096DC"/>
    <w:rsid w:val="378D67C2"/>
    <w:rsid w:val="3A887BAC"/>
    <w:rsid w:val="3AD67520"/>
    <w:rsid w:val="3BD9DF53"/>
    <w:rsid w:val="3E74EC13"/>
    <w:rsid w:val="3FC63E4B"/>
    <w:rsid w:val="40CA9C31"/>
    <w:rsid w:val="41EF4E1D"/>
    <w:rsid w:val="4331B53B"/>
    <w:rsid w:val="438C2535"/>
    <w:rsid w:val="446B1F75"/>
    <w:rsid w:val="453A5F5D"/>
    <w:rsid w:val="458584DB"/>
    <w:rsid w:val="4666D59B"/>
    <w:rsid w:val="47F1CFBB"/>
    <w:rsid w:val="48D6514B"/>
    <w:rsid w:val="48EAB4B8"/>
    <w:rsid w:val="497BFFA3"/>
    <w:rsid w:val="49FB66B9"/>
    <w:rsid w:val="4AC93F18"/>
    <w:rsid w:val="4B013964"/>
    <w:rsid w:val="4BA00337"/>
    <w:rsid w:val="4BE15826"/>
    <w:rsid w:val="4CCB5D75"/>
    <w:rsid w:val="4D9E0A9E"/>
    <w:rsid w:val="4F1B2C4A"/>
    <w:rsid w:val="4F71ED1C"/>
    <w:rsid w:val="4FC4CF6A"/>
    <w:rsid w:val="4FCC96F8"/>
    <w:rsid w:val="4FDC6215"/>
    <w:rsid w:val="506E3E99"/>
    <w:rsid w:val="509793CA"/>
    <w:rsid w:val="51915E24"/>
    <w:rsid w:val="531402D7"/>
    <w:rsid w:val="539F2C69"/>
    <w:rsid w:val="53F18977"/>
    <w:rsid w:val="55563B5D"/>
    <w:rsid w:val="570382AC"/>
    <w:rsid w:val="576730A3"/>
    <w:rsid w:val="578D4840"/>
    <w:rsid w:val="57B37DA0"/>
    <w:rsid w:val="582B3BF9"/>
    <w:rsid w:val="594F4E01"/>
    <w:rsid w:val="59697D15"/>
    <w:rsid w:val="5A5DDEF1"/>
    <w:rsid w:val="5A600C1B"/>
    <w:rsid w:val="5AA5030A"/>
    <w:rsid w:val="5AA6C99C"/>
    <w:rsid w:val="5B3350A3"/>
    <w:rsid w:val="5B4B4A10"/>
    <w:rsid w:val="5CBF062B"/>
    <w:rsid w:val="5D0D2787"/>
    <w:rsid w:val="5DB696B6"/>
    <w:rsid w:val="5E0F8687"/>
    <w:rsid w:val="5EF5B549"/>
    <w:rsid w:val="5F2BF55A"/>
    <w:rsid w:val="5FD95D82"/>
    <w:rsid w:val="605C2A3E"/>
    <w:rsid w:val="60A85D60"/>
    <w:rsid w:val="62DC7AF9"/>
    <w:rsid w:val="6318EBCA"/>
    <w:rsid w:val="640F9AC7"/>
    <w:rsid w:val="65101A10"/>
    <w:rsid w:val="66A43B79"/>
    <w:rsid w:val="678ECDA8"/>
    <w:rsid w:val="67A86438"/>
    <w:rsid w:val="6827987D"/>
    <w:rsid w:val="68D631C9"/>
    <w:rsid w:val="69409E56"/>
    <w:rsid w:val="69475292"/>
    <w:rsid w:val="697E9A7F"/>
    <w:rsid w:val="6ABCE2B5"/>
    <w:rsid w:val="6AC09C9F"/>
    <w:rsid w:val="6AE819CF"/>
    <w:rsid w:val="6BDF2F64"/>
    <w:rsid w:val="6BF6AABF"/>
    <w:rsid w:val="6C891EBB"/>
    <w:rsid w:val="6D130C99"/>
    <w:rsid w:val="6D2C024F"/>
    <w:rsid w:val="6D927B20"/>
    <w:rsid w:val="6DFE0F2C"/>
    <w:rsid w:val="6F3405A5"/>
    <w:rsid w:val="6FBB8AF2"/>
    <w:rsid w:val="71B55266"/>
    <w:rsid w:val="73C054A0"/>
    <w:rsid w:val="77245B6C"/>
    <w:rsid w:val="777ECCC9"/>
    <w:rsid w:val="789F600B"/>
    <w:rsid w:val="7A3B306C"/>
    <w:rsid w:val="7AA7E389"/>
    <w:rsid w:val="7AC369D7"/>
    <w:rsid w:val="7B025D25"/>
    <w:rsid w:val="7B4D45C0"/>
    <w:rsid w:val="7CAEB7EF"/>
    <w:rsid w:val="7D0238E0"/>
    <w:rsid w:val="7DB08C70"/>
    <w:rsid w:val="7DC6F366"/>
    <w:rsid w:val="7E39FDE7"/>
    <w:rsid w:val="7F0736FA"/>
    <w:rsid w:val="7F6AEB49"/>
    <w:rsid w:val="7F91E4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65E48"/>
  <w15:chartTrackingRefBased/>
  <w15:docId w15:val="{E31611A8-395E-446F-A81E-F93D5413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20D07"/>
    <w:pPr>
      <w:widowControl w:val="0"/>
      <w:autoSpaceDE w:val="0"/>
      <w:autoSpaceDN w:val="0"/>
      <w:spacing w:after="0" w:line="240" w:lineRule="auto"/>
      <w:ind w:left="100"/>
      <w:jc w:val="both"/>
      <w:outlineLvl w:val="0"/>
    </w:pPr>
    <w:rPr>
      <w:rFonts w:ascii="Tahoma" w:eastAsia="Tahoma"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F076C"/>
    <w:pPr>
      <w:ind w:left="720"/>
      <w:contextualSpacing/>
    </w:pPr>
  </w:style>
  <w:style w:type="paragraph" w:styleId="BodyText">
    <w:name w:val="Body Text"/>
    <w:basedOn w:val="Normal"/>
    <w:link w:val="BodyTextChar"/>
    <w:uiPriority w:val="1"/>
    <w:qFormat/>
    <w:rsid w:val="00AF076C"/>
    <w:pPr>
      <w:widowControl w:val="0"/>
      <w:autoSpaceDE w:val="0"/>
      <w:autoSpaceDN w:val="0"/>
      <w:spacing w:after="0" w:line="240" w:lineRule="auto"/>
    </w:pPr>
    <w:rPr>
      <w:rFonts w:ascii="Century Gothic" w:eastAsia="Century Gothic" w:hAnsi="Century Gothic" w:cs="Century Gothic"/>
      <w:sz w:val="20"/>
      <w:szCs w:val="20"/>
    </w:rPr>
  </w:style>
  <w:style w:type="character" w:customStyle="1" w:styleId="BodyTextChar">
    <w:name w:val="Body Text Char"/>
    <w:basedOn w:val="DefaultParagraphFont"/>
    <w:link w:val="BodyText"/>
    <w:uiPriority w:val="1"/>
    <w:rsid w:val="00AF076C"/>
    <w:rPr>
      <w:rFonts w:ascii="Century Gothic" w:eastAsia="Century Gothic" w:hAnsi="Century Gothic" w:cs="Century Gothic"/>
      <w:sz w:val="20"/>
      <w:szCs w:val="20"/>
    </w:rPr>
  </w:style>
  <w:style w:type="paragraph" w:customStyle="1" w:styleId="TableParagraph">
    <w:name w:val="Table Paragraph"/>
    <w:basedOn w:val="Normal"/>
    <w:uiPriority w:val="1"/>
    <w:qFormat/>
    <w:rsid w:val="00AF076C"/>
    <w:pPr>
      <w:widowControl w:val="0"/>
      <w:autoSpaceDE w:val="0"/>
      <w:autoSpaceDN w:val="0"/>
      <w:spacing w:after="0" w:line="240" w:lineRule="auto"/>
    </w:pPr>
    <w:rPr>
      <w:rFonts w:ascii="Century Gothic" w:eastAsia="Century Gothic" w:hAnsi="Century Gothic" w:cs="Century Gothic"/>
    </w:rPr>
  </w:style>
  <w:style w:type="character" w:customStyle="1" w:styleId="Heading1Char">
    <w:name w:val="Heading 1 Char"/>
    <w:basedOn w:val="DefaultParagraphFont"/>
    <w:link w:val="Heading1"/>
    <w:uiPriority w:val="9"/>
    <w:rsid w:val="00B20D07"/>
    <w:rPr>
      <w:rFonts w:ascii="Tahoma" w:eastAsia="Tahoma" w:hAnsi="Tahoma" w:cs="Tahoma"/>
      <w:b/>
      <w:b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168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8FC"/>
  </w:style>
  <w:style w:type="paragraph" w:styleId="Footer">
    <w:name w:val="footer"/>
    <w:basedOn w:val="Normal"/>
    <w:link w:val="FooterChar"/>
    <w:uiPriority w:val="99"/>
    <w:unhideWhenUsed/>
    <w:rsid w:val="002168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FC"/>
  </w:style>
  <w:style w:type="character" w:styleId="Mention">
    <w:name w:val="Mention"/>
    <w:basedOn w:val="DefaultParagraphFont"/>
    <w:uiPriority w:val="99"/>
    <w:unhideWhenUsed/>
    <w:rsid w:val="00DD7725"/>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DD7725"/>
    <w:rPr>
      <w:b/>
      <w:bCs/>
    </w:rPr>
  </w:style>
  <w:style w:type="character" w:customStyle="1" w:styleId="CommentSubjectChar">
    <w:name w:val="Comment Subject Char"/>
    <w:basedOn w:val="CommentTextChar"/>
    <w:link w:val="CommentSubject"/>
    <w:uiPriority w:val="99"/>
    <w:semiHidden/>
    <w:rsid w:val="00DD7725"/>
    <w:rPr>
      <w:b/>
      <w:bCs/>
      <w:sz w:val="20"/>
      <w:szCs w:val="20"/>
    </w:rPr>
  </w:style>
  <w:style w:type="character" w:styleId="UnresolvedMention">
    <w:name w:val="Unresolved Mention"/>
    <w:basedOn w:val="DefaultParagraphFont"/>
    <w:uiPriority w:val="99"/>
    <w:unhideWhenUsed/>
    <w:rsid w:val="00DD7725"/>
    <w:rPr>
      <w:color w:val="605E5C"/>
      <w:shd w:val="clear" w:color="auto" w:fill="E1DFDD"/>
    </w:rPr>
  </w:style>
  <w:style w:type="paragraph" w:styleId="BalloonText">
    <w:name w:val="Balloon Text"/>
    <w:basedOn w:val="Normal"/>
    <w:link w:val="BalloonTextChar"/>
    <w:uiPriority w:val="99"/>
    <w:semiHidden/>
    <w:unhideWhenUsed/>
    <w:rsid w:val="008B04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462"/>
    <w:rPr>
      <w:rFonts w:ascii="Segoe UI" w:hAnsi="Segoe UI" w:cs="Segoe UI"/>
      <w:sz w:val="18"/>
      <w:szCs w:val="18"/>
    </w:rPr>
  </w:style>
  <w:style w:type="character" w:customStyle="1" w:styleId="normaltextrun">
    <w:name w:val="normaltextrun"/>
    <w:basedOn w:val="DefaultParagraphFont"/>
    <w:rsid w:val="00E00BF1"/>
  </w:style>
  <w:style w:type="character" w:customStyle="1" w:styleId="contextualspellingandgrammarerror">
    <w:name w:val="contextualspellingandgrammarerror"/>
    <w:basedOn w:val="DefaultParagraphFont"/>
    <w:rsid w:val="00E00BF1"/>
  </w:style>
  <w:style w:type="character" w:customStyle="1" w:styleId="findhit">
    <w:name w:val="findhit"/>
    <w:basedOn w:val="DefaultParagraphFont"/>
    <w:rsid w:val="00E00BF1"/>
  </w:style>
  <w:style w:type="character" w:customStyle="1" w:styleId="eop">
    <w:name w:val="eop"/>
    <w:basedOn w:val="DefaultParagraphFont"/>
    <w:rsid w:val="00E00BF1"/>
  </w:style>
  <w:style w:type="paragraph" w:styleId="Revision">
    <w:name w:val="Revision"/>
    <w:hidden/>
    <w:uiPriority w:val="99"/>
    <w:semiHidden/>
    <w:rsid w:val="00703BD3"/>
    <w:pPr>
      <w:spacing w:after="0" w:line="240" w:lineRule="auto"/>
    </w:pPr>
  </w:style>
  <w:style w:type="paragraph" w:styleId="PlainText">
    <w:name w:val="Plain Text"/>
    <w:basedOn w:val="Normal"/>
    <w:link w:val="PlainTextChar"/>
    <w:uiPriority w:val="99"/>
    <w:unhideWhenUsed/>
    <w:rsid w:val="00260CE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60CEF"/>
    <w:rPr>
      <w:rFonts w:ascii="Calibri" w:hAnsi="Calibri"/>
      <w:szCs w:val="21"/>
    </w:rPr>
  </w:style>
  <w:style w:type="character" w:styleId="Hyperlink">
    <w:name w:val="Hyperlink"/>
    <w:basedOn w:val="DefaultParagraphFont"/>
    <w:uiPriority w:val="99"/>
    <w:unhideWhenUsed/>
    <w:rsid w:val="007B26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643395">
      <w:bodyDiv w:val="1"/>
      <w:marLeft w:val="0"/>
      <w:marRight w:val="0"/>
      <w:marTop w:val="0"/>
      <w:marBottom w:val="0"/>
      <w:divBdr>
        <w:top w:val="none" w:sz="0" w:space="0" w:color="auto"/>
        <w:left w:val="none" w:sz="0" w:space="0" w:color="auto"/>
        <w:bottom w:val="none" w:sz="0" w:space="0" w:color="auto"/>
        <w:right w:val="none" w:sz="0" w:space="0" w:color="auto"/>
      </w:divBdr>
    </w:div>
    <w:div w:id="581530754">
      <w:bodyDiv w:val="1"/>
      <w:marLeft w:val="0"/>
      <w:marRight w:val="0"/>
      <w:marTop w:val="0"/>
      <w:marBottom w:val="0"/>
      <w:divBdr>
        <w:top w:val="none" w:sz="0" w:space="0" w:color="auto"/>
        <w:left w:val="none" w:sz="0" w:space="0" w:color="auto"/>
        <w:bottom w:val="none" w:sz="0" w:space="0" w:color="auto"/>
        <w:right w:val="none" w:sz="0" w:space="0" w:color="auto"/>
      </w:divBdr>
    </w:div>
    <w:div w:id="584149918">
      <w:bodyDiv w:val="1"/>
      <w:marLeft w:val="0"/>
      <w:marRight w:val="0"/>
      <w:marTop w:val="0"/>
      <w:marBottom w:val="0"/>
      <w:divBdr>
        <w:top w:val="none" w:sz="0" w:space="0" w:color="auto"/>
        <w:left w:val="none" w:sz="0" w:space="0" w:color="auto"/>
        <w:bottom w:val="none" w:sz="0" w:space="0" w:color="auto"/>
        <w:right w:val="none" w:sz="0" w:space="0" w:color="auto"/>
      </w:divBdr>
      <w:divsChild>
        <w:div w:id="1320769458">
          <w:marLeft w:val="0"/>
          <w:marRight w:val="0"/>
          <w:marTop w:val="0"/>
          <w:marBottom w:val="0"/>
          <w:divBdr>
            <w:top w:val="none" w:sz="0" w:space="0" w:color="auto"/>
            <w:left w:val="none" w:sz="0" w:space="0" w:color="auto"/>
            <w:bottom w:val="none" w:sz="0" w:space="0" w:color="auto"/>
            <w:right w:val="none" w:sz="0" w:space="0" w:color="auto"/>
          </w:divBdr>
        </w:div>
        <w:div w:id="1840580412">
          <w:marLeft w:val="0"/>
          <w:marRight w:val="0"/>
          <w:marTop w:val="0"/>
          <w:marBottom w:val="0"/>
          <w:divBdr>
            <w:top w:val="none" w:sz="0" w:space="0" w:color="auto"/>
            <w:left w:val="none" w:sz="0" w:space="0" w:color="auto"/>
            <w:bottom w:val="none" w:sz="0" w:space="0" w:color="auto"/>
            <w:right w:val="none" w:sz="0" w:space="0" w:color="auto"/>
          </w:divBdr>
        </w:div>
      </w:divsChild>
    </w:div>
    <w:div w:id="69947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loridahealth.gov/environmental-health/onsite-sewage/variances/_documents/ostds-recomm-rep-final12-30-20.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11ACFA99-1B2E-41E5-B3CC-66B2DDDF728C}">
    <t:Anchor>
      <t:Comment id="279194418"/>
    </t:Anchor>
    <t:History>
      <t:Event id="{517A82B3-2306-4D20-A229-EE142EFF5190}" time="2022-02-21T19:46:41.296Z">
        <t:Attribution userId="S::eb.roeder@floridadep.gov::7bf50f80-92cc-499c-be41-14aed893ed75" userProvider="AD" userName="Roeder, Eb"/>
        <t:Anchor>
          <t:Comment id="279194418"/>
        </t:Anchor>
        <t:Create/>
      </t:Event>
      <t:Event id="{BD1DF5FF-4552-460D-813A-E24EE4618385}" time="2022-02-21T19:46:41.296Z">
        <t:Attribution userId="S::eb.roeder@floridadep.gov::7bf50f80-92cc-499c-be41-14aed893ed75" userProvider="AD" userName="Roeder, Eb"/>
        <t:Anchor>
          <t:Comment id="279194418"/>
        </t:Anchor>
        <t:Assign userId="S::Eb.Roeder@FloridaDEP.gov::7bf50f80-92cc-499c-be41-14aed893ed75" userProvider="AD" userName="Roeder, Eb"/>
      </t:Event>
      <t:Event id="{10F7205F-5A4F-40EF-B09A-40C8AF2A5E3C}" time="2022-02-21T19:46:41.296Z">
        <t:Attribution userId="S::eb.roeder@floridadep.gov::7bf50f80-92cc-499c-be41-14aed893ed75" userProvider="AD" userName="Roeder, Eb"/>
        <t:Anchor>
          <t:Comment id="279194418"/>
        </t:Anchor>
        <t:SetTitle title="@Roeder, Eb"/>
      </t:Event>
    </t:History>
  </t:Task>
  <t:Task id="{9AD8DD82-81E3-49B8-8043-744B975E5D05}">
    <t:Anchor>
      <t:Comment id="1565044931"/>
    </t:Anchor>
    <t:History>
      <t:Event id="{81B857B7-445D-49EE-BCA0-06AB02F07C5B}" time="2022-02-25T14:00:10.689Z">
        <t:Attribution userId="S::debby.tipton@floridadep.gov::555113ba-d8f4-4b36-81d6-79ce11a9f73e" userProvider="AD" userName="Tipton, Debby"/>
        <t:Anchor>
          <t:Comment id="1565044931"/>
        </t:Anchor>
        <t:Create/>
      </t:Event>
      <t:Event id="{03D30C03-497B-413E-AED3-7CE1304629C7}" time="2022-02-25T14:00:10.689Z">
        <t:Attribution userId="S::debby.tipton@floridadep.gov::555113ba-d8f4-4b36-81d6-79ce11a9f73e" userProvider="AD" userName="Tipton, Debby"/>
        <t:Anchor>
          <t:Comment id="1565044931"/>
        </t:Anchor>
        <t:Assign userId="S::Marcelo.Blanco@FloridaDEP.gov::df7f8ffe-e5a7-45b9-8ae5-6e5b6d851b0c" userProvider="AD" userName="Blanco, Marcelo"/>
      </t:Event>
      <t:Event id="{17BCE5F7-C7AD-46AF-B43A-3ACD43E7A43B}" time="2022-02-25T14:00:10.689Z">
        <t:Attribution userId="S::debby.tipton@floridadep.gov::555113ba-d8f4-4b36-81d6-79ce11a9f73e" userProvider="AD" userName="Tipton, Debby"/>
        <t:Anchor>
          <t:Comment id="1565044931"/>
        </t:Anchor>
        <t:SetTitle title="@Blanco, Marcelo"/>
      </t:Event>
    </t:History>
  </t:Task>
  <t:Task id="{CFC24595-9308-468B-BEED-F8206C097CA3}">
    <t:Anchor>
      <t:Comment id="840742936"/>
    </t:Anchor>
    <t:History>
      <t:Event id="{903B8B4B-3DA8-40C6-9F3D-0FF4E9273D7C}" time="2022-02-25T14:00:53.041Z">
        <t:Attribution userId="S::debby.tipton@floridadep.gov::555113ba-d8f4-4b36-81d6-79ce11a9f73e" userProvider="AD" userName="Tipton, Debby"/>
        <t:Anchor>
          <t:Comment id="840742936"/>
        </t:Anchor>
        <t:Create/>
      </t:Event>
      <t:Event id="{AEB232E5-A924-4F26-B17F-813771EC312C}" time="2022-02-25T14:00:53.041Z">
        <t:Attribution userId="S::debby.tipton@floridadep.gov::555113ba-d8f4-4b36-81d6-79ce11a9f73e" userProvider="AD" userName="Tipton, Debby"/>
        <t:Anchor>
          <t:Comment id="840742936"/>
        </t:Anchor>
        <t:Assign userId="S::Marcelo.Blanco@FloridaDEP.gov::df7f8ffe-e5a7-45b9-8ae5-6e5b6d851b0c" userProvider="AD" userName="Blanco, Marcelo"/>
      </t:Event>
      <t:Event id="{A6A6BA1E-1AC6-4288-8AE4-00EAD01C7621}" time="2022-02-25T14:00:53.041Z">
        <t:Attribution userId="S::debby.tipton@floridadep.gov::555113ba-d8f4-4b36-81d6-79ce11a9f73e" userProvider="AD" userName="Tipton, Debby"/>
        <t:Anchor>
          <t:Comment id="840742936"/>
        </t:Anchor>
        <t:SetTitle title="@Blanco, Marcelo"/>
      </t:Event>
    </t:History>
  </t:Task>
  <t:Task id="{4231DB7F-192F-4A94-93E4-4661DB1D0A0A}">
    <t:Anchor>
      <t:Comment id="211316386"/>
    </t:Anchor>
    <t:History>
      <t:Event id="{7ECF92F3-CAA3-4C7A-8DCE-C4AB964C5E68}" time="2022-02-25T14:01:11.522Z">
        <t:Attribution userId="S::debby.tipton@floridadep.gov::555113ba-d8f4-4b36-81d6-79ce11a9f73e" userProvider="AD" userName="Tipton, Debby"/>
        <t:Anchor>
          <t:Comment id="211316386"/>
        </t:Anchor>
        <t:Create/>
      </t:Event>
      <t:Event id="{689B9574-1A6C-43D1-B2FF-234616178D20}" time="2022-02-25T14:01:11.522Z">
        <t:Attribution userId="S::debby.tipton@floridadep.gov::555113ba-d8f4-4b36-81d6-79ce11a9f73e" userProvider="AD" userName="Tipton, Debby"/>
        <t:Anchor>
          <t:Comment id="211316386"/>
        </t:Anchor>
        <t:Assign userId="S::Marcelo.Blanco@FloridaDEP.gov::df7f8ffe-e5a7-45b9-8ae5-6e5b6d851b0c" userProvider="AD" userName="Blanco, Marcelo"/>
      </t:Event>
      <t:Event id="{E0719816-3C2A-435A-981E-AAD7F02E8F93}" time="2022-02-25T14:01:11.522Z">
        <t:Attribution userId="S::debby.tipton@floridadep.gov::555113ba-d8f4-4b36-81d6-79ce11a9f73e" userProvider="AD" userName="Tipton, Debby"/>
        <t:Anchor>
          <t:Comment id="211316386"/>
        </t:Anchor>
        <t:SetTitle title="@Blanco, Marcelo"/>
      </t:Event>
    </t:History>
  </t:Task>
  <t:Task id="{2B865760-FFFA-4DF4-B440-2E166ECE02E8}">
    <t:Anchor>
      <t:Comment id="1851865631"/>
    </t:Anchor>
    <t:History>
      <t:Event id="{AB5CD85D-27A1-43F9-B83F-C579C541E956}" time="2022-05-03T19:40:20.847Z">
        <t:Attribution userId="S::debby.tipton@floridadep.gov::555113ba-d8f4-4b36-81d6-79ce11a9f73e" userProvider="AD" userName="Tipton, Debby"/>
        <t:Anchor>
          <t:Comment id="1800138039"/>
        </t:Anchor>
        <t:Create/>
      </t:Event>
      <t:Event id="{855BD555-C883-42A3-AD6D-E944010AD502}" time="2022-05-03T19:40:20.847Z">
        <t:Attribution userId="S::debby.tipton@floridadep.gov::555113ba-d8f4-4b36-81d6-79ce11a9f73e" userProvider="AD" userName="Tipton, Debby"/>
        <t:Anchor>
          <t:Comment id="1800138039"/>
        </t:Anchor>
        <t:Assign userId="S::Elke.Ursin@FloridaDEP.gov::35e8aa55-39d0-43e9-afca-a335b56440be" userProvider="AD" userName="Ursin, Elke"/>
      </t:Event>
      <t:Event id="{A0A63CA9-2A3E-4EFC-BA52-130056F4680B}" time="2022-05-03T19:40:20.847Z">
        <t:Attribution userId="S::debby.tipton@floridadep.gov::555113ba-d8f4-4b36-81d6-79ce11a9f73e" userProvider="AD" userName="Tipton, Debby"/>
        <t:Anchor>
          <t:Comment id="1800138039"/>
        </t:Anchor>
        <t:SetTitle title="@Ursin, Elke we talked and we are good with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8473D0FB5E9C41A91F5416BBBA9AE5" ma:contentTypeVersion="11" ma:contentTypeDescription="Create a new document." ma:contentTypeScope="" ma:versionID="44c4146ea9cc9ea45652ba9071c760ab">
  <xsd:schema xmlns:xsd="http://www.w3.org/2001/XMLSchema" xmlns:xs="http://www.w3.org/2001/XMLSchema" xmlns:p="http://schemas.microsoft.com/office/2006/metadata/properties" xmlns:ns2="91bc958e-3d17-4506-8600-42314b9981f1" xmlns:ns3="3a05599d-de9a-474e-83ea-e9b4a4c78423" targetNamespace="http://schemas.microsoft.com/office/2006/metadata/properties" ma:root="true" ma:fieldsID="f8674e0dc51ef2324898bcd2769229b8" ns2:_="" ns3:_="">
    <xsd:import namespace="91bc958e-3d17-4506-8600-42314b9981f1"/>
    <xsd:import namespace="3a05599d-de9a-474e-83ea-e9b4a4c784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c958e-3d17-4506-8600-42314b998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05599d-de9a-474e-83ea-e9b4a4c784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C5CCA-F906-4F37-8F6E-CB52FDAC80D0}">
  <ds:schemaRefs>
    <ds:schemaRef ds:uri="http://schemas.microsoft.com/sharepoint/v3/contenttype/forms"/>
  </ds:schemaRefs>
</ds:datastoreItem>
</file>

<file path=customXml/itemProps2.xml><?xml version="1.0" encoding="utf-8"?>
<ds:datastoreItem xmlns:ds="http://schemas.openxmlformats.org/officeDocument/2006/customXml" ds:itemID="{F6CBDB81-BDFE-4440-9E59-C39427B8C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c958e-3d17-4506-8600-42314b9981f1"/>
    <ds:schemaRef ds:uri="3a05599d-de9a-474e-83ea-e9b4a4c78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E7871-008D-43ED-B1DF-6B0F2AB3CA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28AE88-FBC4-4E74-8582-08351A2F9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986</Words>
  <Characters>5839</Characters>
  <Application>Microsoft Office Word</Application>
  <DocSecurity>0</DocSecurity>
  <Lines>153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Ursin, Elke</dc:creator>
  <cp:keywords/>
  <dc:description/>
  <cp:lastModifiedBy>Simpkins, Heather</cp:lastModifiedBy>
  <cp:revision>2</cp:revision>
  <dcterms:created xsi:type="dcterms:W3CDTF">2022-05-05T14:20:00Z</dcterms:created>
  <dcterms:modified xsi:type="dcterms:W3CDTF">2022-05-05T14:20:00Z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0x010100298473D0FB5E9C41A91F5416BBBA9AE5</vt:lpwstr>
  </property>
</Properties>
</file>