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2CBCE" w14:textId="277EABEC" w:rsidR="00DA026F" w:rsidRPr="000C46E7" w:rsidRDefault="009D0784" w:rsidP="000C46E7">
      <w:pPr>
        <w:tabs>
          <w:tab w:val="left" w:pos="240"/>
        </w:tabs>
        <w:jc w:val="center"/>
        <w:rPr>
          <w:rFonts w:ascii="Arial" w:hAnsi="Arial" w:cs="Arial"/>
          <w:b/>
          <w:sz w:val="28"/>
          <w:szCs w:val="28"/>
        </w:rPr>
      </w:pPr>
      <w:r w:rsidRPr="00B908DE">
        <w:rPr>
          <w:rFonts w:ascii="Arial" w:hAnsi="Arial" w:cs="Arial"/>
          <w:b/>
          <w:sz w:val="22"/>
          <w:szCs w:val="22"/>
        </w:rPr>
        <w:t xml:space="preserve"> </w:t>
      </w:r>
      <w:r w:rsidRPr="00B908DE">
        <w:rPr>
          <w:rFonts w:ascii="Arial" w:hAnsi="Arial" w:cs="Arial"/>
          <w:b/>
          <w:sz w:val="28"/>
          <w:szCs w:val="28"/>
        </w:rPr>
        <w:t>Document</w:t>
      </w:r>
      <w:r w:rsidR="00EA721A" w:rsidRPr="00B908DE">
        <w:rPr>
          <w:rFonts w:ascii="Arial" w:hAnsi="Arial" w:cs="Arial"/>
          <w:b/>
          <w:sz w:val="28"/>
          <w:szCs w:val="28"/>
        </w:rPr>
        <w:t>ation in Support of Category 4e</w:t>
      </w:r>
    </w:p>
    <w:p w14:paraId="35119BA4" w14:textId="77777777" w:rsidR="009D0784" w:rsidRPr="00B908DE" w:rsidRDefault="009D0784" w:rsidP="009D0784">
      <w:pPr>
        <w:tabs>
          <w:tab w:val="left" w:pos="240"/>
        </w:tabs>
        <w:jc w:val="center"/>
        <w:rPr>
          <w:rFonts w:ascii="Arial" w:hAnsi="Arial" w:cs="Arial"/>
          <w:b/>
          <w:sz w:val="22"/>
          <w:szCs w:val="22"/>
        </w:rPr>
      </w:pPr>
    </w:p>
    <w:p w14:paraId="7F8CBB84" w14:textId="77777777" w:rsidR="009D0784" w:rsidRPr="00B908DE" w:rsidRDefault="009D0784">
      <w:pPr>
        <w:rPr>
          <w:rFonts w:ascii="Arial" w:hAnsi="Arial" w:cs="Arial"/>
          <w:sz w:val="22"/>
          <w:szCs w:val="22"/>
        </w:rPr>
      </w:pPr>
    </w:p>
    <w:p w14:paraId="5502A818" w14:textId="77777777" w:rsidR="009D0784" w:rsidRPr="00B908DE" w:rsidRDefault="009D0784">
      <w:pPr>
        <w:rPr>
          <w:rFonts w:ascii="Arial" w:hAnsi="Arial" w:cs="Arial"/>
          <w:sz w:val="22"/>
          <w:szCs w:val="22"/>
        </w:rPr>
      </w:pPr>
    </w:p>
    <w:tbl>
      <w:tblPr>
        <w:tblW w:w="10272" w:type="dxa"/>
        <w:tblLayout w:type="fixed"/>
        <w:tblCellMar>
          <w:left w:w="0" w:type="dxa"/>
          <w:right w:w="0" w:type="dxa"/>
        </w:tblCellMar>
        <w:tblLook w:val="0000" w:firstRow="0" w:lastRow="0" w:firstColumn="0" w:lastColumn="0" w:noHBand="0" w:noVBand="0"/>
      </w:tblPr>
      <w:tblGrid>
        <w:gridCol w:w="183"/>
        <w:gridCol w:w="1956"/>
        <w:gridCol w:w="8133"/>
      </w:tblGrid>
      <w:tr w:rsidR="009D0784" w:rsidRPr="00B908DE" w14:paraId="6FC37EFF" w14:textId="77777777" w:rsidTr="00F842DE">
        <w:trPr>
          <w:trHeight w:val="128"/>
        </w:trPr>
        <w:tc>
          <w:tcPr>
            <w:tcW w:w="10272" w:type="dxa"/>
            <w:gridSpan w:val="3"/>
            <w:tcMar>
              <w:top w:w="72" w:type="dxa"/>
              <w:bottom w:w="72" w:type="dxa"/>
            </w:tcMar>
          </w:tcPr>
          <w:p w14:paraId="61F78558" w14:textId="77777777" w:rsidR="009D0784" w:rsidRPr="00B908DE" w:rsidRDefault="009D0784" w:rsidP="006622A1">
            <w:pPr>
              <w:pStyle w:val="Default"/>
              <w:rPr>
                <w:rFonts w:ascii="Arial" w:hAnsi="Arial" w:cs="Arial"/>
                <w:sz w:val="22"/>
                <w:szCs w:val="22"/>
              </w:rPr>
            </w:pPr>
            <w:r w:rsidRPr="00B908DE">
              <w:rPr>
                <w:rFonts w:ascii="Arial" w:hAnsi="Arial" w:cs="Arial"/>
                <w:b/>
                <w:bCs/>
                <w:sz w:val="22"/>
                <w:szCs w:val="22"/>
              </w:rPr>
              <w:t xml:space="preserve">Waterbody/Watershed Identification </w:t>
            </w:r>
          </w:p>
        </w:tc>
      </w:tr>
      <w:tr w:rsidR="009D0784" w:rsidRPr="00B908DE" w14:paraId="11777BD0" w14:textId="77777777" w:rsidTr="00F842DE">
        <w:trPr>
          <w:trHeight w:val="102"/>
        </w:trPr>
        <w:tc>
          <w:tcPr>
            <w:tcW w:w="183" w:type="dxa"/>
          </w:tcPr>
          <w:p w14:paraId="39EBEA68" w14:textId="77777777" w:rsidR="009D0784" w:rsidRPr="00B908DE" w:rsidRDefault="009D0784" w:rsidP="006622A1">
            <w:pPr>
              <w:pStyle w:val="Default"/>
              <w:jc w:val="center"/>
              <w:rPr>
                <w:rFonts w:ascii="Arial" w:hAnsi="Arial" w:cs="Arial"/>
                <w:sz w:val="22"/>
                <w:szCs w:val="22"/>
              </w:rPr>
            </w:pPr>
          </w:p>
        </w:tc>
        <w:tc>
          <w:tcPr>
            <w:tcW w:w="1956" w:type="dxa"/>
            <w:tcBorders>
              <w:right w:val="single" w:sz="8" w:space="0" w:color="000000"/>
            </w:tcBorders>
            <w:tcMar>
              <w:top w:w="72" w:type="dxa"/>
              <w:left w:w="72" w:type="dxa"/>
              <w:bottom w:w="72" w:type="dxa"/>
              <w:right w:w="72" w:type="dxa"/>
            </w:tcMar>
          </w:tcPr>
          <w:p w14:paraId="2A8C75AB" w14:textId="77777777" w:rsidR="009D0784" w:rsidRPr="00B908DE" w:rsidRDefault="009D0784" w:rsidP="006622A1">
            <w:pPr>
              <w:pStyle w:val="Default"/>
              <w:rPr>
                <w:rFonts w:ascii="Arial" w:hAnsi="Arial" w:cs="Arial"/>
                <w:i/>
                <w:sz w:val="22"/>
                <w:szCs w:val="22"/>
                <w:vertAlign w:val="superscript"/>
              </w:rPr>
            </w:pPr>
            <w:r w:rsidRPr="00B908DE">
              <w:rPr>
                <w:rFonts w:ascii="Arial" w:hAnsi="Arial" w:cs="Arial"/>
                <w:i/>
                <w:sz w:val="22"/>
                <w:szCs w:val="22"/>
              </w:rPr>
              <w:t xml:space="preserve">Organization </w:t>
            </w:r>
          </w:p>
        </w:tc>
        <w:tc>
          <w:tcPr>
            <w:tcW w:w="8132"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98AEB73" w14:textId="77777777" w:rsidR="009D0784" w:rsidRPr="007F362A" w:rsidRDefault="007F362A" w:rsidP="00EA721A">
            <w:pPr>
              <w:pStyle w:val="Default"/>
              <w:rPr>
                <w:rFonts w:ascii="Arial" w:hAnsi="Arial" w:cs="Arial"/>
                <w:sz w:val="22"/>
                <w:szCs w:val="22"/>
              </w:rPr>
            </w:pPr>
            <w:r w:rsidRPr="007F362A">
              <w:rPr>
                <w:rFonts w:ascii="Arial" w:hAnsi="Arial" w:cs="Arial"/>
                <w:sz w:val="22"/>
                <w:szCs w:val="22"/>
              </w:rPr>
              <w:t>Florida Department of Environmental Protection</w:t>
            </w:r>
          </w:p>
        </w:tc>
      </w:tr>
      <w:tr w:rsidR="009D0784" w:rsidRPr="00B908DE" w14:paraId="4A540A4C" w14:textId="77777777" w:rsidTr="00F842DE">
        <w:trPr>
          <w:trHeight w:val="192"/>
        </w:trPr>
        <w:tc>
          <w:tcPr>
            <w:tcW w:w="183" w:type="dxa"/>
          </w:tcPr>
          <w:p w14:paraId="2FD596A8" w14:textId="77777777" w:rsidR="009D0784" w:rsidRPr="00B908DE" w:rsidRDefault="009D0784" w:rsidP="006622A1">
            <w:pPr>
              <w:pStyle w:val="Default"/>
              <w:jc w:val="center"/>
              <w:rPr>
                <w:rFonts w:ascii="Arial" w:hAnsi="Arial" w:cs="Arial"/>
                <w:sz w:val="22"/>
                <w:szCs w:val="22"/>
              </w:rPr>
            </w:pPr>
          </w:p>
        </w:tc>
        <w:tc>
          <w:tcPr>
            <w:tcW w:w="1956" w:type="dxa"/>
            <w:tcBorders>
              <w:right w:val="single" w:sz="8" w:space="0" w:color="000000"/>
            </w:tcBorders>
            <w:tcMar>
              <w:top w:w="72" w:type="dxa"/>
              <w:left w:w="72" w:type="dxa"/>
              <w:bottom w:w="72" w:type="dxa"/>
              <w:right w:w="72" w:type="dxa"/>
            </w:tcMar>
          </w:tcPr>
          <w:p w14:paraId="3001786F"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Point of Contact </w:t>
            </w:r>
          </w:p>
        </w:tc>
        <w:tc>
          <w:tcPr>
            <w:tcW w:w="8132"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3760627" w14:textId="44FE0186" w:rsidR="007F362A" w:rsidRPr="007F362A" w:rsidRDefault="007F362A" w:rsidP="007F362A">
            <w:pPr>
              <w:pStyle w:val="Default"/>
              <w:rPr>
                <w:rFonts w:ascii="Arial" w:hAnsi="Arial" w:cs="Arial"/>
                <w:sz w:val="22"/>
                <w:szCs w:val="22"/>
              </w:rPr>
            </w:pPr>
            <w:r w:rsidRPr="007F362A">
              <w:rPr>
                <w:rFonts w:ascii="Arial" w:hAnsi="Arial" w:cs="Arial"/>
                <w:sz w:val="22"/>
                <w:szCs w:val="22"/>
              </w:rPr>
              <w:t>Kevin O’Donnell, 2600 Blair</w:t>
            </w:r>
            <w:r w:rsidR="00143B16">
              <w:rPr>
                <w:rFonts w:ascii="Arial" w:hAnsi="Arial" w:cs="Arial"/>
                <w:sz w:val="22"/>
                <w:szCs w:val="22"/>
              </w:rPr>
              <w:t xml:space="preserve"> S</w:t>
            </w:r>
            <w:r w:rsidRPr="007F362A">
              <w:rPr>
                <w:rFonts w:ascii="Arial" w:hAnsi="Arial" w:cs="Arial"/>
                <w:sz w:val="22"/>
                <w:szCs w:val="22"/>
              </w:rPr>
              <w:t>tone Rd Tallahassee, FL 32399</w:t>
            </w:r>
          </w:p>
          <w:p w14:paraId="21D6D91E" w14:textId="5F8D5ABA" w:rsidR="009D0784" w:rsidRPr="007F362A" w:rsidRDefault="00143B16" w:rsidP="00094813">
            <w:pPr>
              <w:pStyle w:val="Default"/>
              <w:rPr>
                <w:rFonts w:ascii="Arial" w:hAnsi="Arial" w:cs="Arial"/>
                <w:sz w:val="22"/>
                <w:szCs w:val="22"/>
              </w:rPr>
            </w:pPr>
            <w:r>
              <w:t>Kevin.odonnell@floridadep.gov</w:t>
            </w:r>
            <w:r w:rsidR="007F362A" w:rsidRPr="007F362A">
              <w:rPr>
                <w:rFonts w:ascii="Arial" w:hAnsi="Arial" w:cs="Arial"/>
                <w:sz w:val="22"/>
                <w:szCs w:val="22"/>
              </w:rPr>
              <w:t>, (850) 245-8469</w:t>
            </w:r>
          </w:p>
        </w:tc>
      </w:tr>
      <w:tr w:rsidR="009D0784" w:rsidRPr="00B908DE" w14:paraId="3C66C377" w14:textId="77777777" w:rsidTr="00F842DE">
        <w:trPr>
          <w:trHeight w:val="325"/>
        </w:trPr>
        <w:tc>
          <w:tcPr>
            <w:tcW w:w="183" w:type="dxa"/>
          </w:tcPr>
          <w:p w14:paraId="151BDA82" w14:textId="77777777" w:rsidR="009D0784" w:rsidRPr="00B908DE" w:rsidRDefault="009D0784" w:rsidP="006622A1">
            <w:pPr>
              <w:pStyle w:val="Default"/>
              <w:jc w:val="center"/>
              <w:rPr>
                <w:rFonts w:ascii="Arial" w:hAnsi="Arial" w:cs="Arial"/>
                <w:sz w:val="22"/>
                <w:szCs w:val="22"/>
              </w:rPr>
            </w:pPr>
          </w:p>
        </w:tc>
        <w:tc>
          <w:tcPr>
            <w:tcW w:w="1956" w:type="dxa"/>
            <w:tcBorders>
              <w:right w:val="single" w:sz="8" w:space="0" w:color="000000"/>
            </w:tcBorders>
            <w:tcMar>
              <w:top w:w="72" w:type="dxa"/>
              <w:left w:w="72" w:type="dxa"/>
              <w:bottom w:w="72" w:type="dxa"/>
              <w:right w:w="72" w:type="dxa"/>
            </w:tcMar>
          </w:tcPr>
          <w:p w14:paraId="689A58FC"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Waterbody(s)</w:t>
            </w:r>
          </w:p>
        </w:tc>
        <w:tc>
          <w:tcPr>
            <w:tcW w:w="8132"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4549863" w14:textId="6511F9E0" w:rsidR="009D0784" w:rsidRPr="00B908DE" w:rsidRDefault="007F362A" w:rsidP="009C5DB3">
            <w:pPr>
              <w:pStyle w:val="Default"/>
              <w:rPr>
                <w:rFonts w:ascii="Arial" w:hAnsi="Arial" w:cs="Arial"/>
                <w:iCs/>
                <w:sz w:val="22"/>
                <w:szCs w:val="22"/>
              </w:rPr>
            </w:pPr>
            <w:r>
              <w:rPr>
                <w:rFonts w:ascii="Arial" w:hAnsi="Arial" w:cs="Arial"/>
                <w:iCs/>
                <w:sz w:val="22"/>
                <w:szCs w:val="22"/>
              </w:rPr>
              <w:t xml:space="preserve">WBID </w:t>
            </w:r>
            <w:r w:rsidR="009E480F">
              <w:rPr>
                <w:rFonts w:ascii="Arial" w:hAnsi="Arial" w:cs="Arial"/>
                <w:iCs/>
                <w:sz w:val="22"/>
                <w:szCs w:val="22"/>
              </w:rPr>
              <w:t>8037D</w:t>
            </w:r>
            <w:r>
              <w:rPr>
                <w:rFonts w:ascii="Arial" w:hAnsi="Arial" w:cs="Arial"/>
                <w:iCs/>
                <w:sz w:val="22"/>
                <w:szCs w:val="22"/>
              </w:rPr>
              <w:t xml:space="preserve"> – </w:t>
            </w:r>
            <w:r w:rsidR="009E480F">
              <w:rPr>
                <w:rFonts w:ascii="Arial" w:hAnsi="Arial" w:cs="Arial"/>
                <w:iCs/>
                <w:sz w:val="22"/>
                <w:szCs w:val="22"/>
              </w:rPr>
              <w:t>Gulf of Mexico (Cedar Key)</w:t>
            </w:r>
          </w:p>
        </w:tc>
      </w:tr>
      <w:tr w:rsidR="009D0784" w:rsidRPr="00B908DE" w14:paraId="79A369E9" w14:textId="77777777" w:rsidTr="00F842DE">
        <w:trPr>
          <w:trHeight w:val="192"/>
        </w:trPr>
        <w:tc>
          <w:tcPr>
            <w:tcW w:w="183" w:type="dxa"/>
          </w:tcPr>
          <w:p w14:paraId="4D657A3B" w14:textId="77777777" w:rsidR="009D0784" w:rsidRPr="00B908DE" w:rsidRDefault="009D0784" w:rsidP="006622A1">
            <w:pPr>
              <w:pStyle w:val="Default"/>
              <w:jc w:val="center"/>
              <w:rPr>
                <w:rFonts w:ascii="Arial" w:hAnsi="Arial" w:cs="Arial"/>
                <w:sz w:val="22"/>
                <w:szCs w:val="22"/>
              </w:rPr>
            </w:pPr>
          </w:p>
        </w:tc>
        <w:tc>
          <w:tcPr>
            <w:tcW w:w="1956" w:type="dxa"/>
            <w:tcBorders>
              <w:right w:val="single" w:sz="8" w:space="0" w:color="000000"/>
            </w:tcBorders>
            <w:tcMar>
              <w:top w:w="72" w:type="dxa"/>
              <w:left w:w="72" w:type="dxa"/>
              <w:bottom w:w="72" w:type="dxa"/>
              <w:right w:w="72" w:type="dxa"/>
            </w:tcMar>
          </w:tcPr>
          <w:p w14:paraId="490F06A5"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No. Waterbody / Pollutant Combinations</w:t>
            </w:r>
          </w:p>
        </w:tc>
        <w:tc>
          <w:tcPr>
            <w:tcW w:w="8132"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07EC048" w14:textId="77777777" w:rsidR="009D0784" w:rsidRPr="00B908DE" w:rsidRDefault="004408D2" w:rsidP="004408D2">
            <w:pPr>
              <w:pStyle w:val="Default"/>
              <w:rPr>
                <w:rFonts w:ascii="Arial" w:hAnsi="Arial" w:cs="Arial"/>
                <w:iCs/>
                <w:sz w:val="22"/>
                <w:szCs w:val="22"/>
              </w:rPr>
            </w:pPr>
            <w:r w:rsidRPr="00477271">
              <w:rPr>
                <w:rFonts w:ascii="Arial" w:hAnsi="Arial" w:cs="Arial"/>
                <w:iCs/>
                <w:sz w:val="22"/>
                <w:szCs w:val="22"/>
              </w:rPr>
              <w:t xml:space="preserve">WBID </w:t>
            </w:r>
            <w:r>
              <w:rPr>
                <w:rFonts w:ascii="Arial" w:hAnsi="Arial" w:cs="Arial"/>
                <w:iCs/>
                <w:sz w:val="22"/>
                <w:szCs w:val="22"/>
              </w:rPr>
              <w:t>8037D</w:t>
            </w:r>
            <w:r w:rsidRPr="00477271">
              <w:rPr>
                <w:rFonts w:ascii="Arial" w:hAnsi="Arial" w:cs="Arial"/>
                <w:iCs/>
                <w:sz w:val="22"/>
                <w:szCs w:val="22"/>
              </w:rPr>
              <w:t xml:space="preserve"> – Nutrients (</w:t>
            </w:r>
            <w:r>
              <w:rPr>
                <w:rFonts w:ascii="Arial" w:hAnsi="Arial" w:cs="Arial"/>
                <w:iCs/>
                <w:sz w:val="22"/>
                <w:szCs w:val="22"/>
              </w:rPr>
              <w:t>Chlorophyll-a</w:t>
            </w:r>
            <w:r w:rsidRPr="00477271">
              <w:rPr>
                <w:rFonts w:ascii="Arial" w:hAnsi="Arial" w:cs="Arial"/>
                <w:iCs/>
                <w:sz w:val="22"/>
                <w:szCs w:val="22"/>
              </w:rPr>
              <w:t>)</w:t>
            </w:r>
          </w:p>
        </w:tc>
      </w:tr>
      <w:tr w:rsidR="00BF145F" w:rsidRPr="00B908DE" w14:paraId="0D3D6AED" w14:textId="77777777" w:rsidTr="00F842DE">
        <w:trPr>
          <w:trHeight w:val="192"/>
        </w:trPr>
        <w:tc>
          <w:tcPr>
            <w:tcW w:w="183" w:type="dxa"/>
          </w:tcPr>
          <w:p w14:paraId="0D231518" w14:textId="77777777" w:rsidR="00BF145F" w:rsidRPr="00B908DE" w:rsidRDefault="00BF145F" w:rsidP="006622A1">
            <w:pPr>
              <w:pStyle w:val="Default"/>
              <w:jc w:val="center"/>
              <w:rPr>
                <w:rFonts w:ascii="Arial" w:hAnsi="Arial" w:cs="Arial"/>
                <w:sz w:val="22"/>
                <w:szCs w:val="22"/>
              </w:rPr>
            </w:pPr>
          </w:p>
        </w:tc>
        <w:tc>
          <w:tcPr>
            <w:tcW w:w="1956" w:type="dxa"/>
            <w:tcBorders>
              <w:right w:val="single" w:sz="8" w:space="0" w:color="000000"/>
            </w:tcBorders>
            <w:tcMar>
              <w:top w:w="72" w:type="dxa"/>
              <w:left w:w="72" w:type="dxa"/>
              <w:bottom w:w="72" w:type="dxa"/>
              <w:right w:w="72" w:type="dxa"/>
            </w:tcMar>
          </w:tcPr>
          <w:p w14:paraId="15ED0087" w14:textId="77777777" w:rsidR="00BF145F" w:rsidRPr="00B908DE" w:rsidRDefault="00BF145F" w:rsidP="006622A1">
            <w:pPr>
              <w:pStyle w:val="Default"/>
              <w:rPr>
                <w:rFonts w:ascii="Arial" w:hAnsi="Arial" w:cs="Arial"/>
                <w:i/>
                <w:sz w:val="22"/>
                <w:szCs w:val="22"/>
              </w:rPr>
            </w:pPr>
            <w:r w:rsidRPr="00B908DE">
              <w:rPr>
                <w:rFonts w:ascii="Arial" w:hAnsi="Arial" w:cs="Arial"/>
                <w:i/>
                <w:sz w:val="22"/>
                <w:szCs w:val="22"/>
              </w:rPr>
              <w:t>EPA Completed TMDL</w:t>
            </w:r>
          </w:p>
        </w:tc>
        <w:tc>
          <w:tcPr>
            <w:tcW w:w="8132"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03A0778" w14:textId="77777777" w:rsidR="00BF145F" w:rsidRPr="00B908DE" w:rsidRDefault="00BF145F" w:rsidP="00EA721A">
            <w:pPr>
              <w:pStyle w:val="Default"/>
              <w:rPr>
                <w:rFonts w:ascii="Arial" w:hAnsi="Arial" w:cs="Arial"/>
                <w:iCs/>
                <w:sz w:val="22"/>
                <w:szCs w:val="22"/>
              </w:rPr>
            </w:pPr>
            <w:r w:rsidRPr="00B908DE">
              <w:rPr>
                <w:rFonts w:ascii="Arial" w:hAnsi="Arial" w:cs="Arial"/>
                <w:iCs/>
                <w:sz w:val="22"/>
                <w:szCs w:val="22"/>
              </w:rPr>
              <w:t>EPA</w:t>
            </w:r>
            <w:r w:rsidR="007F362A">
              <w:rPr>
                <w:rFonts w:ascii="Arial" w:hAnsi="Arial" w:cs="Arial"/>
                <w:iCs/>
                <w:sz w:val="22"/>
                <w:szCs w:val="22"/>
              </w:rPr>
              <w:t xml:space="preserve"> has not</w:t>
            </w:r>
            <w:r w:rsidRPr="00B908DE">
              <w:rPr>
                <w:rFonts w:ascii="Arial" w:hAnsi="Arial" w:cs="Arial"/>
                <w:iCs/>
                <w:sz w:val="22"/>
                <w:szCs w:val="22"/>
              </w:rPr>
              <w:t xml:space="preserve"> completed a TMDL for the impaired waterbody segment</w:t>
            </w:r>
            <w:r w:rsidR="007F362A">
              <w:rPr>
                <w:rFonts w:ascii="Arial" w:hAnsi="Arial" w:cs="Arial"/>
                <w:iCs/>
                <w:sz w:val="22"/>
                <w:szCs w:val="22"/>
              </w:rPr>
              <w:t xml:space="preserve"> </w:t>
            </w:r>
            <w:r w:rsidRPr="00B908DE">
              <w:rPr>
                <w:rFonts w:ascii="Arial" w:hAnsi="Arial" w:cs="Arial"/>
                <w:iCs/>
                <w:sz w:val="22"/>
                <w:szCs w:val="22"/>
              </w:rPr>
              <w:t>listed in this document</w:t>
            </w:r>
            <w:r w:rsidR="007F362A">
              <w:rPr>
                <w:rFonts w:ascii="Arial" w:hAnsi="Arial" w:cs="Arial"/>
                <w:iCs/>
                <w:sz w:val="22"/>
                <w:szCs w:val="22"/>
              </w:rPr>
              <w:t>.</w:t>
            </w:r>
          </w:p>
        </w:tc>
      </w:tr>
      <w:tr w:rsidR="009D0784" w:rsidRPr="00B908DE" w14:paraId="778A1FB7" w14:textId="77777777" w:rsidTr="00F842DE">
        <w:trPr>
          <w:trHeight w:val="128"/>
        </w:trPr>
        <w:tc>
          <w:tcPr>
            <w:tcW w:w="10272" w:type="dxa"/>
            <w:gridSpan w:val="3"/>
          </w:tcPr>
          <w:p w14:paraId="083BC1E5" w14:textId="77777777" w:rsidR="009D0784" w:rsidRPr="00B908DE" w:rsidRDefault="009D0784" w:rsidP="006622A1">
            <w:pPr>
              <w:pStyle w:val="Default"/>
              <w:rPr>
                <w:rFonts w:ascii="Arial" w:hAnsi="Arial" w:cs="Arial"/>
                <w:b/>
                <w:bCs/>
                <w:sz w:val="22"/>
                <w:szCs w:val="22"/>
              </w:rPr>
            </w:pPr>
          </w:p>
        </w:tc>
      </w:tr>
      <w:tr w:rsidR="009D0784" w:rsidRPr="00B908DE" w14:paraId="6E9279FA" w14:textId="77777777" w:rsidTr="00F842DE">
        <w:trPr>
          <w:trHeight w:val="128"/>
        </w:trPr>
        <w:tc>
          <w:tcPr>
            <w:tcW w:w="10272" w:type="dxa"/>
            <w:gridSpan w:val="3"/>
            <w:tcMar>
              <w:top w:w="72" w:type="dxa"/>
              <w:bottom w:w="72" w:type="dxa"/>
            </w:tcMar>
          </w:tcPr>
          <w:p w14:paraId="08EFB229" w14:textId="77777777" w:rsidR="009D0784" w:rsidRPr="00B908DE" w:rsidRDefault="009D0784" w:rsidP="006622A1">
            <w:pPr>
              <w:pStyle w:val="Default"/>
              <w:rPr>
                <w:rFonts w:ascii="Arial" w:hAnsi="Arial" w:cs="Arial"/>
                <w:sz w:val="22"/>
                <w:szCs w:val="22"/>
              </w:rPr>
            </w:pPr>
            <w:r w:rsidRPr="00B908DE">
              <w:rPr>
                <w:rFonts w:ascii="Arial" w:hAnsi="Arial" w:cs="Arial"/>
                <w:b/>
                <w:bCs/>
                <w:sz w:val="22"/>
                <w:szCs w:val="22"/>
              </w:rPr>
              <w:t>Description of Baseline Conditions</w:t>
            </w:r>
          </w:p>
        </w:tc>
      </w:tr>
      <w:tr w:rsidR="009D0784" w:rsidRPr="00B908DE" w14:paraId="259A70D6" w14:textId="77777777" w:rsidTr="00F842DE">
        <w:trPr>
          <w:trHeight w:val="280"/>
        </w:trPr>
        <w:tc>
          <w:tcPr>
            <w:tcW w:w="183" w:type="dxa"/>
          </w:tcPr>
          <w:p w14:paraId="045E56AC"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56" w:type="dxa"/>
            <w:tcBorders>
              <w:right w:val="single" w:sz="8" w:space="0" w:color="000000"/>
            </w:tcBorders>
            <w:tcMar>
              <w:top w:w="72" w:type="dxa"/>
              <w:left w:w="72" w:type="dxa"/>
              <w:bottom w:w="72" w:type="dxa"/>
              <w:right w:w="72" w:type="dxa"/>
            </w:tcMar>
          </w:tcPr>
          <w:p w14:paraId="322FB8DC"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Watershed(s) </w:t>
            </w:r>
          </w:p>
        </w:tc>
        <w:tc>
          <w:tcPr>
            <w:tcW w:w="8132"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BD3A87C" w14:textId="77777777" w:rsidR="00F42D51" w:rsidRPr="00F42D51" w:rsidRDefault="00F42D51" w:rsidP="00F42D51">
            <w:pPr>
              <w:pStyle w:val="Default"/>
              <w:rPr>
                <w:rFonts w:ascii="Arial" w:hAnsi="Arial" w:cs="Arial"/>
                <w:iCs/>
                <w:sz w:val="22"/>
                <w:szCs w:val="22"/>
              </w:rPr>
            </w:pPr>
            <w:r>
              <w:rPr>
                <w:rFonts w:ascii="Arial" w:hAnsi="Arial" w:cs="Arial"/>
                <w:iCs/>
                <w:sz w:val="22"/>
                <w:szCs w:val="22"/>
              </w:rPr>
              <w:t>S</w:t>
            </w:r>
            <w:r w:rsidR="009E480F">
              <w:rPr>
                <w:rFonts w:ascii="Arial" w:hAnsi="Arial" w:cs="Arial"/>
                <w:iCs/>
                <w:sz w:val="22"/>
                <w:szCs w:val="22"/>
              </w:rPr>
              <w:t>uwannee</w:t>
            </w:r>
            <w:r w:rsidRPr="00F42D51">
              <w:rPr>
                <w:rFonts w:ascii="Arial" w:hAnsi="Arial" w:cs="Arial"/>
                <w:iCs/>
                <w:sz w:val="22"/>
                <w:szCs w:val="22"/>
              </w:rPr>
              <w:t xml:space="preserve"> – Group </w:t>
            </w:r>
            <w:r w:rsidR="009E480F">
              <w:rPr>
                <w:rFonts w:ascii="Arial" w:hAnsi="Arial" w:cs="Arial"/>
                <w:iCs/>
                <w:sz w:val="22"/>
                <w:szCs w:val="22"/>
              </w:rPr>
              <w:t>1</w:t>
            </w:r>
          </w:p>
          <w:p w14:paraId="31F391B6" w14:textId="37E3B3F1" w:rsidR="00F42D51" w:rsidRPr="00F42D51" w:rsidRDefault="00F42D51" w:rsidP="00F42D51">
            <w:pPr>
              <w:pStyle w:val="Default"/>
              <w:rPr>
                <w:rFonts w:ascii="Arial" w:hAnsi="Arial" w:cs="Arial"/>
                <w:iCs/>
                <w:sz w:val="22"/>
                <w:szCs w:val="22"/>
              </w:rPr>
            </w:pPr>
            <w:r w:rsidRPr="007A247E">
              <w:rPr>
                <w:rFonts w:ascii="Arial" w:hAnsi="Arial" w:cs="Arial"/>
                <w:iCs/>
                <w:sz w:val="22"/>
                <w:szCs w:val="22"/>
              </w:rPr>
              <w:t xml:space="preserve">FDEP </w:t>
            </w:r>
            <w:r w:rsidR="007A247E" w:rsidRPr="007A247E">
              <w:rPr>
                <w:rFonts w:ascii="Arial" w:hAnsi="Arial" w:cs="Arial"/>
                <w:iCs/>
                <w:sz w:val="22"/>
                <w:szCs w:val="22"/>
              </w:rPr>
              <w:t>Northeast</w:t>
            </w:r>
            <w:r w:rsidRPr="007A247E">
              <w:rPr>
                <w:rFonts w:ascii="Arial" w:hAnsi="Arial" w:cs="Arial"/>
                <w:iCs/>
                <w:sz w:val="22"/>
                <w:szCs w:val="22"/>
              </w:rPr>
              <w:t xml:space="preserve"> District</w:t>
            </w:r>
          </w:p>
          <w:p w14:paraId="6829C5E9" w14:textId="630943A3" w:rsidR="009D0784" w:rsidRPr="00B908DE" w:rsidRDefault="00F42D51" w:rsidP="00F42D51">
            <w:pPr>
              <w:pStyle w:val="Default"/>
              <w:rPr>
                <w:rFonts w:ascii="Arial" w:hAnsi="Arial" w:cs="Arial"/>
                <w:sz w:val="22"/>
                <w:szCs w:val="22"/>
              </w:rPr>
            </w:pPr>
            <w:r w:rsidRPr="00F42D51">
              <w:rPr>
                <w:rFonts w:ascii="Arial" w:hAnsi="Arial" w:cs="Arial"/>
                <w:iCs/>
                <w:sz w:val="22"/>
                <w:szCs w:val="22"/>
              </w:rPr>
              <w:t xml:space="preserve">WBID </w:t>
            </w:r>
            <w:r w:rsidR="009E480F">
              <w:rPr>
                <w:rFonts w:ascii="Arial" w:hAnsi="Arial" w:cs="Arial"/>
                <w:iCs/>
                <w:sz w:val="22"/>
                <w:szCs w:val="22"/>
              </w:rPr>
              <w:t>8037D</w:t>
            </w:r>
            <w:r w:rsidRPr="00F42D51">
              <w:rPr>
                <w:rFonts w:ascii="Arial" w:hAnsi="Arial" w:cs="Arial"/>
                <w:iCs/>
                <w:sz w:val="22"/>
                <w:szCs w:val="22"/>
              </w:rPr>
              <w:t xml:space="preserve"> – </w:t>
            </w:r>
            <w:r w:rsidR="00247AEC">
              <w:rPr>
                <w:rFonts w:ascii="Arial" w:hAnsi="Arial" w:cs="Arial"/>
                <w:iCs/>
                <w:sz w:val="22"/>
                <w:szCs w:val="22"/>
              </w:rPr>
              <w:t>Gulf of Mexico (</w:t>
            </w:r>
            <w:r w:rsidR="009E480F">
              <w:rPr>
                <w:rFonts w:ascii="Arial" w:hAnsi="Arial" w:cs="Arial"/>
                <w:iCs/>
                <w:sz w:val="22"/>
                <w:szCs w:val="22"/>
              </w:rPr>
              <w:t>Cedar Key</w:t>
            </w:r>
            <w:r w:rsidR="00247AEC">
              <w:rPr>
                <w:rFonts w:ascii="Arial" w:hAnsi="Arial" w:cs="Arial"/>
                <w:iCs/>
                <w:sz w:val="22"/>
                <w:szCs w:val="22"/>
              </w:rPr>
              <w:t>)</w:t>
            </w:r>
          </w:p>
        </w:tc>
      </w:tr>
      <w:tr w:rsidR="009D0784" w:rsidRPr="00B908DE" w14:paraId="14E5AEB9" w14:textId="77777777" w:rsidTr="00F842DE">
        <w:trPr>
          <w:trHeight w:val="102"/>
        </w:trPr>
        <w:tc>
          <w:tcPr>
            <w:tcW w:w="183" w:type="dxa"/>
          </w:tcPr>
          <w:p w14:paraId="30E77884" w14:textId="77777777" w:rsidR="009D0784" w:rsidRPr="00B908DE" w:rsidRDefault="009D0784" w:rsidP="006622A1">
            <w:pPr>
              <w:pStyle w:val="Default"/>
              <w:jc w:val="center"/>
              <w:rPr>
                <w:rFonts w:ascii="Arial" w:hAnsi="Arial" w:cs="Arial"/>
                <w:sz w:val="22"/>
                <w:szCs w:val="22"/>
              </w:rPr>
            </w:pPr>
          </w:p>
        </w:tc>
        <w:tc>
          <w:tcPr>
            <w:tcW w:w="1956" w:type="dxa"/>
            <w:tcBorders>
              <w:right w:val="single" w:sz="8" w:space="0" w:color="000000"/>
            </w:tcBorders>
            <w:tcMar>
              <w:top w:w="72" w:type="dxa"/>
              <w:left w:w="72" w:type="dxa"/>
              <w:bottom w:w="72" w:type="dxa"/>
              <w:right w:w="72" w:type="dxa"/>
            </w:tcMar>
          </w:tcPr>
          <w:p w14:paraId="3B073153"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Baseline Data</w:t>
            </w:r>
          </w:p>
        </w:tc>
        <w:tc>
          <w:tcPr>
            <w:tcW w:w="8132"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DFC2109" w14:textId="4CDE84BC" w:rsidR="009E461B" w:rsidRPr="00195179" w:rsidRDefault="009E461B" w:rsidP="009E461B">
            <w:pPr>
              <w:pStyle w:val="Default"/>
              <w:rPr>
                <w:rFonts w:ascii="Arial" w:hAnsi="Arial" w:cs="Arial"/>
                <w:sz w:val="22"/>
                <w:szCs w:val="22"/>
              </w:rPr>
            </w:pPr>
            <w:r w:rsidRPr="00195179">
              <w:rPr>
                <w:rFonts w:ascii="Arial" w:hAnsi="Arial" w:cs="Arial"/>
                <w:sz w:val="22"/>
                <w:szCs w:val="22"/>
              </w:rPr>
              <w:t xml:space="preserve">Group </w:t>
            </w:r>
            <w:r w:rsidR="007314B1" w:rsidRPr="00195179">
              <w:rPr>
                <w:rFonts w:ascii="Arial" w:hAnsi="Arial" w:cs="Arial"/>
                <w:sz w:val="22"/>
                <w:szCs w:val="22"/>
              </w:rPr>
              <w:t>1</w:t>
            </w:r>
            <w:r w:rsidRPr="00195179">
              <w:rPr>
                <w:rFonts w:ascii="Arial" w:hAnsi="Arial" w:cs="Arial"/>
                <w:sz w:val="22"/>
                <w:szCs w:val="22"/>
              </w:rPr>
              <w:t xml:space="preserve"> Cycle </w:t>
            </w:r>
            <w:r w:rsidR="007314B1" w:rsidRPr="00195179">
              <w:rPr>
                <w:rFonts w:ascii="Arial" w:hAnsi="Arial" w:cs="Arial"/>
                <w:sz w:val="22"/>
                <w:szCs w:val="22"/>
              </w:rPr>
              <w:t>4</w:t>
            </w:r>
            <w:r w:rsidRPr="00195179">
              <w:rPr>
                <w:rFonts w:ascii="Arial" w:hAnsi="Arial" w:cs="Arial"/>
                <w:sz w:val="22"/>
                <w:szCs w:val="22"/>
              </w:rPr>
              <w:t xml:space="preserve"> – IWR Run 5</w:t>
            </w:r>
            <w:r w:rsidR="007314B1" w:rsidRPr="00195179">
              <w:rPr>
                <w:rFonts w:ascii="Arial" w:hAnsi="Arial" w:cs="Arial"/>
                <w:sz w:val="22"/>
                <w:szCs w:val="22"/>
              </w:rPr>
              <w:t>6</w:t>
            </w:r>
            <w:r w:rsidRPr="00195179">
              <w:rPr>
                <w:rFonts w:ascii="Arial" w:hAnsi="Arial" w:cs="Arial"/>
                <w:sz w:val="22"/>
                <w:szCs w:val="22"/>
              </w:rPr>
              <w:t>, 201</w:t>
            </w:r>
            <w:r w:rsidR="00143B16">
              <w:rPr>
                <w:rFonts w:ascii="Arial" w:hAnsi="Arial" w:cs="Arial"/>
                <w:sz w:val="22"/>
                <w:szCs w:val="22"/>
              </w:rPr>
              <w:t>8</w:t>
            </w:r>
            <w:r w:rsidRPr="00195179">
              <w:rPr>
                <w:rFonts w:ascii="Arial" w:hAnsi="Arial" w:cs="Arial"/>
                <w:sz w:val="22"/>
                <w:szCs w:val="22"/>
              </w:rPr>
              <w:t xml:space="preserve"> </w:t>
            </w:r>
          </w:p>
          <w:p w14:paraId="6C8C0E9D" w14:textId="4830E7DF" w:rsidR="009E461B" w:rsidRPr="00981195" w:rsidRDefault="009E461B" w:rsidP="009E461B">
            <w:pPr>
              <w:pStyle w:val="Default"/>
              <w:rPr>
                <w:rFonts w:ascii="Arial" w:hAnsi="Arial" w:cs="Arial"/>
                <w:sz w:val="22"/>
                <w:szCs w:val="22"/>
              </w:rPr>
            </w:pPr>
            <w:r w:rsidRPr="00195179">
              <w:rPr>
                <w:rFonts w:ascii="Arial" w:hAnsi="Arial" w:cs="Arial"/>
                <w:sz w:val="22"/>
                <w:szCs w:val="22"/>
              </w:rPr>
              <w:t>(Verification Period: January 1, 20</w:t>
            </w:r>
            <w:r w:rsidR="007314B1" w:rsidRPr="00195179">
              <w:rPr>
                <w:rFonts w:ascii="Arial" w:hAnsi="Arial" w:cs="Arial"/>
                <w:sz w:val="22"/>
                <w:szCs w:val="22"/>
              </w:rPr>
              <w:t>11</w:t>
            </w:r>
            <w:r w:rsidR="00683C70" w:rsidRPr="00195179">
              <w:rPr>
                <w:rFonts w:ascii="Arial" w:hAnsi="Arial" w:cs="Arial"/>
                <w:sz w:val="22"/>
                <w:szCs w:val="22"/>
              </w:rPr>
              <w:t>,</w:t>
            </w:r>
            <w:r w:rsidRPr="00195179">
              <w:rPr>
                <w:rFonts w:ascii="Arial" w:hAnsi="Arial" w:cs="Arial"/>
                <w:sz w:val="22"/>
                <w:szCs w:val="22"/>
              </w:rPr>
              <w:t xml:space="preserve"> through June 30, 20</w:t>
            </w:r>
            <w:r w:rsidR="007314B1" w:rsidRPr="00195179">
              <w:rPr>
                <w:rFonts w:ascii="Arial" w:hAnsi="Arial" w:cs="Arial"/>
                <w:sz w:val="22"/>
                <w:szCs w:val="22"/>
              </w:rPr>
              <w:t>18</w:t>
            </w:r>
            <w:r w:rsidRPr="00195179">
              <w:rPr>
                <w:rFonts w:ascii="Arial" w:hAnsi="Arial" w:cs="Arial"/>
                <w:sz w:val="22"/>
                <w:szCs w:val="22"/>
              </w:rPr>
              <w:t>)</w:t>
            </w:r>
          </w:p>
          <w:p w14:paraId="54198DA7" w14:textId="77777777" w:rsidR="009E461B" w:rsidRPr="00981195" w:rsidRDefault="009E461B" w:rsidP="009E461B">
            <w:pPr>
              <w:pStyle w:val="Default"/>
              <w:rPr>
                <w:rFonts w:ascii="Arial" w:hAnsi="Arial" w:cs="Arial"/>
                <w:sz w:val="22"/>
                <w:szCs w:val="22"/>
              </w:rPr>
            </w:pPr>
          </w:p>
          <w:p w14:paraId="735C19CE" w14:textId="77777777" w:rsidR="009E461B" w:rsidRPr="00981195" w:rsidRDefault="007314B1" w:rsidP="009E461B">
            <w:pPr>
              <w:pStyle w:val="Default"/>
              <w:rPr>
                <w:rFonts w:ascii="Arial" w:hAnsi="Arial" w:cs="Arial"/>
                <w:iCs/>
                <w:sz w:val="22"/>
                <w:szCs w:val="22"/>
              </w:rPr>
            </w:pPr>
            <w:r>
              <w:rPr>
                <w:rFonts w:ascii="Arial" w:hAnsi="Arial" w:cs="Arial"/>
                <w:b/>
                <w:sz w:val="22"/>
                <w:szCs w:val="22"/>
                <w:u w:val="single"/>
              </w:rPr>
              <w:t>8037D</w:t>
            </w:r>
            <w:r w:rsidR="009E461B" w:rsidRPr="00981195">
              <w:rPr>
                <w:rFonts w:ascii="Arial" w:hAnsi="Arial" w:cs="Arial"/>
                <w:sz w:val="22"/>
                <w:szCs w:val="22"/>
              </w:rPr>
              <w:t xml:space="preserve"> </w:t>
            </w:r>
            <w:r w:rsidR="009E461B" w:rsidRPr="00981195">
              <w:rPr>
                <w:rFonts w:ascii="Arial" w:hAnsi="Arial" w:cs="Arial"/>
                <w:b/>
                <w:sz w:val="22"/>
                <w:szCs w:val="22"/>
              </w:rPr>
              <w:t xml:space="preserve">- </w:t>
            </w:r>
            <w:r w:rsidR="009E461B" w:rsidRPr="00981195">
              <w:rPr>
                <w:rFonts w:ascii="Arial" w:hAnsi="Arial" w:cs="Arial"/>
                <w:b/>
                <w:iCs/>
                <w:sz w:val="22"/>
                <w:szCs w:val="22"/>
              </w:rPr>
              <w:t>Nutrients (Chlorophyll-a)</w:t>
            </w:r>
          </w:p>
          <w:p w14:paraId="2F56E162" w14:textId="0F97011C" w:rsidR="009E461B" w:rsidRDefault="00143B16" w:rsidP="009E461B">
            <w:pPr>
              <w:pStyle w:val="Default"/>
              <w:rPr>
                <w:rFonts w:ascii="Arial" w:hAnsi="Arial" w:cs="Arial"/>
                <w:iCs/>
                <w:sz w:val="22"/>
                <w:szCs w:val="22"/>
              </w:rPr>
            </w:pPr>
            <w:r>
              <w:rPr>
                <w:rFonts w:ascii="Arial" w:hAnsi="Arial" w:cs="Arial"/>
                <w:iCs/>
                <w:sz w:val="22"/>
                <w:szCs w:val="22"/>
              </w:rPr>
              <w:t>Estuary Nutrient</w:t>
            </w:r>
            <w:r w:rsidR="009E461B" w:rsidRPr="00195179">
              <w:rPr>
                <w:rFonts w:ascii="Arial" w:hAnsi="Arial" w:cs="Arial"/>
                <w:iCs/>
                <w:sz w:val="22"/>
                <w:szCs w:val="22"/>
              </w:rPr>
              <w:t xml:space="preserve"> Criterion</w:t>
            </w:r>
            <w:r w:rsidR="007314B1" w:rsidRPr="00195179">
              <w:rPr>
                <w:rFonts w:ascii="Arial" w:hAnsi="Arial" w:cs="Arial"/>
                <w:iCs/>
                <w:sz w:val="22"/>
                <w:szCs w:val="22"/>
              </w:rPr>
              <w:t xml:space="preserve"> (ENRX15)</w:t>
            </w:r>
            <w:r w:rsidR="009E461B" w:rsidRPr="00195179">
              <w:rPr>
                <w:rFonts w:ascii="Arial" w:hAnsi="Arial" w:cs="Arial"/>
                <w:iCs/>
                <w:sz w:val="22"/>
                <w:szCs w:val="22"/>
              </w:rPr>
              <w:t xml:space="preserve">: AGM ≤ </w:t>
            </w:r>
            <w:r w:rsidR="007314B1" w:rsidRPr="00195179">
              <w:rPr>
                <w:rFonts w:ascii="Arial" w:hAnsi="Arial" w:cs="Arial"/>
                <w:iCs/>
                <w:sz w:val="22"/>
                <w:szCs w:val="22"/>
              </w:rPr>
              <w:t>10.9</w:t>
            </w:r>
            <w:r w:rsidR="007C1226" w:rsidRPr="00195179">
              <w:rPr>
                <w:rFonts w:ascii="Arial" w:hAnsi="Arial" w:cs="Arial"/>
                <w:iCs/>
                <w:sz w:val="22"/>
                <w:szCs w:val="22"/>
              </w:rPr>
              <w:t xml:space="preserve"> </w:t>
            </w:r>
            <w:r w:rsidR="009E461B" w:rsidRPr="00195179">
              <w:rPr>
                <w:rFonts w:ascii="Arial" w:hAnsi="Arial" w:cs="Arial"/>
                <w:iCs/>
                <w:sz w:val="22"/>
                <w:szCs w:val="22"/>
              </w:rPr>
              <w:t>µg/L</w:t>
            </w:r>
            <w:r w:rsidR="009E461B" w:rsidRPr="00981195">
              <w:rPr>
                <w:rFonts w:ascii="Arial" w:hAnsi="Arial" w:cs="Arial"/>
                <w:iCs/>
                <w:sz w:val="22"/>
                <w:szCs w:val="22"/>
              </w:rPr>
              <w:t xml:space="preserve">, annual geometric mean chlorophyll-a values </w:t>
            </w:r>
            <w:r w:rsidR="009E461B" w:rsidRPr="00195179">
              <w:rPr>
                <w:rFonts w:ascii="Arial" w:hAnsi="Arial" w:cs="Arial"/>
                <w:iCs/>
                <w:sz w:val="22"/>
                <w:szCs w:val="22"/>
              </w:rPr>
              <w:t>exceeded the criterion in 20</w:t>
            </w:r>
            <w:r w:rsidR="007314B1" w:rsidRPr="00195179">
              <w:rPr>
                <w:rFonts w:ascii="Arial" w:hAnsi="Arial" w:cs="Arial"/>
                <w:iCs/>
                <w:sz w:val="22"/>
                <w:szCs w:val="22"/>
              </w:rPr>
              <w:t>1</w:t>
            </w:r>
            <w:r w:rsidR="00D40B8C" w:rsidRPr="00195179">
              <w:rPr>
                <w:rFonts w:ascii="Arial" w:hAnsi="Arial" w:cs="Arial"/>
                <w:iCs/>
                <w:sz w:val="22"/>
                <w:szCs w:val="22"/>
              </w:rPr>
              <w:t>1</w:t>
            </w:r>
            <w:r w:rsidR="009E461B" w:rsidRPr="00195179">
              <w:rPr>
                <w:rFonts w:ascii="Arial" w:hAnsi="Arial" w:cs="Arial"/>
                <w:iCs/>
                <w:sz w:val="22"/>
                <w:szCs w:val="22"/>
              </w:rPr>
              <w:t>, 201</w:t>
            </w:r>
            <w:r w:rsidR="00D40B8C" w:rsidRPr="00195179">
              <w:rPr>
                <w:rFonts w:ascii="Arial" w:hAnsi="Arial" w:cs="Arial"/>
                <w:iCs/>
                <w:sz w:val="22"/>
                <w:szCs w:val="22"/>
              </w:rPr>
              <w:t>4</w:t>
            </w:r>
            <w:r w:rsidR="00683C70" w:rsidRPr="00195179">
              <w:rPr>
                <w:rFonts w:ascii="Arial" w:hAnsi="Arial" w:cs="Arial"/>
                <w:iCs/>
                <w:sz w:val="22"/>
                <w:szCs w:val="22"/>
              </w:rPr>
              <w:t>,</w:t>
            </w:r>
            <w:r w:rsidR="009E461B" w:rsidRPr="00195179">
              <w:rPr>
                <w:rFonts w:ascii="Arial" w:hAnsi="Arial" w:cs="Arial"/>
                <w:iCs/>
                <w:sz w:val="22"/>
                <w:szCs w:val="22"/>
              </w:rPr>
              <w:t xml:space="preserve"> and 20</w:t>
            </w:r>
            <w:r w:rsidR="007314B1" w:rsidRPr="00195179">
              <w:rPr>
                <w:rFonts w:ascii="Arial" w:hAnsi="Arial" w:cs="Arial"/>
                <w:iCs/>
                <w:sz w:val="22"/>
                <w:szCs w:val="22"/>
              </w:rPr>
              <w:t>1</w:t>
            </w:r>
            <w:r w:rsidR="00D40B8C" w:rsidRPr="00195179">
              <w:rPr>
                <w:rFonts w:ascii="Arial" w:hAnsi="Arial" w:cs="Arial"/>
                <w:iCs/>
                <w:sz w:val="22"/>
                <w:szCs w:val="22"/>
              </w:rPr>
              <w:t>5</w:t>
            </w:r>
            <w:r w:rsidR="009E461B" w:rsidRPr="00195179">
              <w:rPr>
                <w:rFonts w:ascii="Arial" w:hAnsi="Arial" w:cs="Arial"/>
                <w:iCs/>
                <w:sz w:val="22"/>
                <w:szCs w:val="22"/>
              </w:rPr>
              <w:t xml:space="preserve">, with values of </w:t>
            </w:r>
            <w:r w:rsidR="00D40B8C" w:rsidRPr="00195179">
              <w:rPr>
                <w:rFonts w:ascii="Arial" w:hAnsi="Arial" w:cs="Arial"/>
                <w:iCs/>
                <w:sz w:val="22"/>
                <w:szCs w:val="22"/>
              </w:rPr>
              <w:t>18.2</w:t>
            </w:r>
            <w:r w:rsidR="007C1226" w:rsidRPr="00195179">
              <w:rPr>
                <w:rFonts w:ascii="Arial" w:hAnsi="Arial" w:cs="Arial"/>
                <w:iCs/>
                <w:sz w:val="22"/>
                <w:szCs w:val="22"/>
              </w:rPr>
              <w:t xml:space="preserve"> </w:t>
            </w:r>
            <w:r w:rsidR="009E461B" w:rsidRPr="00195179">
              <w:rPr>
                <w:rFonts w:ascii="Arial" w:hAnsi="Arial" w:cs="Arial"/>
                <w:iCs/>
                <w:sz w:val="22"/>
                <w:szCs w:val="22"/>
              </w:rPr>
              <w:t>µg/L, 1</w:t>
            </w:r>
            <w:r w:rsidR="00D40B8C" w:rsidRPr="00195179">
              <w:rPr>
                <w:rFonts w:ascii="Arial" w:hAnsi="Arial" w:cs="Arial"/>
                <w:iCs/>
                <w:sz w:val="22"/>
                <w:szCs w:val="22"/>
              </w:rPr>
              <w:t>3</w:t>
            </w:r>
            <w:r w:rsidR="007C1226" w:rsidRPr="00195179">
              <w:rPr>
                <w:rFonts w:ascii="Arial" w:hAnsi="Arial" w:cs="Arial"/>
                <w:iCs/>
                <w:sz w:val="22"/>
                <w:szCs w:val="22"/>
              </w:rPr>
              <w:t xml:space="preserve"> </w:t>
            </w:r>
            <w:r w:rsidR="009E461B" w:rsidRPr="00195179">
              <w:rPr>
                <w:rFonts w:ascii="Arial" w:hAnsi="Arial" w:cs="Arial"/>
                <w:iCs/>
                <w:sz w:val="22"/>
                <w:szCs w:val="22"/>
              </w:rPr>
              <w:t xml:space="preserve">µg/L, </w:t>
            </w:r>
            <w:r w:rsidR="00D40B8C" w:rsidRPr="00195179">
              <w:rPr>
                <w:rFonts w:ascii="Arial" w:hAnsi="Arial" w:cs="Arial"/>
                <w:iCs/>
                <w:sz w:val="22"/>
                <w:szCs w:val="22"/>
              </w:rPr>
              <w:t>11.7</w:t>
            </w:r>
            <w:r w:rsidR="009E461B" w:rsidRPr="00195179">
              <w:rPr>
                <w:rFonts w:ascii="Arial" w:hAnsi="Arial" w:cs="Arial"/>
                <w:iCs/>
                <w:sz w:val="22"/>
                <w:szCs w:val="22"/>
              </w:rPr>
              <w:t xml:space="preserve"> µg/L respectively.</w:t>
            </w:r>
          </w:p>
          <w:p w14:paraId="18EBC329" w14:textId="5CE260FB" w:rsidR="006E7899" w:rsidRDefault="006E7899" w:rsidP="009E461B">
            <w:pPr>
              <w:pStyle w:val="Default"/>
              <w:rPr>
                <w:rFonts w:ascii="Arial" w:hAnsi="Arial" w:cs="Arial"/>
                <w:iCs/>
                <w:sz w:val="22"/>
                <w:szCs w:val="22"/>
              </w:rPr>
            </w:pPr>
          </w:p>
          <w:p w14:paraId="2A0BE2F2" w14:textId="464C4045" w:rsidR="006E7899" w:rsidRPr="00981195" w:rsidRDefault="006E7899" w:rsidP="006E7899">
            <w:pPr>
              <w:pStyle w:val="Default"/>
              <w:rPr>
                <w:rFonts w:ascii="Arial" w:hAnsi="Arial" w:cs="Arial"/>
                <w:iCs/>
                <w:sz w:val="22"/>
                <w:szCs w:val="22"/>
              </w:rPr>
            </w:pPr>
            <w:r>
              <w:rPr>
                <w:rFonts w:ascii="Arial" w:hAnsi="Arial" w:cs="Arial"/>
                <w:b/>
                <w:sz w:val="22"/>
                <w:szCs w:val="22"/>
                <w:u w:val="single"/>
              </w:rPr>
              <w:t>8037D</w:t>
            </w:r>
            <w:r w:rsidRPr="00981195">
              <w:rPr>
                <w:rFonts w:ascii="Arial" w:hAnsi="Arial" w:cs="Arial"/>
                <w:sz w:val="22"/>
                <w:szCs w:val="22"/>
              </w:rPr>
              <w:t xml:space="preserve"> </w:t>
            </w:r>
            <w:r w:rsidRPr="00981195">
              <w:rPr>
                <w:rFonts w:ascii="Arial" w:hAnsi="Arial" w:cs="Arial"/>
                <w:b/>
                <w:sz w:val="22"/>
                <w:szCs w:val="22"/>
              </w:rPr>
              <w:t xml:space="preserve">- </w:t>
            </w:r>
            <w:r w:rsidRPr="00981195">
              <w:rPr>
                <w:rFonts w:ascii="Arial" w:hAnsi="Arial" w:cs="Arial"/>
                <w:b/>
                <w:iCs/>
                <w:sz w:val="22"/>
                <w:szCs w:val="22"/>
              </w:rPr>
              <w:t>Nutrients (</w:t>
            </w:r>
            <w:r>
              <w:rPr>
                <w:rFonts w:ascii="Arial" w:hAnsi="Arial" w:cs="Arial"/>
                <w:b/>
                <w:iCs/>
                <w:sz w:val="22"/>
                <w:szCs w:val="22"/>
              </w:rPr>
              <w:t>Total Nitrogen</w:t>
            </w:r>
            <w:r w:rsidRPr="00981195">
              <w:rPr>
                <w:rFonts w:ascii="Arial" w:hAnsi="Arial" w:cs="Arial"/>
                <w:b/>
                <w:iCs/>
                <w:sz w:val="22"/>
                <w:szCs w:val="22"/>
              </w:rPr>
              <w:t>)</w:t>
            </w:r>
          </w:p>
          <w:p w14:paraId="250E2F37" w14:textId="2F12365C" w:rsidR="006E7899" w:rsidRPr="00981195" w:rsidRDefault="00143B16" w:rsidP="006E7899">
            <w:pPr>
              <w:pStyle w:val="Default"/>
              <w:rPr>
                <w:rFonts w:ascii="Arial" w:hAnsi="Arial" w:cs="Arial"/>
                <w:iCs/>
                <w:sz w:val="22"/>
                <w:szCs w:val="22"/>
              </w:rPr>
            </w:pPr>
            <w:r>
              <w:rPr>
                <w:rFonts w:ascii="Arial" w:hAnsi="Arial" w:cs="Arial"/>
                <w:iCs/>
                <w:sz w:val="22"/>
                <w:szCs w:val="22"/>
              </w:rPr>
              <w:t>Estuary Nutrient</w:t>
            </w:r>
            <w:r w:rsidR="006E7899" w:rsidRPr="00195179">
              <w:rPr>
                <w:rFonts w:ascii="Arial" w:hAnsi="Arial" w:cs="Arial"/>
                <w:iCs/>
                <w:sz w:val="22"/>
                <w:szCs w:val="22"/>
              </w:rPr>
              <w:t xml:space="preserve"> Criterion (ENRX15): AGM ≤ </w:t>
            </w:r>
            <w:r w:rsidR="006E7899">
              <w:rPr>
                <w:rFonts w:ascii="Arial" w:hAnsi="Arial" w:cs="Arial"/>
                <w:iCs/>
                <w:sz w:val="22"/>
                <w:szCs w:val="22"/>
              </w:rPr>
              <w:t>0.79</w:t>
            </w:r>
            <w:r w:rsidR="006E7899" w:rsidRPr="00195179">
              <w:rPr>
                <w:rFonts w:ascii="Arial" w:hAnsi="Arial" w:cs="Arial"/>
                <w:iCs/>
                <w:sz w:val="22"/>
                <w:szCs w:val="22"/>
              </w:rPr>
              <w:t xml:space="preserve"> </w:t>
            </w:r>
            <w:r w:rsidR="006E7899">
              <w:rPr>
                <w:rFonts w:ascii="Arial" w:hAnsi="Arial" w:cs="Arial"/>
                <w:iCs/>
                <w:sz w:val="22"/>
                <w:szCs w:val="22"/>
              </w:rPr>
              <w:t>m</w:t>
            </w:r>
            <w:r w:rsidR="006E7899" w:rsidRPr="00195179">
              <w:rPr>
                <w:rFonts w:ascii="Arial" w:hAnsi="Arial" w:cs="Arial"/>
                <w:iCs/>
                <w:sz w:val="22"/>
                <w:szCs w:val="22"/>
              </w:rPr>
              <w:t>g/L</w:t>
            </w:r>
            <w:r w:rsidR="006E7899" w:rsidRPr="00981195">
              <w:rPr>
                <w:rFonts w:ascii="Arial" w:hAnsi="Arial" w:cs="Arial"/>
                <w:iCs/>
                <w:sz w:val="22"/>
                <w:szCs w:val="22"/>
              </w:rPr>
              <w:t xml:space="preserve">, annual geometric mean </w:t>
            </w:r>
            <w:r w:rsidR="006E7899">
              <w:rPr>
                <w:rFonts w:ascii="Arial" w:hAnsi="Arial" w:cs="Arial"/>
                <w:iCs/>
                <w:sz w:val="22"/>
                <w:szCs w:val="22"/>
              </w:rPr>
              <w:t>total nitrogen</w:t>
            </w:r>
            <w:r w:rsidR="006E7899" w:rsidRPr="00981195">
              <w:rPr>
                <w:rFonts w:ascii="Arial" w:hAnsi="Arial" w:cs="Arial"/>
                <w:iCs/>
                <w:sz w:val="22"/>
                <w:szCs w:val="22"/>
              </w:rPr>
              <w:t xml:space="preserve"> values </w:t>
            </w:r>
            <w:r w:rsidR="006E7899" w:rsidRPr="00195179">
              <w:rPr>
                <w:rFonts w:ascii="Arial" w:hAnsi="Arial" w:cs="Arial"/>
                <w:iCs/>
                <w:sz w:val="22"/>
                <w:szCs w:val="22"/>
              </w:rPr>
              <w:t>exceeded the criterion in 2011 with</w:t>
            </w:r>
            <w:r w:rsidR="006E7899">
              <w:rPr>
                <w:rFonts w:ascii="Arial" w:hAnsi="Arial" w:cs="Arial"/>
                <w:iCs/>
                <w:sz w:val="22"/>
                <w:szCs w:val="22"/>
              </w:rPr>
              <w:t xml:space="preserve"> a</w:t>
            </w:r>
            <w:r w:rsidR="006E7899" w:rsidRPr="00195179">
              <w:rPr>
                <w:rFonts w:ascii="Arial" w:hAnsi="Arial" w:cs="Arial"/>
                <w:iCs/>
                <w:sz w:val="22"/>
                <w:szCs w:val="22"/>
              </w:rPr>
              <w:t xml:space="preserve"> value of </w:t>
            </w:r>
            <w:r w:rsidR="006E7899">
              <w:rPr>
                <w:rFonts w:ascii="Arial" w:hAnsi="Arial" w:cs="Arial"/>
                <w:iCs/>
                <w:sz w:val="22"/>
                <w:szCs w:val="22"/>
              </w:rPr>
              <w:t>0.86</w:t>
            </w:r>
            <w:r w:rsidR="006E7899" w:rsidRPr="00195179">
              <w:rPr>
                <w:rFonts w:ascii="Arial" w:hAnsi="Arial" w:cs="Arial"/>
                <w:iCs/>
                <w:sz w:val="22"/>
                <w:szCs w:val="22"/>
              </w:rPr>
              <w:t xml:space="preserve"> </w:t>
            </w:r>
            <w:r w:rsidR="006E7899">
              <w:rPr>
                <w:rFonts w:ascii="Arial" w:hAnsi="Arial" w:cs="Arial"/>
                <w:iCs/>
                <w:sz w:val="22"/>
                <w:szCs w:val="22"/>
              </w:rPr>
              <w:t>m</w:t>
            </w:r>
            <w:r w:rsidR="006E7899" w:rsidRPr="00195179">
              <w:rPr>
                <w:rFonts w:ascii="Arial" w:hAnsi="Arial" w:cs="Arial"/>
                <w:iCs/>
                <w:sz w:val="22"/>
                <w:szCs w:val="22"/>
              </w:rPr>
              <w:t>g/</w:t>
            </w:r>
            <w:r w:rsidR="006E7899">
              <w:rPr>
                <w:rFonts w:ascii="Arial" w:hAnsi="Arial" w:cs="Arial"/>
                <w:iCs/>
                <w:sz w:val="22"/>
                <w:szCs w:val="22"/>
              </w:rPr>
              <w:t>L</w:t>
            </w:r>
            <w:r w:rsidR="006E7899" w:rsidRPr="00195179">
              <w:rPr>
                <w:rFonts w:ascii="Arial" w:hAnsi="Arial" w:cs="Arial"/>
                <w:iCs/>
                <w:sz w:val="22"/>
                <w:szCs w:val="22"/>
              </w:rPr>
              <w:t>.</w:t>
            </w:r>
          </w:p>
          <w:p w14:paraId="73AF603C" w14:textId="331A6341" w:rsidR="006E7899" w:rsidRDefault="006E7899" w:rsidP="009E461B">
            <w:pPr>
              <w:pStyle w:val="Default"/>
              <w:rPr>
                <w:rFonts w:ascii="Arial" w:hAnsi="Arial" w:cs="Arial"/>
                <w:iCs/>
                <w:sz w:val="22"/>
                <w:szCs w:val="22"/>
              </w:rPr>
            </w:pPr>
          </w:p>
          <w:p w14:paraId="451B8359" w14:textId="7B8B0F91" w:rsidR="006E7899" w:rsidRPr="00981195" w:rsidRDefault="006E7899" w:rsidP="006E7899">
            <w:pPr>
              <w:pStyle w:val="Default"/>
              <w:rPr>
                <w:rFonts w:ascii="Arial" w:hAnsi="Arial" w:cs="Arial"/>
                <w:iCs/>
                <w:sz w:val="22"/>
                <w:szCs w:val="22"/>
              </w:rPr>
            </w:pPr>
            <w:r>
              <w:rPr>
                <w:rFonts w:ascii="Arial" w:hAnsi="Arial" w:cs="Arial"/>
                <w:b/>
                <w:sz w:val="22"/>
                <w:szCs w:val="22"/>
                <w:u w:val="single"/>
              </w:rPr>
              <w:t>8037D</w:t>
            </w:r>
            <w:r w:rsidRPr="00981195">
              <w:rPr>
                <w:rFonts w:ascii="Arial" w:hAnsi="Arial" w:cs="Arial"/>
                <w:sz w:val="22"/>
                <w:szCs w:val="22"/>
              </w:rPr>
              <w:t xml:space="preserve"> </w:t>
            </w:r>
            <w:r w:rsidRPr="00981195">
              <w:rPr>
                <w:rFonts w:ascii="Arial" w:hAnsi="Arial" w:cs="Arial"/>
                <w:b/>
                <w:sz w:val="22"/>
                <w:szCs w:val="22"/>
              </w:rPr>
              <w:t xml:space="preserve">- </w:t>
            </w:r>
            <w:r w:rsidRPr="00981195">
              <w:rPr>
                <w:rFonts w:ascii="Arial" w:hAnsi="Arial" w:cs="Arial"/>
                <w:b/>
                <w:iCs/>
                <w:sz w:val="22"/>
                <w:szCs w:val="22"/>
              </w:rPr>
              <w:t>Nutrients (</w:t>
            </w:r>
            <w:r>
              <w:rPr>
                <w:rFonts w:ascii="Arial" w:hAnsi="Arial" w:cs="Arial"/>
                <w:b/>
                <w:iCs/>
                <w:sz w:val="22"/>
                <w:szCs w:val="22"/>
              </w:rPr>
              <w:t>Total Phosphorus</w:t>
            </w:r>
            <w:r w:rsidRPr="00981195">
              <w:rPr>
                <w:rFonts w:ascii="Arial" w:hAnsi="Arial" w:cs="Arial"/>
                <w:b/>
                <w:iCs/>
                <w:sz w:val="22"/>
                <w:szCs w:val="22"/>
              </w:rPr>
              <w:t>)</w:t>
            </w:r>
          </w:p>
          <w:p w14:paraId="4B8AB87C" w14:textId="795B10AD" w:rsidR="006E7899" w:rsidRPr="00981195" w:rsidRDefault="00143B16" w:rsidP="006E7899">
            <w:pPr>
              <w:pStyle w:val="Default"/>
              <w:rPr>
                <w:rFonts w:ascii="Arial" w:hAnsi="Arial" w:cs="Arial"/>
                <w:iCs/>
                <w:sz w:val="22"/>
                <w:szCs w:val="22"/>
              </w:rPr>
            </w:pPr>
            <w:r>
              <w:rPr>
                <w:rFonts w:ascii="Arial" w:hAnsi="Arial" w:cs="Arial"/>
                <w:iCs/>
                <w:sz w:val="22"/>
                <w:szCs w:val="22"/>
              </w:rPr>
              <w:t>Estuary Nutrient</w:t>
            </w:r>
            <w:r w:rsidR="00B37B38">
              <w:rPr>
                <w:rFonts w:ascii="Arial" w:hAnsi="Arial" w:cs="Arial"/>
                <w:iCs/>
                <w:sz w:val="22"/>
                <w:szCs w:val="22"/>
              </w:rPr>
              <w:t xml:space="preserve"> </w:t>
            </w:r>
            <w:r w:rsidR="006E7899" w:rsidRPr="00195179">
              <w:rPr>
                <w:rFonts w:ascii="Arial" w:hAnsi="Arial" w:cs="Arial"/>
                <w:iCs/>
                <w:sz w:val="22"/>
                <w:szCs w:val="22"/>
              </w:rPr>
              <w:t xml:space="preserve">Criterion (ENRX15): AGM ≤ </w:t>
            </w:r>
            <w:r w:rsidR="006E7899">
              <w:rPr>
                <w:rFonts w:ascii="Arial" w:hAnsi="Arial" w:cs="Arial"/>
                <w:iCs/>
                <w:sz w:val="22"/>
                <w:szCs w:val="22"/>
              </w:rPr>
              <w:t>0.06</w:t>
            </w:r>
            <w:r w:rsidR="006E7899" w:rsidRPr="00195179">
              <w:rPr>
                <w:rFonts w:ascii="Arial" w:hAnsi="Arial" w:cs="Arial"/>
                <w:iCs/>
                <w:sz w:val="22"/>
                <w:szCs w:val="22"/>
              </w:rPr>
              <w:t xml:space="preserve"> </w:t>
            </w:r>
            <w:r w:rsidR="006E7899">
              <w:rPr>
                <w:rFonts w:ascii="Arial" w:hAnsi="Arial" w:cs="Arial"/>
                <w:iCs/>
                <w:sz w:val="22"/>
                <w:szCs w:val="22"/>
              </w:rPr>
              <w:t>m</w:t>
            </w:r>
            <w:r w:rsidR="006E7899" w:rsidRPr="00195179">
              <w:rPr>
                <w:rFonts w:ascii="Arial" w:hAnsi="Arial" w:cs="Arial"/>
                <w:iCs/>
                <w:sz w:val="22"/>
                <w:szCs w:val="22"/>
              </w:rPr>
              <w:t>g/L</w:t>
            </w:r>
            <w:r w:rsidR="006E7899" w:rsidRPr="00981195">
              <w:rPr>
                <w:rFonts w:ascii="Arial" w:hAnsi="Arial" w:cs="Arial"/>
                <w:iCs/>
                <w:sz w:val="22"/>
                <w:szCs w:val="22"/>
              </w:rPr>
              <w:t xml:space="preserve">, annual geometric mean </w:t>
            </w:r>
            <w:r w:rsidR="006E7899">
              <w:rPr>
                <w:rFonts w:ascii="Arial" w:hAnsi="Arial" w:cs="Arial"/>
                <w:iCs/>
                <w:sz w:val="22"/>
                <w:szCs w:val="22"/>
              </w:rPr>
              <w:t>total phosphorus</w:t>
            </w:r>
            <w:r w:rsidR="006E7899" w:rsidRPr="00981195">
              <w:rPr>
                <w:rFonts w:ascii="Arial" w:hAnsi="Arial" w:cs="Arial"/>
                <w:iCs/>
                <w:sz w:val="22"/>
                <w:szCs w:val="22"/>
              </w:rPr>
              <w:t xml:space="preserve"> values </w:t>
            </w:r>
            <w:r w:rsidR="006E7899" w:rsidRPr="00195179">
              <w:rPr>
                <w:rFonts w:ascii="Arial" w:hAnsi="Arial" w:cs="Arial"/>
                <w:iCs/>
                <w:sz w:val="22"/>
                <w:szCs w:val="22"/>
              </w:rPr>
              <w:t>exceeded the criterion in 2011</w:t>
            </w:r>
            <w:r w:rsidR="006E7899">
              <w:rPr>
                <w:rFonts w:ascii="Arial" w:hAnsi="Arial" w:cs="Arial"/>
                <w:iCs/>
                <w:sz w:val="22"/>
                <w:szCs w:val="22"/>
              </w:rPr>
              <w:t xml:space="preserve"> </w:t>
            </w:r>
            <w:r w:rsidR="006E7899" w:rsidRPr="00195179">
              <w:rPr>
                <w:rFonts w:ascii="Arial" w:hAnsi="Arial" w:cs="Arial"/>
                <w:iCs/>
                <w:sz w:val="22"/>
                <w:szCs w:val="22"/>
              </w:rPr>
              <w:t xml:space="preserve">with </w:t>
            </w:r>
            <w:r w:rsidR="006E7899">
              <w:rPr>
                <w:rFonts w:ascii="Arial" w:hAnsi="Arial" w:cs="Arial"/>
                <w:iCs/>
                <w:sz w:val="22"/>
                <w:szCs w:val="22"/>
              </w:rPr>
              <w:t xml:space="preserve">a </w:t>
            </w:r>
            <w:r w:rsidR="006E7899" w:rsidRPr="00195179">
              <w:rPr>
                <w:rFonts w:ascii="Arial" w:hAnsi="Arial" w:cs="Arial"/>
                <w:iCs/>
                <w:sz w:val="22"/>
                <w:szCs w:val="22"/>
              </w:rPr>
              <w:t>value of</w:t>
            </w:r>
            <w:r w:rsidR="006E7899">
              <w:rPr>
                <w:rFonts w:ascii="Arial" w:hAnsi="Arial" w:cs="Arial"/>
                <w:iCs/>
                <w:sz w:val="22"/>
                <w:szCs w:val="22"/>
              </w:rPr>
              <w:t xml:space="preserve"> 0.073</w:t>
            </w:r>
            <w:r w:rsidR="006E7899" w:rsidRPr="00195179">
              <w:rPr>
                <w:rFonts w:ascii="Arial" w:hAnsi="Arial" w:cs="Arial"/>
                <w:iCs/>
                <w:sz w:val="22"/>
                <w:szCs w:val="22"/>
              </w:rPr>
              <w:t xml:space="preserve"> </w:t>
            </w:r>
            <w:r w:rsidR="006E7899">
              <w:rPr>
                <w:rFonts w:ascii="Arial" w:hAnsi="Arial" w:cs="Arial"/>
                <w:iCs/>
                <w:sz w:val="22"/>
                <w:szCs w:val="22"/>
              </w:rPr>
              <w:t>m</w:t>
            </w:r>
            <w:r w:rsidR="006E7899" w:rsidRPr="00195179">
              <w:rPr>
                <w:rFonts w:ascii="Arial" w:hAnsi="Arial" w:cs="Arial"/>
                <w:iCs/>
                <w:sz w:val="22"/>
                <w:szCs w:val="22"/>
              </w:rPr>
              <w:t>g/L.</w:t>
            </w:r>
          </w:p>
          <w:p w14:paraId="165E9234" w14:textId="77777777" w:rsidR="006E7899" w:rsidRPr="00981195" w:rsidRDefault="006E7899" w:rsidP="009E461B">
            <w:pPr>
              <w:pStyle w:val="Default"/>
              <w:rPr>
                <w:rFonts w:ascii="Arial" w:hAnsi="Arial" w:cs="Arial"/>
                <w:iCs/>
                <w:sz w:val="22"/>
                <w:szCs w:val="22"/>
              </w:rPr>
            </w:pPr>
          </w:p>
          <w:p w14:paraId="331135A8" w14:textId="77777777" w:rsidR="009E461B" w:rsidRPr="00981195" w:rsidRDefault="009E461B" w:rsidP="009E461B">
            <w:pPr>
              <w:pStyle w:val="Default"/>
              <w:rPr>
                <w:rFonts w:ascii="Arial" w:hAnsi="Arial" w:cs="Arial"/>
                <w:iCs/>
                <w:sz w:val="22"/>
                <w:szCs w:val="22"/>
              </w:rPr>
            </w:pPr>
          </w:p>
          <w:p w14:paraId="1456FCDC" w14:textId="77777777" w:rsidR="00B37B38" w:rsidRDefault="00B37B38" w:rsidP="009E461B">
            <w:pPr>
              <w:pStyle w:val="Default"/>
              <w:rPr>
                <w:rFonts w:ascii="Arial" w:hAnsi="Arial" w:cs="Arial"/>
                <w:iCs/>
                <w:sz w:val="22"/>
                <w:szCs w:val="22"/>
                <w:u w:val="single"/>
              </w:rPr>
            </w:pPr>
          </w:p>
          <w:p w14:paraId="77BD6698" w14:textId="77777777" w:rsidR="00B37B38" w:rsidRDefault="00B37B38" w:rsidP="009E461B">
            <w:pPr>
              <w:pStyle w:val="Default"/>
              <w:rPr>
                <w:rFonts w:ascii="Arial" w:hAnsi="Arial" w:cs="Arial"/>
                <w:iCs/>
                <w:sz w:val="22"/>
                <w:szCs w:val="22"/>
                <w:u w:val="single"/>
              </w:rPr>
            </w:pPr>
          </w:p>
          <w:p w14:paraId="3553A878" w14:textId="77777777" w:rsidR="00B37B38" w:rsidRDefault="00B37B38" w:rsidP="009E461B">
            <w:pPr>
              <w:pStyle w:val="Default"/>
              <w:rPr>
                <w:rFonts w:ascii="Arial" w:hAnsi="Arial" w:cs="Arial"/>
                <w:iCs/>
                <w:sz w:val="22"/>
                <w:szCs w:val="22"/>
                <w:u w:val="single"/>
              </w:rPr>
            </w:pPr>
          </w:p>
          <w:p w14:paraId="7E5E8E44" w14:textId="77777777" w:rsidR="00B37B38" w:rsidRDefault="00B37B38" w:rsidP="009E461B">
            <w:pPr>
              <w:pStyle w:val="Default"/>
              <w:rPr>
                <w:rFonts w:ascii="Arial" w:hAnsi="Arial" w:cs="Arial"/>
                <w:iCs/>
                <w:sz w:val="22"/>
                <w:szCs w:val="22"/>
                <w:u w:val="single"/>
              </w:rPr>
            </w:pPr>
          </w:p>
          <w:p w14:paraId="5C53E983" w14:textId="77777777" w:rsidR="00B37B38" w:rsidRDefault="00B37B38" w:rsidP="009E461B">
            <w:pPr>
              <w:pStyle w:val="Default"/>
              <w:rPr>
                <w:rFonts w:ascii="Arial" w:hAnsi="Arial" w:cs="Arial"/>
                <w:iCs/>
                <w:sz w:val="22"/>
                <w:szCs w:val="22"/>
                <w:u w:val="single"/>
              </w:rPr>
            </w:pPr>
          </w:p>
          <w:p w14:paraId="36444BB1" w14:textId="0C84C3B0" w:rsidR="009E461B" w:rsidRDefault="009E461B" w:rsidP="009E461B">
            <w:pPr>
              <w:pStyle w:val="Default"/>
              <w:rPr>
                <w:rFonts w:ascii="Arial" w:hAnsi="Arial" w:cs="Arial"/>
                <w:iCs/>
                <w:sz w:val="22"/>
                <w:szCs w:val="22"/>
                <w:u w:val="single"/>
              </w:rPr>
            </w:pPr>
            <w:r w:rsidRPr="00981195">
              <w:rPr>
                <w:rFonts w:ascii="Arial" w:hAnsi="Arial" w:cs="Arial"/>
                <w:iCs/>
                <w:sz w:val="22"/>
                <w:szCs w:val="22"/>
                <w:u w:val="single"/>
              </w:rPr>
              <w:lastRenderedPageBreak/>
              <w:t xml:space="preserve">Stations used in the </w:t>
            </w:r>
            <w:r w:rsidR="00D170C0">
              <w:rPr>
                <w:rFonts w:ascii="Arial" w:hAnsi="Arial" w:cs="Arial"/>
                <w:iCs/>
                <w:sz w:val="22"/>
                <w:szCs w:val="22"/>
                <w:u w:val="single"/>
              </w:rPr>
              <w:t>Nutrient</w:t>
            </w:r>
            <w:r w:rsidRPr="00981195">
              <w:rPr>
                <w:rFonts w:ascii="Arial" w:hAnsi="Arial" w:cs="Arial"/>
                <w:iCs/>
                <w:sz w:val="22"/>
                <w:szCs w:val="22"/>
                <w:u w:val="single"/>
              </w:rPr>
              <w:t xml:space="preserve"> </w:t>
            </w:r>
            <w:r w:rsidR="00143B16">
              <w:rPr>
                <w:rFonts w:ascii="Arial" w:hAnsi="Arial" w:cs="Arial"/>
                <w:iCs/>
                <w:sz w:val="22"/>
                <w:szCs w:val="22"/>
                <w:u w:val="single"/>
              </w:rPr>
              <w:t>A</w:t>
            </w:r>
            <w:r w:rsidRPr="00981195">
              <w:rPr>
                <w:rFonts w:ascii="Arial" w:hAnsi="Arial" w:cs="Arial"/>
                <w:iCs/>
                <w:sz w:val="22"/>
                <w:szCs w:val="22"/>
                <w:u w:val="single"/>
              </w:rPr>
              <w:t>ssessment:</w:t>
            </w:r>
          </w:p>
          <w:p w14:paraId="7518A116" w14:textId="77777777" w:rsidR="009E461B" w:rsidRDefault="009E461B" w:rsidP="009E461B">
            <w:pPr>
              <w:pStyle w:val="Default"/>
              <w:rPr>
                <w:rFonts w:ascii="Arial" w:hAnsi="Arial" w:cs="Arial"/>
                <w:iCs/>
                <w:sz w:val="22"/>
                <w:szCs w:val="22"/>
                <w:u w:val="single"/>
              </w:rPr>
            </w:pPr>
          </w:p>
          <w:p w14:paraId="4CE8B663" w14:textId="4190DA7E" w:rsidR="009E461B" w:rsidRDefault="00742B79" w:rsidP="009E461B">
            <w:pPr>
              <w:pStyle w:val="Default"/>
              <w:rPr>
                <w:rFonts w:ascii="Arial" w:hAnsi="Arial" w:cs="Arial"/>
                <w:iCs/>
                <w:sz w:val="22"/>
                <w:szCs w:val="22"/>
              </w:rPr>
            </w:pPr>
            <w:r>
              <w:rPr>
                <w:rFonts w:ascii="Arial" w:hAnsi="Arial" w:cs="Arial"/>
                <w:iCs/>
                <w:sz w:val="22"/>
                <w:szCs w:val="22"/>
              </w:rPr>
              <w:t xml:space="preserve">21FLA 23020031, 21FLWQA 30SEAS053, 21FLWQA 30SEAS712, 21FLWQA 30SEAS118, 21FLWQA 30SEAS702, 21FLWQA 30SEAS111, 21FLWQA 30SEAS710, 21WQSPWACASAS1, 21FLA 23021011, 21FLA 23021012, 21FLWQA 30SEAS080, 21FLWQA 30SEAS715 </w:t>
            </w:r>
          </w:p>
          <w:p w14:paraId="0C689C94" w14:textId="77777777" w:rsidR="000559EB" w:rsidRDefault="000559EB" w:rsidP="000559EB">
            <w:pPr>
              <w:pStyle w:val="Default"/>
              <w:rPr>
                <w:rFonts w:ascii="Arial" w:hAnsi="Arial" w:cs="Arial"/>
                <w:iCs/>
                <w:sz w:val="22"/>
                <w:szCs w:val="22"/>
              </w:rPr>
            </w:pPr>
          </w:p>
          <w:p w14:paraId="244B96AF" w14:textId="5E40A2A3" w:rsidR="000559EB" w:rsidRDefault="000559EB" w:rsidP="000559EB">
            <w:pPr>
              <w:pStyle w:val="Default"/>
              <w:rPr>
                <w:rFonts w:ascii="Arial" w:hAnsi="Arial" w:cs="Arial"/>
                <w:iCs/>
                <w:sz w:val="22"/>
                <w:szCs w:val="22"/>
              </w:rPr>
            </w:pPr>
            <w:r>
              <w:rPr>
                <w:rFonts w:ascii="Arial" w:hAnsi="Arial" w:cs="Arial"/>
                <w:iCs/>
                <w:sz w:val="22"/>
                <w:szCs w:val="22"/>
              </w:rPr>
              <w:t xml:space="preserve">See table below for a baseline water quality data summary for the Group </w:t>
            </w:r>
            <w:r w:rsidR="00FC484F">
              <w:rPr>
                <w:rFonts w:ascii="Arial" w:hAnsi="Arial" w:cs="Arial"/>
                <w:iCs/>
                <w:sz w:val="22"/>
                <w:szCs w:val="22"/>
              </w:rPr>
              <w:t>1</w:t>
            </w:r>
            <w:r>
              <w:rPr>
                <w:rFonts w:ascii="Arial" w:hAnsi="Arial" w:cs="Arial"/>
                <w:iCs/>
                <w:sz w:val="22"/>
                <w:szCs w:val="22"/>
              </w:rPr>
              <w:t xml:space="preserve"> Cycle </w:t>
            </w:r>
            <w:r w:rsidR="00FC484F">
              <w:rPr>
                <w:rFonts w:ascii="Arial" w:hAnsi="Arial" w:cs="Arial"/>
                <w:iCs/>
                <w:sz w:val="22"/>
                <w:szCs w:val="22"/>
              </w:rPr>
              <w:t>4</w:t>
            </w:r>
            <w:r>
              <w:rPr>
                <w:rFonts w:ascii="Arial" w:hAnsi="Arial" w:cs="Arial"/>
                <w:iCs/>
                <w:sz w:val="22"/>
                <w:szCs w:val="22"/>
              </w:rPr>
              <w:t xml:space="preserve"> Verified Period.</w:t>
            </w:r>
          </w:p>
          <w:p w14:paraId="03A8E75E" w14:textId="77777777" w:rsidR="000559EB" w:rsidRDefault="000559EB" w:rsidP="000559EB">
            <w:pPr>
              <w:pStyle w:val="Default"/>
              <w:rPr>
                <w:rFonts w:ascii="Arial" w:hAnsi="Arial" w:cs="Arial"/>
                <w:iCs/>
                <w:sz w:val="22"/>
                <w:szCs w:val="22"/>
              </w:rPr>
            </w:pPr>
          </w:p>
          <w:p w14:paraId="01C0A7E4" w14:textId="77777777" w:rsidR="000559EB" w:rsidRDefault="000559EB" w:rsidP="000559EB">
            <w:pPr>
              <w:pStyle w:val="Default"/>
              <w:rPr>
                <w:rFonts w:ascii="Arial" w:hAnsi="Arial" w:cs="Arial"/>
                <w:iCs/>
                <w:sz w:val="22"/>
                <w:szCs w:val="22"/>
              </w:rPr>
            </w:pPr>
          </w:p>
          <w:p w14:paraId="17F798E5" w14:textId="77777777" w:rsidR="000559EB" w:rsidRDefault="000559EB" w:rsidP="009E461B">
            <w:pPr>
              <w:pStyle w:val="Default"/>
              <w:rPr>
                <w:rFonts w:ascii="Arial" w:hAnsi="Arial" w:cs="Arial"/>
                <w:iCs/>
                <w:sz w:val="22"/>
                <w:szCs w:val="22"/>
              </w:rPr>
            </w:pPr>
          </w:p>
          <w:tbl>
            <w:tblPr>
              <w:tblW w:w="6145" w:type="dxa"/>
              <w:tblInd w:w="2" w:type="dxa"/>
              <w:tblLayout w:type="fixed"/>
              <w:tblLook w:val="04A0" w:firstRow="1" w:lastRow="0" w:firstColumn="1" w:lastColumn="0" w:noHBand="0" w:noVBand="1"/>
            </w:tblPr>
            <w:tblGrid>
              <w:gridCol w:w="907"/>
              <w:gridCol w:w="1859"/>
              <w:gridCol w:w="1627"/>
              <w:gridCol w:w="1752"/>
            </w:tblGrid>
            <w:tr w:rsidR="000559EB" w:rsidRPr="000559EB" w14:paraId="7A433FDC" w14:textId="77777777" w:rsidTr="009B7DC8">
              <w:trPr>
                <w:trHeight w:val="254"/>
              </w:trPr>
              <w:tc>
                <w:tcPr>
                  <w:tcW w:w="6145"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0B13B79" w14:textId="77777777" w:rsidR="000559EB" w:rsidRPr="000559EB" w:rsidRDefault="000559EB" w:rsidP="00DC224B">
                  <w:pPr>
                    <w:jc w:val="center"/>
                    <w:rPr>
                      <w:rFonts w:ascii="Calibri" w:hAnsi="Calibri" w:cs="Calibri"/>
                      <w:color w:val="000000"/>
                      <w:sz w:val="22"/>
                      <w:szCs w:val="22"/>
                    </w:rPr>
                  </w:pPr>
                  <w:r w:rsidRPr="000559EB">
                    <w:rPr>
                      <w:rFonts w:ascii="Calibri" w:hAnsi="Calibri" w:cs="Calibri"/>
                      <w:color w:val="000000"/>
                      <w:sz w:val="22"/>
                      <w:szCs w:val="22"/>
                    </w:rPr>
                    <w:t>Nutrient AGMs - Verified Period</w:t>
                  </w:r>
                </w:p>
              </w:tc>
            </w:tr>
            <w:tr w:rsidR="000559EB" w:rsidRPr="000559EB" w14:paraId="6AFEDEC2" w14:textId="77777777" w:rsidTr="009B7DC8">
              <w:trPr>
                <w:trHeight w:val="254"/>
              </w:trPr>
              <w:tc>
                <w:tcPr>
                  <w:tcW w:w="907" w:type="dxa"/>
                  <w:tcBorders>
                    <w:top w:val="nil"/>
                    <w:left w:val="single" w:sz="4" w:space="0" w:color="auto"/>
                    <w:bottom w:val="single" w:sz="4" w:space="0" w:color="auto"/>
                    <w:right w:val="single" w:sz="4" w:space="0" w:color="auto"/>
                  </w:tcBorders>
                  <w:shd w:val="clear" w:color="000000" w:fill="D9E1F2"/>
                  <w:noWrap/>
                  <w:vAlign w:val="bottom"/>
                  <w:hideMark/>
                </w:tcPr>
                <w:p w14:paraId="00F5CFE4" w14:textId="77777777" w:rsidR="000559EB" w:rsidRPr="000559EB" w:rsidRDefault="000559EB" w:rsidP="000559EB">
                  <w:pPr>
                    <w:jc w:val="center"/>
                    <w:rPr>
                      <w:rFonts w:ascii="Calibri" w:hAnsi="Calibri" w:cs="Calibri"/>
                      <w:color w:val="000000"/>
                      <w:sz w:val="22"/>
                      <w:szCs w:val="22"/>
                    </w:rPr>
                  </w:pPr>
                  <w:r w:rsidRPr="000559EB">
                    <w:rPr>
                      <w:rFonts w:ascii="Calibri" w:hAnsi="Calibri" w:cs="Calibri"/>
                      <w:color w:val="000000"/>
                      <w:sz w:val="22"/>
                      <w:szCs w:val="22"/>
                    </w:rPr>
                    <w:t>Year</w:t>
                  </w:r>
                </w:p>
              </w:tc>
              <w:tc>
                <w:tcPr>
                  <w:tcW w:w="1859" w:type="dxa"/>
                  <w:tcBorders>
                    <w:top w:val="nil"/>
                    <w:left w:val="nil"/>
                    <w:bottom w:val="single" w:sz="4" w:space="0" w:color="auto"/>
                    <w:right w:val="single" w:sz="4" w:space="0" w:color="auto"/>
                  </w:tcBorders>
                  <w:shd w:val="clear" w:color="000000" w:fill="D9E1F2"/>
                  <w:noWrap/>
                  <w:vAlign w:val="bottom"/>
                  <w:hideMark/>
                </w:tcPr>
                <w:p w14:paraId="7134FFC5" w14:textId="77777777" w:rsidR="000559EB" w:rsidRPr="000559EB" w:rsidRDefault="000559EB" w:rsidP="000559EB">
                  <w:pPr>
                    <w:jc w:val="center"/>
                    <w:rPr>
                      <w:rFonts w:ascii="Calibri" w:hAnsi="Calibri" w:cs="Calibri"/>
                      <w:color w:val="000000"/>
                      <w:sz w:val="22"/>
                      <w:szCs w:val="22"/>
                    </w:rPr>
                  </w:pPr>
                  <w:r w:rsidRPr="000559EB">
                    <w:rPr>
                      <w:rFonts w:ascii="Calibri" w:hAnsi="Calibri" w:cs="Calibri"/>
                      <w:color w:val="000000"/>
                      <w:sz w:val="22"/>
                      <w:szCs w:val="22"/>
                    </w:rPr>
                    <w:t>CHLAC (µg/L)</w:t>
                  </w:r>
                </w:p>
              </w:tc>
              <w:tc>
                <w:tcPr>
                  <w:tcW w:w="1627" w:type="dxa"/>
                  <w:tcBorders>
                    <w:top w:val="nil"/>
                    <w:left w:val="nil"/>
                    <w:bottom w:val="single" w:sz="4" w:space="0" w:color="auto"/>
                    <w:right w:val="single" w:sz="4" w:space="0" w:color="auto"/>
                  </w:tcBorders>
                  <w:shd w:val="clear" w:color="000000" w:fill="D9E1F2"/>
                  <w:noWrap/>
                  <w:vAlign w:val="bottom"/>
                  <w:hideMark/>
                </w:tcPr>
                <w:p w14:paraId="19450D46" w14:textId="77777777" w:rsidR="000559EB" w:rsidRPr="000559EB" w:rsidRDefault="000559EB" w:rsidP="000559EB">
                  <w:pPr>
                    <w:jc w:val="center"/>
                    <w:rPr>
                      <w:rFonts w:ascii="Calibri" w:hAnsi="Calibri" w:cs="Calibri"/>
                      <w:color w:val="000000"/>
                      <w:sz w:val="22"/>
                      <w:szCs w:val="22"/>
                    </w:rPr>
                  </w:pPr>
                  <w:r w:rsidRPr="000559EB">
                    <w:rPr>
                      <w:rFonts w:ascii="Calibri" w:hAnsi="Calibri" w:cs="Calibri"/>
                      <w:color w:val="000000"/>
                      <w:sz w:val="22"/>
                      <w:szCs w:val="22"/>
                    </w:rPr>
                    <w:t>TN (mg/L)</w:t>
                  </w:r>
                </w:p>
              </w:tc>
              <w:tc>
                <w:tcPr>
                  <w:tcW w:w="1750" w:type="dxa"/>
                  <w:tcBorders>
                    <w:top w:val="nil"/>
                    <w:left w:val="nil"/>
                    <w:bottom w:val="single" w:sz="4" w:space="0" w:color="auto"/>
                    <w:right w:val="single" w:sz="4" w:space="0" w:color="auto"/>
                  </w:tcBorders>
                  <w:shd w:val="clear" w:color="000000" w:fill="D9E1F2"/>
                  <w:noWrap/>
                  <w:vAlign w:val="bottom"/>
                  <w:hideMark/>
                </w:tcPr>
                <w:p w14:paraId="091AFA3E" w14:textId="77777777" w:rsidR="000559EB" w:rsidRPr="000559EB" w:rsidRDefault="000559EB" w:rsidP="000559EB">
                  <w:pPr>
                    <w:jc w:val="center"/>
                    <w:rPr>
                      <w:rFonts w:ascii="Calibri" w:hAnsi="Calibri" w:cs="Calibri"/>
                      <w:color w:val="000000"/>
                      <w:sz w:val="22"/>
                      <w:szCs w:val="22"/>
                    </w:rPr>
                  </w:pPr>
                  <w:r w:rsidRPr="000559EB">
                    <w:rPr>
                      <w:rFonts w:ascii="Calibri" w:hAnsi="Calibri" w:cs="Calibri"/>
                      <w:color w:val="000000"/>
                      <w:sz w:val="22"/>
                      <w:szCs w:val="22"/>
                    </w:rPr>
                    <w:t>TP (mg/L)</w:t>
                  </w:r>
                </w:p>
              </w:tc>
            </w:tr>
            <w:tr w:rsidR="000559EB" w:rsidRPr="000559EB" w14:paraId="260051DA" w14:textId="77777777" w:rsidTr="009B7DC8">
              <w:trPr>
                <w:trHeight w:val="254"/>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4EB4A832" w14:textId="77777777" w:rsidR="000559EB" w:rsidRPr="000559EB" w:rsidRDefault="000559EB" w:rsidP="000559EB">
                  <w:pPr>
                    <w:jc w:val="center"/>
                    <w:rPr>
                      <w:rFonts w:ascii="Calibri" w:hAnsi="Calibri" w:cs="Calibri"/>
                      <w:color w:val="000000"/>
                      <w:sz w:val="22"/>
                      <w:szCs w:val="22"/>
                    </w:rPr>
                  </w:pPr>
                  <w:r w:rsidRPr="000559EB">
                    <w:rPr>
                      <w:rFonts w:ascii="Calibri" w:hAnsi="Calibri" w:cs="Calibri"/>
                      <w:color w:val="000000"/>
                      <w:sz w:val="22"/>
                      <w:szCs w:val="22"/>
                    </w:rPr>
                    <w:t>2011</w:t>
                  </w:r>
                </w:p>
              </w:tc>
              <w:tc>
                <w:tcPr>
                  <w:tcW w:w="1859" w:type="dxa"/>
                  <w:tcBorders>
                    <w:top w:val="nil"/>
                    <w:left w:val="nil"/>
                    <w:bottom w:val="single" w:sz="4" w:space="0" w:color="auto"/>
                    <w:right w:val="single" w:sz="4" w:space="0" w:color="auto"/>
                  </w:tcBorders>
                  <w:shd w:val="clear" w:color="auto" w:fill="auto"/>
                  <w:noWrap/>
                  <w:vAlign w:val="bottom"/>
                  <w:hideMark/>
                </w:tcPr>
                <w:p w14:paraId="03A5596A" w14:textId="77777777" w:rsidR="000559EB" w:rsidRPr="000559EB" w:rsidRDefault="000559EB" w:rsidP="000559EB">
                  <w:pPr>
                    <w:jc w:val="right"/>
                    <w:rPr>
                      <w:rFonts w:ascii="Calibri" w:hAnsi="Calibri" w:cs="Calibri"/>
                      <w:color w:val="000000"/>
                      <w:sz w:val="22"/>
                      <w:szCs w:val="22"/>
                    </w:rPr>
                  </w:pPr>
                  <w:r w:rsidRPr="00195179">
                    <w:rPr>
                      <w:rFonts w:ascii="Calibri" w:hAnsi="Calibri" w:cs="Calibri"/>
                      <w:color w:val="000000"/>
                      <w:sz w:val="22"/>
                      <w:szCs w:val="22"/>
                    </w:rPr>
                    <w:t>18.2</w:t>
                  </w:r>
                </w:p>
              </w:tc>
              <w:tc>
                <w:tcPr>
                  <w:tcW w:w="1627" w:type="dxa"/>
                  <w:tcBorders>
                    <w:top w:val="nil"/>
                    <w:left w:val="nil"/>
                    <w:bottom w:val="single" w:sz="4" w:space="0" w:color="auto"/>
                    <w:right w:val="single" w:sz="4" w:space="0" w:color="auto"/>
                  </w:tcBorders>
                  <w:shd w:val="clear" w:color="auto" w:fill="auto"/>
                  <w:noWrap/>
                  <w:vAlign w:val="bottom"/>
                  <w:hideMark/>
                </w:tcPr>
                <w:p w14:paraId="7963E36A"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0.86</w:t>
                  </w:r>
                </w:p>
              </w:tc>
              <w:tc>
                <w:tcPr>
                  <w:tcW w:w="1750" w:type="dxa"/>
                  <w:tcBorders>
                    <w:top w:val="nil"/>
                    <w:left w:val="nil"/>
                    <w:bottom w:val="single" w:sz="4" w:space="0" w:color="auto"/>
                    <w:right w:val="single" w:sz="4" w:space="0" w:color="auto"/>
                  </w:tcBorders>
                  <w:shd w:val="clear" w:color="auto" w:fill="auto"/>
                  <w:noWrap/>
                  <w:vAlign w:val="bottom"/>
                  <w:hideMark/>
                </w:tcPr>
                <w:p w14:paraId="08184449"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0.073</w:t>
                  </w:r>
                </w:p>
              </w:tc>
            </w:tr>
            <w:tr w:rsidR="000559EB" w:rsidRPr="000559EB" w14:paraId="1823ABA5" w14:textId="77777777" w:rsidTr="009B7DC8">
              <w:trPr>
                <w:trHeight w:val="254"/>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7550EDE9" w14:textId="77777777" w:rsidR="000559EB" w:rsidRPr="000559EB" w:rsidRDefault="000559EB" w:rsidP="000559EB">
                  <w:pPr>
                    <w:jc w:val="center"/>
                    <w:rPr>
                      <w:rFonts w:ascii="Calibri" w:hAnsi="Calibri" w:cs="Calibri"/>
                      <w:color w:val="000000"/>
                      <w:sz w:val="22"/>
                      <w:szCs w:val="22"/>
                    </w:rPr>
                  </w:pPr>
                  <w:r w:rsidRPr="000559EB">
                    <w:rPr>
                      <w:rFonts w:ascii="Calibri" w:hAnsi="Calibri" w:cs="Calibri"/>
                      <w:color w:val="000000"/>
                      <w:sz w:val="22"/>
                      <w:szCs w:val="22"/>
                    </w:rPr>
                    <w:t>2012</w:t>
                  </w:r>
                </w:p>
              </w:tc>
              <w:tc>
                <w:tcPr>
                  <w:tcW w:w="1859" w:type="dxa"/>
                  <w:tcBorders>
                    <w:top w:val="nil"/>
                    <w:left w:val="nil"/>
                    <w:bottom w:val="single" w:sz="4" w:space="0" w:color="auto"/>
                    <w:right w:val="single" w:sz="4" w:space="0" w:color="auto"/>
                  </w:tcBorders>
                  <w:shd w:val="clear" w:color="auto" w:fill="auto"/>
                  <w:noWrap/>
                  <w:vAlign w:val="bottom"/>
                  <w:hideMark/>
                </w:tcPr>
                <w:p w14:paraId="3CC3FC0E"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6.8</w:t>
                  </w:r>
                </w:p>
              </w:tc>
              <w:tc>
                <w:tcPr>
                  <w:tcW w:w="1627" w:type="dxa"/>
                  <w:tcBorders>
                    <w:top w:val="nil"/>
                    <w:left w:val="nil"/>
                    <w:bottom w:val="single" w:sz="4" w:space="0" w:color="auto"/>
                    <w:right w:val="single" w:sz="4" w:space="0" w:color="auto"/>
                  </w:tcBorders>
                  <w:shd w:val="clear" w:color="auto" w:fill="auto"/>
                  <w:noWrap/>
                  <w:vAlign w:val="bottom"/>
                  <w:hideMark/>
                </w:tcPr>
                <w:p w14:paraId="45A97B07"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0.59</w:t>
                  </w:r>
                </w:p>
              </w:tc>
              <w:tc>
                <w:tcPr>
                  <w:tcW w:w="1750" w:type="dxa"/>
                  <w:tcBorders>
                    <w:top w:val="nil"/>
                    <w:left w:val="nil"/>
                    <w:bottom w:val="single" w:sz="4" w:space="0" w:color="auto"/>
                    <w:right w:val="single" w:sz="4" w:space="0" w:color="auto"/>
                  </w:tcBorders>
                  <w:shd w:val="clear" w:color="auto" w:fill="auto"/>
                  <w:noWrap/>
                  <w:vAlign w:val="bottom"/>
                  <w:hideMark/>
                </w:tcPr>
                <w:p w14:paraId="11E1A27F"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0.037</w:t>
                  </w:r>
                </w:p>
              </w:tc>
            </w:tr>
            <w:tr w:rsidR="000559EB" w:rsidRPr="000559EB" w14:paraId="0B5399D9" w14:textId="77777777" w:rsidTr="009B7DC8">
              <w:trPr>
                <w:trHeight w:val="254"/>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2B7C93B0" w14:textId="77777777" w:rsidR="000559EB" w:rsidRPr="000559EB" w:rsidRDefault="000559EB" w:rsidP="000559EB">
                  <w:pPr>
                    <w:jc w:val="center"/>
                    <w:rPr>
                      <w:rFonts w:ascii="Calibri" w:hAnsi="Calibri" w:cs="Calibri"/>
                      <w:color w:val="000000"/>
                      <w:sz w:val="22"/>
                      <w:szCs w:val="22"/>
                    </w:rPr>
                  </w:pPr>
                  <w:r w:rsidRPr="000559EB">
                    <w:rPr>
                      <w:rFonts w:ascii="Calibri" w:hAnsi="Calibri" w:cs="Calibri"/>
                      <w:color w:val="000000"/>
                      <w:sz w:val="22"/>
                      <w:szCs w:val="22"/>
                    </w:rPr>
                    <w:t>2013</w:t>
                  </w:r>
                </w:p>
              </w:tc>
              <w:tc>
                <w:tcPr>
                  <w:tcW w:w="1859" w:type="dxa"/>
                  <w:tcBorders>
                    <w:top w:val="nil"/>
                    <w:left w:val="nil"/>
                    <w:bottom w:val="single" w:sz="4" w:space="0" w:color="auto"/>
                    <w:right w:val="single" w:sz="4" w:space="0" w:color="auto"/>
                  </w:tcBorders>
                  <w:shd w:val="clear" w:color="auto" w:fill="auto"/>
                  <w:noWrap/>
                  <w:vAlign w:val="bottom"/>
                  <w:hideMark/>
                </w:tcPr>
                <w:p w14:paraId="653A89FF"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5.6</w:t>
                  </w:r>
                </w:p>
              </w:tc>
              <w:tc>
                <w:tcPr>
                  <w:tcW w:w="1627" w:type="dxa"/>
                  <w:tcBorders>
                    <w:top w:val="nil"/>
                    <w:left w:val="nil"/>
                    <w:bottom w:val="single" w:sz="4" w:space="0" w:color="auto"/>
                    <w:right w:val="single" w:sz="4" w:space="0" w:color="auto"/>
                  </w:tcBorders>
                  <w:shd w:val="clear" w:color="auto" w:fill="auto"/>
                  <w:noWrap/>
                  <w:vAlign w:val="bottom"/>
                  <w:hideMark/>
                </w:tcPr>
                <w:p w14:paraId="11CCEB48"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0.51</w:t>
                  </w:r>
                </w:p>
              </w:tc>
              <w:tc>
                <w:tcPr>
                  <w:tcW w:w="1750" w:type="dxa"/>
                  <w:tcBorders>
                    <w:top w:val="nil"/>
                    <w:left w:val="nil"/>
                    <w:bottom w:val="single" w:sz="4" w:space="0" w:color="auto"/>
                    <w:right w:val="single" w:sz="4" w:space="0" w:color="auto"/>
                  </w:tcBorders>
                  <w:shd w:val="clear" w:color="auto" w:fill="auto"/>
                  <w:noWrap/>
                  <w:vAlign w:val="bottom"/>
                  <w:hideMark/>
                </w:tcPr>
                <w:p w14:paraId="7D6AF55B"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0.031</w:t>
                  </w:r>
                </w:p>
              </w:tc>
            </w:tr>
            <w:tr w:rsidR="000559EB" w:rsidRPr="000559EB" w14:paraId="1F72C6E9" w14:textId="77777777" w:rsidTr="009B7DC8">
              <w:trPr>
                <w:trHeight w:val="254"/>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2141E1FD" w14:textId="77777777" w:rsidR="000559EB" w:rsidRPr="000559EB" w:rsidRDefault="000559EB" w:rsidP="000559EB">
                  <w:pPr>
                    <w:jc w:val="center"/>
                    <w:rPr>
                      <w:rFonts w:ascii="Calibri" w:hAnsi="Calibri" w:cs="Calibri"/>
                      <w:color w:val="000000"/>
                      <w:sz w:val="22"/>
                      <w:szCs w:val="22"/>
                    </w:rPr>
                  </w:pPr>
                  <w:r w:rsidRPr="000559EB">
                    <w:rPr>
                      <w:rFonts w:ascii="Calibri" w:hAnsi="Calibri" w:cs="Calibri"/>
                      <w:color w:val="000000"/>
                      <w:sz w:val="22"/>
                      <w:szCs w:val="22"/>
                    </w:rPr>
                    <w:t>2014</w:t>
                  </w:r>
                </w:p>
              </w:tc>
              <w:tc>
                <w:tcPr>
                  <w:tcW w:w="1859" w:type="dxa"/>
                  <w:tcBorders>
                    <w:top w:val="nil"/>
                    <w:left w:val="nil"/>
                    <w:bottom w:val="single" w:sz="4" w:space="0" w:color="auto"/>
                    <w:right w:val="single" w:sz="4" w:space="0" w:color="auto"/>
                  </w:tcBorders>
                  <w:shd w:val="clear" w:color="auto" w:fill="auto"/>
                  <w:noWrap/>
                  <w:vAlign w:val="bottom"/>
                  <w:hideMark/>
                </w:tcPr>
                <w:p w14:paraId="77877DAD" w14:textId="77777777" w:rsidR="000559EB" w:rsidRPr="00195179" w:rsidRDefault="000559EB" w:rsidP="000559EB">
                  <w:pPr>
                    <w:jc w:val="right"/>
                    <w:rPr>
                      <w:rFonts w:ascii="Calibri" w:hAnsi="Calibri" w:cs="Calibri"/>
                      <w:color w:val="000000"/>
                      <w:sz w:val="22"/>
                      <w:szCs w:val="22"/>
                    </w:rPr>
                  </w:pPr>
                  <w:r w:rsidRPr="00195179">
                    <w:rPr>
                      <w:rFonts w:ascii="Calibri" w:hAnsi="Calibri" w:cs="Calibri"/>
                      <w:color w:val="000000"/>
                      <w:sz w:val="22"/>
                      <w:szCs w:val="22"/>
                    </w:rPr>
                    <w:t>13</w:t>
                  </w:r>
                </w:p>
              </w:tc>
              <w:tc>
                <w:tcPr>
                  <w:tcW w:w="1627" w:type="dxa"/>
                  <w:tcBorders>
                    <w:top w:val="nil"/>
                    <w:left w:val="nil"/>
                    <w:bottom w:val="single" w:sz="4" w:space="0" w:color="auto"/>
                    <w:right w:val="single" w:sz="4" w:space="0" w:color="auto"/>
                  </w:tcBorders>
                  <w:shd w:val="clear" w:color="auto" w:fill="auto"/>
                  <w:noWrap/>
                  <w:vAlign w:val="bottom"/>
                  <w:hideMark/>
                </w:tcPr>
                <w:p w14:paraId="23ED3CBA"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0.61</w:t>
                  </w:r>
                </w:p>
              </w:tc>
              <w:tc>
                <w:tcPr>
                  <w:tcW w:w="1750" w:type="dxa"/>
                  <w:tcBorders>
                    <w:top w:val="nil"/>
                    <w:left w:val="nil"/>
                    <w:bottom w:val="single" w:sz="4" w:space="0" w:color="auto"/>
                    <w:right w:val="single" w:sz="4" w:space="0" w:color="auto"/>
                  </w:tcBorders>
                  <w:shd w:val="clear" w:color="auto" w:fill="auto"/>
                  <w:noWrap/>
                  <w:vAlign w:val="bottom"/>
                  <w:hideMark/>
                </w:tcPr>
                <w:p w14:paraId="5F3F6E2E"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0.048</w:t>
                  </w:r>
                </w:p>
              </w:tc>
            </w:tr>
            <w:tr w:rsidR="000559EB" w:rsidRPr="000559EB" w14:paraId="05D8AF9F" w14:textId="77777777" w:rsidTr="009B7DC8">
              <w:trPr>
                <w:trHeight w:val="254"/>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11459736" w14:textId="77777777" w:rsidR="000559EB" w:rsidRPr="000559EB" w:rsidRDefault="000559EB" w:rsidP="000559EB">
                  <w:pPr>
                    <w:jc w:val="center"/>
                    <w:rPr>
                      <w:rFonts w:ascii="Calibri" w:hAnsi="Calibri" w:cs="Calibri"/>
                      <w:color w:val="000000"/>
                      <w:sz w:val="22"/>
                      <w:szCs w:val="22"/>
                    </w:rPr>
                  </w:pPr>
                  <w:r w:rsidRPr="000559EB">
                    <w:rPr>
                      <w:rFonts w:ascii="Calibri" w:hAnsi="Calibri" w:cs="Calibri"/>
                      <w:color w:val="000000"/>
                      <w:sz w:val="22"/>
                      <w:szCs w:val="22"/>
                    </w:rPr>
                    <w:t>2015</w:t>
                  </w:r>
                </w:p>
              </w:tc>
              <w:tc>
                <w:tcPr>
                  <w:tcW w:w="1859" w:type="dxa"/>
                  <w:tcBorders>
                    <w:top w:val="nil"/>
                    <w:left w:val="nil"/>
                    <w:bottom w:val="single" w:sz="4" w:space="0" w:color="auto"/>
                    <w:right w:val="single" w:sz="4" w:space="0" w:color="auto"/>
                  </w:tcBorders>
                  <w:shd w:val="clear" w:color="auto" w:fill="auto"/>
                  <w:noWrap/>
                  <w:vAlign w:val="bottom"/>
                  <w:hideMark/>
                </w:tcPr>
                <w:p w14:paraId="35C6BFCB" w14:textId="77777777" w:rsidR="000559EB" w:rsidRPr="00195179" w:rsidRDefault="000559EB" w:rsidP="000559EB">
                  <w:pPr>
                    <w:jc w:val="right"/>
                    <w:rPr>
                      <w:rFonts w:ascii="Calibri" w:hAnsi="Calibri" w:cs="Calibri"/>
                      <w:color w:val="000000"/>
                      <w:sz w:val="22"/>
                      <w:szCs w:val="22"/>
                    </w:rPr>
                  </w:pPr>
                  <w:r w:rsidRPr="00195179">
                    <w:rPr>
                      <w:rFonts w:ascii="Calibri" w:hAnsi="Calibri" w:cs="Calibri"/>
                      <w:color w:val="000000"/>
                      <w:sz w:val="22"/>
                      <w:szCs w:val="22"/>
                    </w:rPr>
                    <w:t>11.7</w:t>
                  </w:r>
                </w:p>
              </w:tc>
              <w:tc>
                <w:tcPr>
                  <w:tcW w:w="1627" w:type="dxa"/>
                  <w:tcBorders>
                    <w:top w:val="nil"/>
                    <w:left w:val="nil"/>
                    <w:bottom w:val="single" w:sz="4" w:space="0" w:color="auto"/>
                    <w:right w:val="single" w:sz="4" w:space="0" w:color="auto"/>
                  </w:tcBorders>
                  <w:shd w:val="clear" w:color="auto" w:fill="auto"/>
                  <w:noWrap/>
                  <w:vAlign w:val="bottom"/>
                  <w:hideMark/>
                </w:tcPr>
                <w:p w14:paraId="24B8AC09"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0.67</w:t>
                  </w:r>
                </w:p>
              </w:tc>
              <w:tc>
                <w:tcPr>
                  <w:tcW w:w="1750" w:type="dxa"/>
                  <w:tcBorders>
                    <w:top w:val="nil"/>
                    <w:left w:val="nil"/>
                    <w:bottom w:val="single" w:sz="4" w:space="0" w:color="auto"/>
                    <w:right w:val="single" w:sz="4" w:space="0" w:color="auto"/>
                  </w:tcBorders>
                  <w:shd w:val="clear" w:color="auto" w:fill="auto"/>
                  <w:noWrap/>
                  <w:vAlign w:val="bottom"/>
                  <w:hideMark/>
                </w:tcPr>
                <w:p w14:paraId="5BAC8E37"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0.059</w:t>
                  </w:r>
                </w:p>
              </w:tc>
            </w:tr>
            <w:tr w:rsidR="000559EB" w:rsidRPr="000559EB" w14:paraId="26ED5E2D" w14:textId="77777777" w:rsidTr="009B7DC8">
              <w:trPr>
                <w:trHeight w:val="254"/>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64D61FDB" w14:textId="77777777" w:rsidR="000559EB" w:rsidRPr="000559EB" w:rsidRDefault="000559EB" w:rsidP="000559EB">
                  <w:pPr>
                    <w:jc w:val="center"/>
                    <w:rPr>
                      <w:rFonts w:ascii="Calibri" w:hAnsi="Calibri" w:cs="Calibri"/>
                      <w:color w:val="000000"/>
                      <w:sz w:val="22"/>
                      <w:szCs w:val="22"/>
                    </w:rPr>
                  </w:pPr>
                  <w:r w:rsidRPr="000559EB">
                    <w:rPr>
                      <w:rFonts w:ascii="Calibri" w:hAnsi="Calibri" w:cs="Calibri"/>
                      <w:color w:val="000000"/>
                      <w:sz w:val="22"/>
                      <w:szCs w:val="22"/>
                    </w:rPr>
                    <w:t>2016</w:t>
                  </w:r>
                </w:p>
              </w:tc>
              <w:tc>
                <w:tcPr>
                  <w:tcW w:w="1859" w:type="dxa"/>
                  <w:tcBorders>
                    <w:top w:val="nil"/>
                    <w:left w:val="nil"/>
                    <w:bottom w:val="single" w:sz="4" w:space="0" w:color="auto"/>
                    <w:right w:val="single" w:sz="4" w:space="0" w:color="auto"/>
                  </w:tcBorders>
                  <w:shd w:val="clear" w:color="auto" w:fill="auto"/>
                  <w:noWrap/>
                  <w:vAlign w:val="bottom"/>
                  <w:hideMark/>
                </w:tcPr>
                <w:p w14:paraId="0590FE23"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6.7</w:t>
                  </w:r>
                </w:p>
              </w:tc>
              <w:tc>
                <w:tcPr>
                  <w:tcW w:w="1627" w:type="dxa"/>
                  <w:tcBorders>
                    <w:top w:val="nil"/>
                    <w:left w:val="nil"/>
                    <w:bottom w:val="single" w:sz="4" w:space="0" w:color="auto"/>
                    <w:right w:val="single" w:sz="4" w:space="0" w:color="auto"/>
                  </w:tcBorders>
                  <w:shd w:val="clear" w:color="auto" w:fill="auto"/>
                  <w:noWrap/>
                  <w:vAlign w:val="bottom"/>
                  <w:hideMark/>
                </w:tcPr>
                <w:p w14:paraId="26723592"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0.51</w:t>
                  </w:r>
                </w:p>
              </w:tc>
              <w:tc>
                <w:tcPr>
                  <w:tcW w:w="1750" w:type="dxa"/>
                  <w:tcBorders>
                    <w:top w:val="nil"/>
                    <w:left w:val="nil"/>
                    <w:bottom w:val="single" w:sz="4" w:space="0" w:color="auto"/>
                    <w:right w:val="single" w:sz="4" w:space="0" w:color="auto"/>
                  </w:tcBorders>
                  <w:shd w:val="clear" w:color="auto" w:fill="auto"/>
                  <w:noWrap/>
                  <w:vAlign w:val="bottom"/>
                  <w:hideMark/>
                </w:tcPr>
                <w:p w14:paraId="067DE601"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0.038</w:t>
                  </w:r>
                </w:p>
              </w:tc>
            </w:tr>
            <w:tr w:rsidR="000559EB" w:rsidRPr="000559EB" w14:paraId="6F01441D" w14:textId="77777777" w:rsidTr="009B7DC8">
              <w:trPr>
                <w:trHeight w:val="254"/>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7B42A575" w14:textId="77777777" w:rsidR="000559EB" w:rsidRPr="000559EB" w:rsidRDefault="000559EB" w:rsidP="000559EB">
                  <w:pPr>
                    <w:jc w:val="center"/>
                    <w:rPr>
                      <w:rFonts w:ascii="Calibri" w:hAnsi="Calibri" w:cs="Calibri"/>
                      <w:color w:val="000000"/>
                      <w:sz w:val="22"/>
                      <w:szCs w:val="22"/>
                    </w:rPr>
                  </w:pPr>
                  <w:r w:rsidRPr="000559EB">
                    <w:rPr>
                      <w:rFonts w:ascii="Calibri" w:hAnsi="Calibri" w:cs="Calibri"/>
                      <w:color w:val="000000"/>
                      <w:sz w:val="22"/>
                      <w:szCs w:val="22"/>
                    </w:rPr>
                    <w:t>2017</w:t>
                  </w:r>
                </w:p>
              </w:tc>
              <w:tc>
                <w:tcPr>
                  <w:tcW w:w="1859" w:type="dxa"/>
                  <w:tcBorders>
                    <w:top w:val="nil"/>
                    <w:left w:val="nil"/>
                    <w:bottom w:val="single" w:sz="4" w:space="0" w:color="auto"/>
                    <w:right w:val="single" w:sz="4" w:space="0" w:color="auto"/>
                  </w:tcBorders>
                  <w:shd w:val="clear" w:color="auto" w:fill="auto"/>
                  <w:noWrap/>
                  <w:vAlign w:val="bottom"/>
                  <w:hideMark/>
                </w:tcPr>
                <w:p w14:paraId="46D273C9"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8.5</w:t>
                  </w:r>
                </w:p>
              </w:tc>
              <w:tc>
                <w:tcPr>
                  <w:tcW w:w="1627" w:type="dxa"/>
                  <w:tcBorders>
                    <w:top w:val="nil"/>
                    <w:left w:val="nil"/>
                    <w:bottom w:val="single" w:sz="4" w:space="0" w:color="auto"/>
                    <w:right w:val="single" w:sz="4" w:space="0" w:color="auto"/>
                  </w:tcBorders>
                  <w:shd w:val="clear" w:color="auto" w:fill="auto"/>
                  <w:noWrap/>
                  <w:vAlign w:val="bottom"/>
                  <w:hideMark/>
                </w:tcPr>
                <w:p w14:paraId="12B0D0A5"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0.59</w:t>
                  </w:r>
                </w:p>
              </w:tc>
              <w:tc>
                <w:tcPr>
                  <w:tcW w:w="1750" w:type="dxa"/>
                  <w:tcBorders>
                    <w:top w:val="nil"/>
                    <w:left w:val="nil"/>
                    <w:bottom w:val="single" w:sz="4" w:space="0" w:color="auto"/>
                    <w:right w:val="single" w:sz="4" w:space="0" w:color="auto"/>
                  </w:tcBorders>
                  <w:shd w:val="clear" w:color="auto" w:fill="auto"/>
                  <w:noWrap/>
                  <w:vAlign w:val="bottom"/>
                  <w:hideMark/>
                </w:tcPr>
                <w:p w14:paraId="24410FA0" w14:textId="77777777" w:rsidR="000559EB" w:rsidRPr="000559EB" w:rsidRDefault="000559EB" w:rsidP="000559EB">
                  <w:pPr>
                    <w:jc w:val="right"/>
                    <w:rPr>
                      <w:rFonts w:ascii="Calibri" w:hAnsi="Calibri" w:cs="Calibri"/>
                      <w:color w:val="000000"/>
                      <w:sz w:val="22"/>
                      <w:szCs w:val="22"/>
                    </w:rPr>
                  </w:pPr>
                  <w:r w:rsidRPr="000559EB">
                    <w:rPr>
                      <w:rFonts w:ascii="Calibri" w:hAnsi="Calibri" w:cs="Calibri"/>
                      <w:color w:val="000000"/>
                      <w:sz w:val="22"/>
                      <w:szCs w:val="22"/>
                    </w:rPr>
                    <w:t>0.042</w:t>
                  </w:r>
                </w:p>
              </w:tc>
            </w:tr>
          </w:tbl>
          <w:p w14:paraId="1E9F0852" w14:textId="77777777" w:rsidR="000559EB" w:rsidRDefault="000559EB" w:rsidP="009E461B">
            <w:pPr>
              <w:pStyle w:val="Default"/>
              <w:rPr>
                <w:rFonts w:ascii="Arial" w:hAnsi="Arial" w:cs="Arial"/>
                <w:iCs/>
                <w:sz w:val="22"/>
                <w:szCs w:val="22"/>
              </w:rPr>
            </w:pPr>
          </w:p>
          <w:p w14:paraId="1F8EB3B8" w14:textId="77777777" w:rsidR="00AC2848" w:rsidRDefault="00AC2848" w:rsidP="00F83AE2">
            <w:pPr>
              <w:pStyle w:val="Default"/>
              <w:rPr>
                <w:rFonts w:ascii="Arial" w:hAnsi="Arial" w:cs="Arial"/>
                <w:iCs/>
                <w:sz w:val="22"/>
                <w:szCs w:val="22"/>
              </w:rPr>
            </w:pPr>
          </w:p>
          <w:p w14:paraId="560EE7F6" w14:textId="2FBC0C16" w:rsidR="009D0784" w:rsidRPr="00B908DE" w:rsidRDefault="00AC2848" w:rsidP="00F83AE2">
            <w:pPr>
              <w:pStyle w:val="Default"/>
              <w:rPr>
                <w:rFonts w:ascii="Arial" w:hAnsi="Arial" w:cs="Arial"/>
                <w:iCs/>
                <w:sz w:val="22"/>
                <w:szCs w:val="22"/>
                <w:highlight w:val="yellow"/>
              </w:rPr>
            </w:pPr>
            <w:r w:rsidRPr="00AC2848">
              <w:rPr>
                <w:rFonts w:ascii="Arial" w:hAnsi="Arial" w:cs="Arial"/>
                <w:iCs/>
                <w:sz w:val="22"/>
                <w:szCs w:val="22"/>
              </w:rPr>
              <w:t xml:space="preserve">Below is a map displaying the stations </w:t>
            </w:r>
            <w:r>
              <w:rPr>
                <w:rFonts w:ascii="Arial" w:hAnsi="Arial" w:cs="Arial"/>
                <w:iCs/>
                <w:sz w:val="22"/>
                <w:szCs w:val="22"/>
              </w:rPr>
              <w:t>with nutrient data that were used during the assessment</w:t>
            </w:r>
            <w:r w:rsidRPr="00AC2848">
              <w:rPr>
                <w:rFonts w:ascii="Arial" w:hAnsi="Arial" w:cs="Arial"/>
                <w:iCs/>
                <w:sz w:val="22"/>
                <w:szCs w:val="22"/>
              </w:rPr>
              <w:t xml:space="preserve"> to determine impairment. The same stations displayed in the map will be used to determine progress towards attaining water quality standards.</w:t>
            </w:r>
          </w:p>
        </w:tc>
      </w:tr>
      <w:tr w:rsidR="009D0784" w:rsidRPr="00B908DE" w14:paraId="401D8D97" w14:textId="77777777" w:rsidTr="00F842DE">
        <w:trPr>
          <w:trHeight w:val="102"/>
        </w:trPr>
        <w:tc>
          <w:tcPr>
            <w:tcW w:w="183" w:type="dxa"/>
          </w:tcPr>
          <w:p w14:paraId="4A6CA754"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lastRenderedPageBreak/>
              <w:t xml:space="preserve"> </w:t>
            </w:r>
          </w:p>
        </w:tc>
        <w:tc>
          <w:tcPr>
            <w:tcW w:w="1956" w:type="dxa"/>
            <w:tcBorders>
              <w:right w:val="single" w:sz="8" w:space="0" w:color="000000"/>
            </w:tcBorders>
            <w:tcMar>
              <w:top w:w="72" w:type="dxa"/>
              <w:left w:w="72" w:type="dxa"/>
              <w:bottom w:w="72" w:type="dxa"/>
              <w:right w:w="72" w:type="dxa"/>
            </w:tcMar>
          </w:tcPr>
          <w:p w14:paraId="455C1D3A"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Map </w:t>
            </w:r>
          </w:p>
        </w:tc>
        <w:tc>
          <w:tcPr>
            <w:tcW w:w="8132"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9DA207E" w14:textId="654D80A7" w:rsidR="009D0784" w:rsidRPr="00B908DE" w:rsidRDefault="005833C0" w:rsidP="006622A1">
            <w:pPr>
              <w:pStyle w:val="Default"/>
              <w:rPr>
                <w:rFonts w:ascii="Arial" w:hAnsi="Arial" w:cs="Arial"/>
                <w:sz w:val="22"/>
                <w:szCs w:val="22"/>
              </w:rPr>
            </w:pPr>
            <w:r>
              <w:rPr>
                <w:noProof/>
              </w:rPr>
              <w:drawing>
                <wp:inline distT="0" distB="0" distL="0" distR="0" wp14:anchorId="694D6B98" wp14:editId="548951D8">
                  <wp:extent cx="5053558" cy="65303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91948" cy="6579948"/>
                          </a:xfrm>
                          <a:prstGeom prst="rect">
                            <a:avLst/>
                          </a:prstGeom>
                        </pic:spPr>
                      </pic:pic>
                    </a:graphicData>
                  </a:graphic>
                </wp:inline>
              </w:drawing>
            </w:r>
          </w:p>
        </w:tc>
      </w:tr>
    </w:tbl>
    <w:p w14:paraId="48CDB199" w14:textId="77777777" w:rsidR="00AA7D6E" w:rsidRPr="00B908DE" w:rsidRDefault="00AA7D6E">
      <w:pPr>
        <w:rPr>
          <w:rFonts w:ascii="Arial" w:hAnsi="Arial" w:cs="Arial"/>
          <w:sz w:val="22"/>
          <w:szCs w:val="22"/>
        </w:rPr>
      </w:pPr>
    </w:p>
    <w:p w14:paraId="162308F6" w14:textId="77777777" w:rsidR="00094813" w:rsidRPr="00B908DE" w:rsidRDefault="00094813">
      <w:pPr>
        <w:rPr>
          <w:rFonts w:ascii="Arial" w:hAnsi="Arial" w:cs="Arial"/>
          <w:sz w:val="22"/>
          <w:szCs w:val="22"/>
        </w:rPr>
      </w:pPr>
    </w:p>
    <w:p w14:paraId="591B78B1" w14:textId="77777777" w:rsidR="00094813" w:rsidRPr="00B908DE" w:rsidRDefault="00094813">
      <w:pPr>
        <w:rPr>
          <w:rFonts w:ascii="Arial" w:hAnsi="Arial" w:cs="Arial"/>
          <w:sz w:val="22"/>
          <w:szCs w:val="22"/>
        </w:rPr>
      </w:pPr>
    </w:p>
    <w:p w14:paraId="0DF20867" w14:textId="77777777" w:rsidR="00094813" w:rsidRPr="00B908DE" w:rsidRDefault="00094813">
      <w:pPr>
        <w:rPr>
          <w:rFonts w:ascii="Arial" w:hAnsi="Arial" w:cs="Arial"/>
          <w:sz w:val="22"/>
          <w:szCs w:val="22"/>
        </w:rPr>
      </w:pPr>
    </w:p>
    <w:p w14:paraId="193912B0" w14:textId="77777777" w:rsidR="00094813" w:rsidRPr="00B908DE" w:rsidRDefault="00094813">
      <w:pPr>
        <w:rPr>
          <w:rFonts w:ascii="Arial" w:hAnsi="Arial" w:cs="Arial"/>
          <w:sz w:val="22"/>
          <w:szCs w:val="22"/>
        </w:rPr>
      </w:pPr>
    </w:p>
    <w:p w14:paraId="3D8EB76A" w14:textId="77777777" w:rsidR="00094813" w:rsidRPr="00B908DE" w:rsidRDefault="00094813">
      <w:pPr>
        <w:rPr>
          <w:rFonts w:ascii="Arial" w:hAnsi="Arial" w:cs="Arial"/>
          <w:sz w:val="22"/>
          <w:szCs w:val="22"/>
        </w:rPr>
      </w:pPr>
    </w:p>
    <w:p w14:paraId="271F304E" w14:textId="77777777" w:rsidR="00094813" w:rsidRPr="00B908DE" w:rsidRDefault="00094813">
      <w:pPr>
        <w:rPr>
          <w:rFonts w:ascii="Arial" w:hAnsi="Arial" w:cs="Arial"/>
          <w:sz w:val="22"/>
          <w:szCs w:val="22"/>
        </w:rPr>
      </w:pPr>
    </w:p>
    <w:p w14:paraId="728CEF28" w14:textId="77777777" w:rsidR="00094813" w:rsidRPr="00B908DE" w:rsidRDefault="00094813">
      <w:pPr>
        <w:rPr>
          <w:rFonts w:ascii="Arial" w:hAnsi="Arial" w:cs="Arial"/>
          <w:sz w:val="22"/>
          <w:szCs w:val="22"/>
        </w:rPr>
        <w:sectPr w:rsidR="00094813" w:rsidRPr="00B908DE" w:rsidSect="00F20AE6">
          <w:footerReference w:type="default" r:id="rId12"/>
          <w:pgSz w:w="12240" w:h="15840"/>
          <w:pgMar w:top="1440" w:right="1440" w:bottom="1440" w:left="1440" w:header="720" w:footer="720" w:gutter="0"/>
          <w:cols w:space="720"/>
          <w:docGrid w:linePitch="360"/>
        </w:sectPr>
      </w:pPr>
    </w:p>
    <w:tbl>
      <w:tblPr>
        <w:tblW w:w="10890" w:type="dxa"/>
        <w:tblInd w:w="90" w:type="dxa"/>
        <w:tblLayout w:type="fixed"/>
        <w:tblCellMar>
          <w:left w:w="0" w:type="dxa"/>
          <w:right w:w="0" w:type="dxa"/>
        </w:tblCellMar>
        <w:tblLook w:val="0000" w:firstRow="0" w:lastRow="0" w:firstColumn="0" w:lastColumn="0" w:noHBand="0" w:noVBand="0"/>
      </w:tblPr>
      <w:tblGrid>
        <w:gridCol w:w="90"/>
        <w:gridCol w:w="1920"/>
        <w:gridCol w:w="8880"/>
      </w:tblGrid>
      <w:tr w:rsidR="009D0784" w:rsidRPr="00B908DE" w14:paraId="115C655B" w14:textId="77777777" w:rsidTr="00F24171">
        <w:trPr>
          <w:trHeight w:val="248"/>
        </w:trPr>
        <w:tc>
          <w:tcPr>
            <w:tcW w:w="10890" w:type="dxa"/>
            <w:gridSpan w:val="3"/>
            <w:tcMar>
              <w:top w:w="72" w:type="dxa"/>
              <w:bottom w:w="72" w:type="dxa"/>
            </w:tcMar>
          </w:tcPr>
          <w:p w14:paraId="23BFD508" w14:textId="77777777" w:rsidR="009D0784" w:rsidRPr="00B908DE" w:rsidRDefault="009D0784" w:rsidP="00C07FC1">
            <w:pPr>
              <w:pStyle w:val="Default"/>
              <w:rPr>
                <w:rFonts w:ascii="Arial" w:hAnsi="Arial" w:cs="Arial"/>
                <w:i/>
                <w:iCs/>
                <w:sz w:val="22"/>
                <w:szCs w:val="22"/>
              </w:rPr>
            </w:pPr>
            <w:r w:rsidRPr="00B908DE">
              <w:rPr>
                <w:rFonts w:ascii="Arial" w:hAnsi="Arial" w:cs="Arial"/>
                <w:b/>
                <w:bCs/>
                <w:sz w:val="22"/>
                <w:szCs w:val="22"/>
              </w:rPr>
              <w:lastRenderedPageBreak/>
              <w:t>Evidence of Watershed Approach</w:t>
            </w:r>
          </w:p>
        </w:tc>
      </w:tr>
      <w:tr w:rsidR="009D0784" w:rsidRPr="00B908DE" w14:paraId="15F3874F" w14:textId="77777777" w:rsidTr="00F24171">
        <w:trPr>
          <w:trHeight w:val="248"/>
        </w:trPr>
        <w:tc>
          <w:tcPr>
            <w:tcW w:w="90" w:type="dxa"/>
          </w:tcPr>
          <w:p w14:paraId="20A9188C"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121F6716"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Area of Effort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9C493FB" w14:textId="79BAE83F" w:rsidR="005833C0" w:rsidRDefault="00DC5011" w:rsidP="004F6963">
            <w:pPr>
              <w:pStyle w:val="Default"/>
              <w:rPr>
                <w:rFonts w:ascii="Arial" w:hAnsi="Arial" w:cs="Arial"/>
                <w:sz w:val="22"/>
                <w:szCs w:val="22"/>
              </w:rPr>
            </w:pPr>
            <w:r w:rsidRPr="00995151">
              <w:rPr>
                <w:rFonts w:ascii="Arial" w:eastAsiaTheme="minorHAnsi" w:hAnsi="Arial" w:cs="Arial"/>
                <w:sz w:val="22"/>
                <w:szCs w:val="22"/>
              </w:rPr>
              <w:t xml:space="preserve">The Cedar Key watershed (WBID 8037D) </w:t>
            </w:r>
            <w:proofErr w:type="gramStart"/>
            <w:r w:rsidRPr="00995151">
              <w:rPr>
                <w:rFonts w:ascii="Arial" w:eastAsiaTheme="minorHAnsi" w:hAnsi="Arial" w:cs="Arial"/>
                <w:sz w:val="22"/>
                <w:szCs w:val="22"/>
              </w:rPr>
              <w:t>is located in</w:t>
            </w:r>
            <w:proofErr w:type="gramEnd"/>
            <w:r w:rsidRPr="00995151">
              <w:rPr>
                <w:rFonts w:ascii="Arial" w:eastAsiaTheme="minorHAnsi" w:hAnsi="Arial" w:cs="Arial"/>
                <w:sz w:val="22"/>
                <w:szCs w:val="22"/>
              </w:rPr>
              <w:t xml:space="preserve"> the </w:t>
            </w:r>
            <w:r w:rsidR="005833C0" w:rsidRPr="00995151">
              <w:rPr>
                <w:rFonts w:ascii="Arial" w:eastAsiaTheme="minorHAnsi" w:hAnsi="Arial" w:cs="Arial"/>
                <w:sz w:val="22"/>
                <w:szCs w:val="22"/>
              </w:rPr>
              <w:t>Southern</w:t>
            </w:r>
            <w:r w:rsidR="00995151">
              <w:rPr>
                <w:rFonts w:ascii="Arial" w:eastAsiaTheme="minorHAnsi" w:hAnsi="Arial" w:cs="Arial"/>
                <w:sz w:val="22"/>
                <w:szCs w:val="22"/>
              </w:rPr>
              <w:t>,</w:t>
            </w:r>
            <w:r w:rsidR="005833C0" w:rsidRPr="00995151">
              <w:rPr>
                <w:rFonts w:ascii="Arial" w:eastAsiaTheme="minorHAnsi" w:hAnsi="Arial" w:cs="Arial"/>
                <w:sz w:val="22"/>
                <w:szCs w:val="22"/>
              </w:rPr>
              <w:t xml:space="preserve"> coastal</w:t>
            </w:r>
            <w:r w:rsidRPr="00995151">
              <w:rPr>
                <w:rFonts w:ascii="Arial" w:eastAsiaTheme="minorHAnsi" w:hAnsi="Arial" w:cs="Arial"/>
                <w:sz w:val="22"/>
                <w:szCs w:val="22"/>
              </w:rPr>
              <w:t xml:space="preserve"> p</w:t>
            </w:r>
            <w:r w:rsidR="005833C0" w:rsidRPr="00995151">
              <w:rPr>
                <w:rFonts w:ascii="Arial" w:eastAsiaTheme="minorHAnsi" w:hAnsi="Arial" w:cs="Arial"/>
                <w:sz w:val="22"/>
                <w:szCs w:val="22"/>
              </w:rPr>
              <w:t>ortion</w:t>
            </w:r>
            <w:r w:rsidRPr="00995151">
              <w:rPr>
                <w:rFonts w:ascii="Arial" w:eastAsiaTheme="minorHAnsi" w:hAnsi="Arial" w:cs="Arial"/>
                <w:sz w:val="22"/>
                <w:szCs w:val="22"/>
              </w:rPr>
              <w:t xml:space="preserve"> of </w:t>
            </w:r>
            <w:r w:rsidR="005833C0" w:rsidRPr="00995151">
              <w:rPr>
                <w:rFonts w:ascii="Arial" w:eastAsiaTheme="minorHAnsi" w:hAnsi="Arial" w:cs="Arial"/>
                <w:sz w:val="22"/>
                <w:szCs w:val="22"/>
              </w:rPr>
              <w:t>Levy</w:t>
            </w:r>
            <w:r w:rsidRPr="00995151">
              <w:rPr>
                <w:rFonts w:ascii="Arial" w:eastAsiaTheme="minorHAnsi" w:hAnsi="Arial" w:cs="Arial"/>
                <w:sz w:val="22"/>
                <w:szCs w:val="22"/>
              </w:rPr>
              <w:t xml:space="preserve"> County, </w:t>
            </w:r>
            <w:r w:rsidR="005833C0" w:rsidRPr="00995151">
              <w:rPr>
                <w:rFonts w:ascii="Arial" w:eastAsiaTheme="minorHAnsi" w:hAnsi="Arial" w:cs="Arial"/>
                <w:sz w:val="22"/>
                <w:szCs w:val="22"/>
              </w:rPr>
              <w:t>near</w:t>
            </w:r>
            <w:r w:rsidRPr="00995151">
              <w:rPr>
                <w:rFonts w:ascii="Arial" w:eastAsiaTheme="minorHAnsi" w:hAnsi="Arial" w:cs="Arial"/>
                <w:sz w:val="22"/>
                <w:szCs w:val="22"/>
              </w:rPr>
              <w:t xml:space="preserve"> the city of </w:t>
            </w:r>
            <w:r w:rsidR="005833C0" w:rsidRPr="00995151">
              <w:rPr>
                <w:rFonts w:ascii="Arial" w:eastAsiaTheme="minorHAnsi" w:hAnsi="Arial" w:cs="Arial"/>
                <w:sz w:val="22"/>
                <w:szCs w:val="22"/>
              </w:rPr>
              <w:t>Cedar Key</w:t>
            </w:r>
            <w:r w:rsidR="00683C70">
              <w:rPr>
                <w:rFonts w:ascii="Arial" w:eastAsiaTheme="minorHAnsi" w:hAnsi="Arial" w:cs="Arial"/>
                <w:sz w:val="22"/>
                <w:szCs w:val="22"/>
              </w:rPr>
              <w:t>,</w:t>
            </w:r>
            <w:r w:rsidRPr="00995151">
              <w:rPr>
                <w:rFonts w:ascii="Arial" w:eastAsiaTheme="minorHAnsi" w:hAnsi="Arial" w:cs="Arial"/>
                <w:sz w:val="22"/>
                <w:szCs w:val="22"/>
              </w:rPr>
              <w:t xml:space="preserve"> and has an area of roughly </w:t>
            </w:r>
            <w:r w:rsidR="00E33B1C">
              <w:rPr>
                <w:rFonts w:ascii="Arial" w:eastAsiaTheme="minorHAnsi" w:hAnsi="Arial" w:cs="Arial"/>
                <w:sz w:val="22"/>
                <w:szCs w:val="22"/>
              </w:rPr>
              <w:t>119</w:t>
            </w:r>
            <w:r w:rsidRPr="00995151">
              <w:rPr>
                <w:rFonts w:ascii="Arial" w:eastAsiaTheme="minorHAnsi" w:hAnsi="Arial" w:cs="Arial"/>
                <w:sz w:val="22"/>
                <w:szCs w:val="22"/>
              </w:rPr>
              <w:t xml:space="preserve"> square miles. The </w:t>
            </w:r>
            <w:r w:rsidR="005833C0" w:rsidRPr="00995151">
              <w:rPr>
                <w:rFonts w:ascii="Arial" w:eastAsiaTheme="minorHAnsi" w:hAnsi="Arial" w:cs="Arial"/>
                <w:sz w:val="22"/>
                <w:szCs w:val="22"/>
              </w:rPr>
              <w:t>Cedar Key watershed is located</w:t>
            </w:r>
            <w:r w:rsidRPr="00995151">
              <w:rPr>
                <w:rFonts w:ascii="Arial" w:eastAsiaTheme="minorHAnsi" w:hAnsi="Arial" w:cs="Arial"/>
                <w:sz w:val="22"/>
                <w:szCs w:val="22"/>
              </w:rPr>
              <w:t xml:space="preserve"> </w:t>
            </w:r>
            <w:r w:rsidR="00995151">
              <w:rPr>
                <w:rFonts w:ascii="Arial" w:eastAsiaTheme="minorHAnsi" w:hAnsi="Arial" w:cs="Arial"/>
                <w:sz w:val="22"/>
                <w:szCs w:val="22"/>
              </w:rPr>
              <w:t xml:space="preserve">roughly 6 miles </w:t>
            </w:r>
            <w:r w:rsidR="00683C70">
              <w:rPr>
                <w:rFonts w:ascii="Arial" w:eastAsiaTheme="minorHAnsi" w:hAnsi="Arial" w:cs="Arial"/>
                <w:sz w:val="22"/>
                <w:szCs w:val="22"/>
              </w:rPr>
              <w:t xml:space="preserve">southeast </w:t>
            </w:r>
            <w:r w:rsidR="00995151">
              <w:rPr>
                <w:rFonts w:ascii="Arial" w:eastAsiaTheme="minorHAnsi" w:hAnsi="Arial" w:cs="Arial"/>
                <w:sz w:val="22"/>
                <w:szCs w:val="22"/>
              </w:rPr>
              <w:t>of</w:t>
            </w:r>
            <w:r w:rsidRPr="00995151">
              <w:rPr>
                <w:rFonts w:ascii="Arial" w:eastAsiaTheme="minorHAnsi" w:hAnsi="Arial" w:cs="Arial"/>
                <w:sz w:val="22"/>
                <w:szCs w:val="22"/>
              </w:rPr>
              <w:t xml:space="preserve"> the </w:t>
            </w:r>
            <w:r w:rsidR="005833C0" w:rsidRPr="00995151">
              <w:rPr>
                <w:rFonts w:ascii="Arial" w:eastAsiaTheme="minorHAnsi" w:hAnsi="Arial" w:cs="Arial"/>
                <w:sz w:val="22"/>
                <w:szCs w:val="22"/>
              </w:rPr>
              <w:t>mouth</w:t>
            </w:r>
            <w:r w:rsidRPr="00995151">
              <w:rPr>
                <w:rFonts w:ascii="Arial" w:eastAsiaTheme="minorHAnsi" w:hAnsi="Arial" w:cs="Arial"/>
                <w:sz w:val="22"/>
                <w:szCs w:val="22"/>
              </w:rPr>
              <w:t xml:space="preserve"> of</w:t>
            </w:r>
            <w:r w:rsidR="005833C0" w:rsidRPr="00995151">
              <w:rPr>
                <w:rFonts w:ascii="Arial" w:eastAsiaTheme="minorHAnsi" w:hAnsi="Arial" w:cs="Arial"/>
                <w:sz w:val="22"/>
                <w:szCs w:val="22"/>
              </w:rPr>
              <w:t xml:space="preserve"> the Suwannee River</w:t>
            </w:r>
            <w:r w:rsidR="00F37B52">
              <w:rPr>
                <w:rFonts w:ascii="Arial" w:eastAsiaTheme="minorHAnsi" w:hAnsi="Arial" w:cs="Arial"/>
                <w:sz w:val="22"/>
                <w:szCs w:val="22"/>
              </w:rPr>
              <w:t xml:space="preserve">. The activities outlined in </w:t>
            </w:r>
            <w:r w:rsidR="00F37B52" w:rsidRPr="00195179">
              <w:rPr>
                <w:rFonts w:ascii="Arial" w:eastAsiaTheme="minorHAnsi" w:hAnsi="Arial" w:cs="Arial"/>
                <w:sz w:val="22"/>
                <w:szCs w:val="22"/>
              </w:rPr>
              <w:t>The Suwannee River Basin Management Action Plan (BMAP)</w:t>
            </w:r>
            <w:r w:rsidR="00AC2848">
              <w:rPr>
                <w:rFonts w:ascii="Arial" w:eastAsiaTheme="minorHAnsi" w:hAnsi="Arial" w:cs="Arial"/>
                <w:sz w:val="22"/>
                <w:szCs w:val="22"/>
              </w:rPr>
              <w:t>, as well as the hydrologic modification project happening within the Cedar Key watershed</w:t>
            </w:r>
            <w:r w:rsidR="00AC2848" w:rsidRPr="00195179">
              <w:rPr>
                <w:rFonts w:ascii="Arial" w:eastAsiaTheme="minorHAnsi" w:hAnsi="Arial" w:cs="Arial"/>
                <w:sz w:val="22"/>
                <w:szCs w:val="22"/>
              </w:rPr>
              <w:t xml:space="preserve"> will</w:t>
            </w:r>
            <w:r w:rsidR="00F37B52" w:rsidRPr="00195179">
              <w:rPr>
                <w:rFonts w:ascii="Arial" w:eastAsiaTheme="minorHAnsi" w:hAnsi="Arial" w:cs="Arial"/>
                <w:sz w:val="22"/>
                <w:szCs w:val="22"/>
              </w:rPr>
              <w:t xml:space="preserve"> address the nutrient impairment within this waterbody</w:t>
            </w:r>
            <w:r w:rsidR="00F37B52">
              <w:rPr>
                <w:rFonts w:ascii="Arial" w:eastAsiaTheme="minorHAnsi" w:hAnsi="Arial" w:cs="Arial"/>
                <w:sz w:val="22"/>
                <w:szCs w:val="22"/>
              </w:rPr>
              <w:t xml:space="preserve">. </w:t>
            </w:r>
            <w:r w:rsidR="005833C0" w:rsidRPr="00995151">
              <w:rPr>
                <w:rFonts w:ascii="Arial" w:hAnsi="Arial" w:cs="Arial"/>
                <w:sz w:val="22"/>
                <w:szCs w:val="22"/>
              </w:rPr>
              <w:t>The Suwannee River BMAP area comprises three sub-basins (Lower Suwannee River, Middle Suwannee River, and Withlacoochee River) and encompasses 1,323,662 acres in eastern Dixie, eastern Madison, western Hamilton, northeast and eastern Lafayette, western Levy, western Gilchrist, small pockets of Taylor and Columbia counties, and the majority of Suwannee County. Population centers</w:t>
            </w:r>
            <w:r w:rsidR="00AC2848">
              <w:rPr>
                <w:rFonts w:ascii="Arial" w:hAnsi="Arial" w:cs="Arial"/>
                <w:sz w:val="22"/>
                <w:szCs w:val="22"/>
              </w:rPr>
              <w:t xml:space="preserve"> within the BMAP</w:t>
            </w:r>
            <w:r w:rsidR="005833C0" w:rsidRPr="00995151">
              <w:rPr>
                <w:rFonts w:ascii="Arial" w:hAnsi="Arial" w:cs="Arial"/>
                <w:sz w:val="22"/>
                <w:szCs w:val="22"/>
              </w:rPr>
              <w:t xml:space="preserve"> include Live Oak and Branford in Suwannee County, Mayo in Lafayette County, Bell and Trenton in Gilchrist County, Fanning Springs in Gilchrist and Levy counties, Chiefland in Levy County, and Madison, and Lee and Madison County.</w:t>
            </w:r>
            <w:r w:rsidR="00AC2848">
              <w:rPr>
                <w:rFonts w:ascii="Arial" w:hAnsi="Arial" w:cs="Arial"/>
                <w:sz w:val="22"/>
                <w:szCs w:val="22"/>
              </w:rPr>
              <w:t xml:space="preserve"> Population centers within the Cedar Key watershed include </w:t>
            </w:r>
            <w:r w:rsidR="00910C19">
              <w:rPr>
                <w:rFonts w:ascii="Arial" w:hAnsi="Arial" w:cs="Arial"/>
                <w:sz w:val="22"/>
                <w:szCs w:val="22"/>
              </w:rPr>
              <w:t>the City of Cedar Key and the City of Chiefland</w:t>
            </w:r>
          </w:p>
          <w:p w14:paraId="381610F2" w14:textId="4194DDA5" w:rsidR="00040736" w:rsidRDefault="00040736" w:rsidP="004F6963">
            <w:pPr>
              <w:pStyle w:val="Default"/>
              <w:rPr>
                <w:rFonts w:ascii="Arial" w:hAnsi="Arial" w:cs="Arial"/>
                <w:sz w:val="22"/>
                <w:szCs w:val="22"/>
              </w:rPr>
            </w:pPr>
          </w:p>
          <w:p w14:paraId="0707D298" w14:textId="0319BE15" w:rsidR="00040736" w:rsidRDefault="005E10F0" w:rsidP="004F6963">
            <w:pPr>
              <w:pStyle w:val="Default"/>
              <w:rPr>
                <w:rFonts w:ascii="Arial" w:hAnsi="Arial" w:cs="Arial"/>
                <w:sz w:val="22"/>
                <w:szCs w:val="22"/>
              </w:rPr>
            </w:pPr>
            <w:r>
              <w:rPr>
                <w:noProof/>
              </w:rPr>
              <w:lastRenderedPageBreak/>
              <w:drawing>
                <wp:inline distT="0" distB="0" distL="0" distR="0" wp14:anchorId="0D9DD7FE" wp14:editId="6C26CA69">
                  <wp:extent cx="5530495" cy="7155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62789" cy="7196960"/>
                          </a:xfrm>
                          <a:prstGeom prst="rect">
                            <a:avLst/>
                          </a:prstGeom>
                        </pic:spPr>
                      </pic:pic>
                    </a:graphicData>
                  </a:graphic>
                </wp:inline>
              </w:drawing>
            </w:r>
          </w:p>
          <w:p w14:paraId="240DB0CB" w14:textId="7D52EFED" w:rsidR="009B6F64" w:rsidRDefault="009B6F64" w:rsidP="004F6963">
            <w:pPr>
              <w:pStyle w:val="Default"/>
              <w:rPr>
                <w:rFonts w:ascii="Arial" w:hAnsi="Arial" w:cs="Arial"/>
                <w:sz w:val="22"/>
                <w:szCs w:val="22"/>
              </w:rPr>
            </w:pPr>
          </w:p>
          <w:p w14:paraId="71CB64DC" w14:textId="27301D86" w:rsidR="00F842DE" w:rsidRDefault="005E10F0" w:rsidP="005E10F0">
            <w:pPr>
              <w:pStyle w:val="Default"/>
              <w:rPr>
                <w:rFonts w:ascii="Arial" w:hAnsi="Arial" w:cs="Arial"/>
                <w:sz w:val="22"/>
                <w:szCs w:val="22"/>
              </w:rPr>
            </w:pPr>
            <w:r>
              <w:rPr>
                <w:rFonts w:ascii="Arial" w:hAnsi="Arial" w:cs="Arial"/>
                <w:sz w:val="22"/>
                <w:szCs w:val="22"/>
              </w:rPr>
              <w:tab/>
            </w:r>
          </w:p>
          <w:p w14:paraId="3D953F3E" w14:textId="21A7F18F" w:rsidR="00F842DE" w:rsidRDefault="00F842DE" w:rsidP="004F6963">
            <w:pPr>
              <w:pStyle w:val="Default"/>
              <w:rPr>
                <w:rFonts w:ascii="Arial" w:hAnsi="Arial" w:cs="Arial"/>
                <w:sz w:val="22"/>
                <w:szCs w:val="22"/>
              </w:rPr>
            </w:pPr>
          </w:p>
          <w:p w14:paraId="42EAD217" w14:textId="458A9FB6" w:rsidR="00F842DE" w:rsidRDefault="00F842DE" w:rsidP="004F6963">
            <w:pPr>
              <w:pStyle w:val="Default"/>
              <w:rPr>
                <w:rFonts w:ascii="Arial" w:hAnsi="Arial" w:cs="Arial"/>
                <w:sz w:val="22"/>
                <w:szCs w:val="22"/>
              </w:rPr>
            </w:pPr>
          </w:p>
          <w:p w14:paraId="721DDD69" w14:textId="77777777" w:rsidR="00F842DE" w:rsidRDefault="00F842DE" w:rsidP="004F6963">
            <w:pPr>
              <w:pStyle w:val="Default"/>
              <w:rPr>
                <w:rFonts w:ascii="Arial" w:hAnsi="Arial" w:cs="Arial"/>
                <w:sz w:val="22"/>
                <w:szCs w:val="22"/>
              </w:rPr>
            </w:pPr>
          </w:p>
          <w:p w14:paraId="420CC96B" w14:textId="77777777" w:rsidR="009B6F64" w:rsidRDefault="009B6F64" w:rsidP="004F6963">
            <w:pPr>
              <w:pStyle w:val="Default"/>
              <w:rPr>
                <w:rFonts w:ascii="Arial" w:eastAsiaTheme="minorHAnsi" w:hAnsi="Arial" w:cs="Arial"/>
                <w:sz w:val="22"/>
                <w:szCs w:val="22"/>
              </w:rPr>
            </w:pPr>
            <w:r>
              <w:rPr>
                <w:noProof/>
              </w:rPr>
              <w:lastRenderedPageBreak/>
              <w:drawing>
                <wp:inline distT="0" distB="0" distL="0" distR="0" wp14:anchorId="3BE6024A" wp14:editId="01F2942C">
                  <wp:extent cx="5547360" cy="4584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47360" cy="458470"/>
                          </a:xfrm>
                          <a:prstGeom prst="rect">
                            <a:avLst/>
                          </a:prstGeom>
                        </pic:spPr>
                      </pic:pic>
                    </a:graphicData>
                  </a:graphic>
                </wp:inline>
              </w:drawing>
            </w:r>
          </w:p>
          <w:p w14:paraId="59C2819F" w14:textId="15178317" w:rsidR="00E872CD" w:rsidRPr="00995151" w:rsidRDefault="00E872CD" w:rsidP="004F6963">
            <w:pPr>
              <w:pStyle w:val="Default"/>
              <w:rPr>
                <w:rFonts w:ascii="Arial" w:eastAsiaTheme="minorHAnsi" w:hAnsi="Arial" w:cs="Arial"/>
                <w:sz w:val="22"/>
                <w:szCs w:val="22"/>
              </w:rPr>
            </w:pPr>
          </w:p>
        </w:tc>
      </w:tr>
      <w:tr w:rsidR="009D0784" w:rsidRPr="00B908DE" w14:paraId="66B4DDC4" w14:textId="77777777" w:rsidTr="00F24171">
        <w:trPr>
          <w:trHeight w:val="363"/>
        </w:trPr>
        <w:tc>
          <w:tcPr>
            <w:tcW w:w="90" w:type="dxa"/>
          </w:tcPr>
          <w:p w14:paraId="3A9A8D4F"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562BDE99"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Key Stakeholders Involved and Their Roles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2AB6553" w14:textId="53603B02" w:rsidR="00773AF8" w:rsidRPr="001315C9" w:rsidRDefault="001315C9" w:rsidP="00773AF8">
            <w:pPr>
              <w:pStyle w:val="Default"/>
              <w:rPr>
                <w:rFonts w:ascii="Arial" w:hAnsi="Arial" w:cs="Arial"/>
                <w:sz w:val="22"/>
                <w:szCs w:val="22"/>
              </w:rPr>
            </w:pPr>
            <w:r w:rsidRPr="001315C9">
              <w:rPr>
                <w:rFonts w:ascii="Arial" w:hAnsi="Arial" w:cs="Arial"/>
                <w:sz w:val="22"/>
                <w:szCs w:val="22"/>
              </w:rPr>
              <w:t xml:space="preserve">The Florida Department of Environmental Protection adopted the </w:t>
            </w:r>
            <w:r w:rsidRPr="00F37B52">
              <w:rPr>
                <w:rFonts w:ascii="Arial" w:hAnsi="Arial" w:cs="Arial"/>
                <w:sz w:val="22"/>
                <w:szCs w:val="22"/>
              </w:rPr>
              <w:t>Suwannee River B</w:t>
            </w:r>
            <w:r w:rsidR="00F37B52" w:rsidRPr="00F37B52">
              <w:rPr>
                <w:rFonts w:ascii="Arial" w:hAnsi="Arial" w:cs="Arial"/>
                <w:sz w:val="22"/>
                <w:szCs w:val="22"/>
              </w:rPr>
              <w:t>MAP b</w:t>
            </w:r>
            <w:r w:rsidRPr="001315C9">
              <w:rPr>
                <w:rFonts w:ascii="Arial" w:hAnsi="Arial" w:cs="Arial"/>
                <w:sz w:val="22"/>
                <w:szCs w:val="22"/>
              </w:rPr>
              <w:t xml:space="preserve">y Secretarial Order </w:t>
            </w:r>
            <w:r w:rsidR="002E1396">
              <w:rPr>
                <w:rFonts w:ascii="Arial" w:hAnsi="Arial" w:cs="Arial"/>
                <w:sz w:val="22"/>
                <w:szCs w:val="22"/>
              </w:rPr>
              <w:t xml:space="preserve">in June 2018, </w:t>
            </w:r>
            <w:r w:rsidRPr="001315C9">
              <w:rPr>
                <w:rFonts w:ascii="Arial" w:hAnsi="Arial" w:cs="Arial"/>
                <w:sz w:val="22"/>
                <w:szCs w:val="22"/>
              </w:rPr>
              <w:t>as part of its statewide watershed management approach to restore and protect Florida's water quality</w:t>
            </w:r>
            <w:r w:rsidR="00B27FD1">
              <w:rPr>
                <w:rFonts w:ascii="Arial" w:hAnsi="Arial" w:cs="Arial"/>
                <w:sz w:val="22"/>
                <w:szCs w:val="22"/>
              </w:rPr>
              <w:t>.</w:t>
            </w:r>
            <w:r w:rsidRPr="001315C9">
              <w:rPr>
                <w:rFonts w:ascii="Arial" w:hAnsi="Arial" w:cs="Arial"/>
                <w:sz w:val="22"/>
                <w:szCs w:val="22"/>
              </w:rPr>
              <w:t xml:space="preserve"> The plan was developed in coordination with stakeholders, identified below, with participation from affected local, regional, and state governmental interests; elected officials and citizens; and private interests. </w:t>
            </w:r>
            <w:r w:rsidR="00B27FD1">
              <w:rPr>
                <w:rFonts w:ascii="Arial" w:hAnsi="Arial" w:cs="Arial"/>
                <w:sz w:val="22"/>
                <w:szCs w:val="22"/>
              </w:rPr>
              <w:t xml:space="preserve">However, this BMAP </w:t>
            </w:r>
            <w:r w:rsidR="00C07222">
              <w:rPr>
                <w:rFonts w:ascii="Arial" w:hAnsi="Arial" w:cs="Arial"/>
                <w:sz w:val="22"/>
                <w:szCs w:val="22"/>
              </w:rPr>
              <w:t>has not</w:t>
            </w:r>
            <w:r w:rsidR="00B27FD1">
              <w:rPr>
                <w:rFonts w:ascii="Arial" w:hAnsi="Arial" w:cs="Arial"/>
                <w:sz w:val="22"/>
                <w:szCs w:val="22"/>
              </w:rPr>
              <w:t xml:space="preserve"> yet </w:t>
            </w:r>
            <w:r w:rsidR="00C07222">
              <w:rPr>
                <w:rFonts w:ascii="Arial" w:hAnsi="Arial" w:cs="Arial"/>
                <w:sz w:val="22"/>
                <w:szCs w:val="22"/>
              </w:rPr>
              <w:t xml:space="preserve">gone into </w:t>
            </w:r>
            <w:r w:rsidR="00B27FD1">
              <w:rPr>
                <w:rFonts w:ascii="Arial" w:hAnsi="Arial" w:cs="Arial"/>
                <w:sz w:val="22"/>
                <w:szCs w:val="22"/>
              </w:rPr>
              <w:t xml:space="preserve">effect pending legal challenges. </w:t>
            </w:r>
          </w:p>
          <w:p w14:paraId="6383C172" w14:textId="57AC0BC2" w:rsidR="00773AF8" w:rsidRDefault="00773AF8" w:rsidP="006622A1">
            <w:pPr>
              <w:pStyle w:val="Default"/>
              <w:rPr>
                <w:rFonts w:ascii="Arial" w:hAnsi="Arial" w:cs="Arial"/>
                <w:sz w:val="22"/>
                <w:szCs w:val="22"/>
              </w:rPr>
            </w:pPr>
          </w:p>
          <w:p w14:paraId="7E4BE7F1" w14:textId="0D92F296" w:rsidR="001315C9" w:rsidRDefault="001315C9" w:rsidP="006622A1">
            <w:pPr>
              <w:pStyle w:val="Default"/>
              <w:rPr>
                <w:rFonts w:ascii="Arial" w:hAnsi="Arial" w:cs="Arial"/>
                <w:sz w:val="22"/>
                <w:szCs w:val="22"/>
              </w:rPr>
            </w:pPr>
            <w:r>
              <w:rPr>
                <w:noProof/>
              </w:rPr>
              <w:drawing>
                <wp:inline distT="0" distB="0" distL="0" distR="0" wp14:anchorId="59710A41" wp14:editId="3562C8EF">
                  <wp:extent cx="5532120" cy="516275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50948" cy="5180323"/>
                          </a:xfrm>
                          <a:prstGeom prst="rect">
                            <a:avLst/>
                          </a:prstGeom>
                        </pic:spPr>
                      </pic:pic>
                    </a:graphicData>
                  </a:graphic>
                </wp:inline>
              </w:drawing>
            </w:r>
          </w:p>
          <w:p w14:paraId="495219B9" w14:textId="77777777" w:rsidR="009D0784" w:rsidRDefault="009D0784" w:rsidP="006622A1">
            <w:pPr>
              <w:pStyle w:val="Default"/>
              <w:rPr>
                <w:rFonts w:ascii="Arial" w:hAnsi="Arial" w:cs="Arial"/>
                <w:sz w:val="22"/>
                <w:szCs w:val="22"/>
              </w:rPr>
            </w:pPr>
          </w:p>
          <w:p w14:paraId="75876830" w14:textId="5731E21B" w:rsidR="00367EED" w:rsidRPr="001315C9" w:rsidRDefault="00367EED" w:rsidP="006622A1">
            <w:pPr>
              <w:pStyle w:val="Default"/>
              <w:rPr>
                <w:rFonts w:ascii="Arial" w:hAnsi="Arial" w:cs="Arial"/>
                <w:sz w:val="22"/>
                <w:szCs w:val="22"/>
              </w:rPr>
            </w:pPr>
            <w:r>
              <w:rPr>
                <w:rFonts w:ascii="Arial" w:hAnsi="Arial" w:cs="Arial"/>
                <w:sz w:val="22"/>
                <w:szCs w:val="22"/>
              </w:rPr>
              <w:t xml:space="preserve">Specifically, the restoration efforts included in this document, within the Cedar Key watershed, were developed with coordination from local stakeholders. These entities include Levy County, </w:t>
            </w:r>
            <w:r w:rsidR="00072948">
              <w:rPr>
                <w:rFonts w:ascii="Arial" w:hAnsi="Arial" w:cs="Arial"/>
                <w:sz w:val="22"/>
                <w:szCs w:val="22"/>
              </w:rPr>
              <w:t xml:space="preserve">the </w:t>
            </w:r>
            <w:r w:rsidR="00FB448F">
              <w:rPr>
                <w:rFonts w:ascii="Arial" w:hAnsi="Arial" w:cs="Arial"/>
                <w:sz w:val="22"/>
                <w:szCs w:val="22"/>
              </w:rPr>
              <w:t>City of Cedar Key, the U.S. Fish and Wildlife Services, the Suwannee River Water Management District</w:t>
            </w:r>
            <w:r w:rsidR="00072948">
              <w:rPr>
                <w:rFonts w:ascii="Arial" w:hAnsi="Arial" w:cs="Arial"/>
                <w:sz w:val="22"/>
                <w:szCs w:val="22"/>
              </w:rPr>
              <w:t>,</w:t>
            </w:r>
            <w:r w:rsidR="00FB448F">
              <w:rPr>
                <w:rFonts w:ascii="Arial" w:hAnsi="Arial" w:cs="Arial"/>
                <w:sz w:val="22"/>
                <w:szCs w:val="22"/>
              </w:rPr>
              <w:t xml:space="preserve"> and the University of Florida Institute of Food and Agriculture Sciences.</w:t>
            </w:r>
          </w:p>
        </w:tc>
      </w:tr>
      <w:tr w:rsidR="009D0784" w:rsidRPr="00B908DE" w14:paraId="4299A470" w14:textId="77777777" w:rsidTr="00F24171">
        <w:trPr>
          <w:trHeight w:val="248"/>
        </w:trPr>
        <w:tc>
          <w:tcPr>
            <w:tcW w:w="90" w:type="dxa"/>
          </w:tcPr>
          <w:p w14:paraId="43AC8A6F"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4D47A32F"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Watershed Plan &amp; Other Supporting Documentation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8B0E384" w14:textId="334B3C5E" w:rsidR="00B30136" w:rsidRDefault="00B30136" w:rsidP="00B30136">
            <w:pPr>
              <w:autoSpaceDE w:val="0"/>
              <w:autoSpaceDN w:val="0"/>
              <w:adjustRightInd w:val="0"/>
              <w:rPr>
                <w:rFonts w:ascii="Arial" w:hAnsi="Arial" w:cs="Arial"/>
                <w:iCs/>
                <w:sz w:val="22"/>
                <w:szCs w:val="22"/>
              </w:rPr>
            </w:pPr>
            <w:r w:rsidRPr="00F417AB">
              <w:rPr>
                <w:rFonts w:ascii="Arial" w:hAnsi="Arial" w:cs="Arial"/>
                <w:iCs/>
                <w:sz w:val="22"/>
                <w:szCs w:val="22"/>
              </w:rPr>
              <w:t>The area includes the</w:t>
            </w:r>
            <w:r>
              <w:rPr>
                <w:rFonts w:ascii="Arial" w:hAnsi="Arial" w:cs="Arial"/>
                <w:iCs/>
                <w:sz w:val="22"/>
                <w:szCs w:val="22"/>
              </w:rPr>
              <w:t xml:space="preserve"> </w:t>
            </w:r>
            <w:r w:rsidRPr="00F417AB">
              <w:rPr>
                <w:rFonts w:ascii="Arial" w:hAnsi="Arial" w:cs="Arial"/>
                <w:iCs/>
                <w:sz w:val="22"/>
                <w:szCs w:val="22"/>
              </w:rPr>
              <w:t>drainage area from</w:t>
            </w:r>
            <w:r>
              <w:rPr>
                <w:rFonts w:ascii="Arial" w:hAnsi="Arial" w:cs="Arial"/>
                <w:color w:val="000000"/>
                <w:sz w:val="22"/>
                <w:szCs w:val="22"/>
              </w:rPr>
              <w:t xml:space="preserve"> the Suwannee River watershed</w:t>
            </w:r>
            <w:r w:rsidR="009D143D">
              <w:rPr>
                <w:rFonts w:ascii="Arial" w:hAnsi="Arial" w:cs="Arial"/>
                <w:color w:val="000000"/>
                <w:sz w:val="22"/>
                <w:szCs w:val="22"/>
              </w:rPr>
              <w:t xml:space="preserve">, </w:t>
            </w:r>
            <w:r>
              <w:rPr>
                <w:rFonts w:ascii="Arial" w:hAnsi="Arial" w:cs="Arial"/>
                <w:color w:val="000000"/>
                <w:sz w:val="22"/>
                <w:szCs w:val="22"/>
              </w:rPr>
              <w:t xml:space="preserve">where extensive </w:t>
            </w:r>
            <w:r w:rsidR="009D143D">
              <w:rPr>
                <w:rFonts w:ascii="Arial" w:hAnsi="Arial" w:cs="Arial"/>
                <w:color w:val="000000"/>
                <w:sz w:val="22"/>
                <w:szCs w:val="22"/>
              </w:rPr>
              <w:t xml:space="preserve">restoration efforts are </w:t>
            </w:r>
            <w:r>
              <w:rPr>
                <w:rFonts w:ascii="Arial" w:hAnsi="Arial" w:cs="Arial"/>
                <w:color w:val="000000"/>
                <w:sz w:val="22"/>
                <w:szCs w:val="22"/>
              </w:rPr>
              <w:t>taking place</w:t>
            </w:r>
            <w:r w:rsidRPr="00F417AB">
              <w:rPr>
                <w:rFonts w:ascii="Arial" w:hAnsi="Arial" w:cs="Arial"/>
                <w:iCs/>
                <w:sz w:val="22"/>
                <w:szCs w:val="22"/>
              </w:rPr>
              <w:t>. WBID</w:t>
            </w:r>
            <w:r>
              <w:rPr>
                <w:rFonts w:ascii="Arial" w:hAnsi="Arial" w:cs="Arial"/>
                <w:iCs/>
                <w:sz w:val="22"/>
                <w:szCs w:val="22"/>
              </w:rPr>
              <w:t xml:space="preserve"> </w:t>
            </w:r>
            <w:r w:rsidR="009D143D">
              <w:rPr>
                <w:rFonts w:ascii="Arial" w:hAnsi="Arial" w:cs="Arial"/>
                <w:iCs/>
                <w:sz w:val="22"/>
                <w:szCs w:val="22"/>
              </w:rPr>
              <w:t>8037D</w:t>
            </w:r>
            <w:r w:rsidRPr="00F417AB">
              <w:rPr>
                <w:rFonts w:ascii="Arial" w:hAnsi="Arial" w:cs="Arial"/>
                <w:iCs/>
                <w:sz w:val="22"/>
                <w:szCs w:val="22"/>
              </w:rPr>
              <w:t xml:space="preserve"> is impaired for Nutrients (Chlorophyll-a) based on the </w:t>
            </w:r>
            <w:r>
              <w:rPr>
                <w:rFonts w:ascii="Arial" w:hAnsi="Arial" w:cs="Arial"/>
                <w:iCs/>
                <w:sz w:val="22"/>
                <w:szCs w:val="22"/>
              </w:rPr>
              <w:t>annual geometric means</w:t>
            </w:r>
            <w:r w:rsidRPr="00F417AB">
              <w:rPr>
                <w:rFonts w:ascii="Arial" w:hAnsi="Arial" w:cs="Arial"/>
                <w:iCs/>
                <w:sz w:val="22"/>
                <w:szCs w:val="22"/>
              </w:rPr>
              <w:t xml:space="preserve"> for nutrients. The objectives outlined by the</w:t>
            </w:r>
            <w:r>
              <w:rPr>
                <w:rFonts w:ascii="Arial" w:hAnsi="Arial" w:cs="Arial"/>
                <w:iCs/>
                <w:sz w:val="22"/>
                <w:szCs w:val="22"/>
              </w:rPr>
              <w:t xml:space="preserve"> </w:t>
            </w:r>
            <w:r w:rsidR="009D143D">
              <w:rPr>
                <w:rFonts w:ascii="Arial" w:hAnsi="Arial" w:cs="Arial"/>
                <w:iCs/>
                <w:sz w:val="22"/>
                <w:szCs w:val="22"/>
              </w:rPr>
              <w:t>Suwannee River B</w:t>
            </w:r>
            <w:r w:rsidR="00F37B52">
              <w:rPr>
                <w:rFonts w:ascii="Arial" w:hAnsi="Arial" w:cs="Arial"/>
                <w:iCs/>
                <w:sz w:val="22"/>
                <w:szCs w:val="22"/>
              </w:rPr>
              <w:t>MAP</w:t>
            </w:r>
            <w:r w:rsidRPr="00F417AB">
              <w:rPr>
                <w:rFonts w:ascii="Arial" w:hAnsi="Arial" w:cs="Arial"/>
                <w:iCs/>
                <w:sz w:val="22"/>
                <w:szCs w:val="22"/>
              </w:rPr>
              <w:t xml:space="preserve"> will add</w:t>
            </w:r>
            <w:r>
              <w:rPr>
                <w:rFonts w:ascii="Arial" w:hAnsi="Arial" w:cs="Arial"/>
                <w:iCs/>
                <w:sz w:val="22"/>
                <w:szCs w:val="22"/>
              </w:rPr>
              <w:t>ress th</w:t>
            </w:r>
            <w:r w:rsidR="009D143D">
              <w:rPr>
                <w:rFonts w:ascii="Arial" w:hAnsi="Arial" w:cs="Arial"/>
                <w:iCs/>
                <w:sz w:val="22"/>
                <w:szCs w:val="22"/>
              </w:rPr>
              <w:t>is</w:t>
            </w:r>
            <w:r>
              <w:rPr>
                <w:rFonts w:ascii="Arial" w:hAnsi="Arial" w:cs="Arial"/>
                <w:iCs/>
                <w:sz w:val="22"/>
                <w:szCs w:val="22"/>
              </w:rPr>
              <w:t xml:space="preserve"> impairment</w:t>
            </w:r>
            <w:r w:rsidRPr="00F417AB">
              <w:rPr>
                <w:rFonts w:ascii="Arial" w:hAnsi="Arial" w:cs="Arial"/>
                <w:iCs/>
                <w:sz w:val="22"/>
                <w:szCs w:val="22"/>
              </w:rPr>
              <w:t xml:space="preserve">.  </w:t>
            </w:r>
          </w:p>
          <w:p w14:paraId="6857BA30" w14:textId="77777777" w:rsidR="00DA13B0" w:rsidRDefault="00DA13B0" w:rsidP="00B30136">
            <w:pPr>
              <w:autoSpaceDE w:val="0"/>
              <w:autoSpaceDN w:val="0"/>
              <w:adjustRightInd w:val="0"/>
              <w:rPr>
                <w:rFonts w:ascii="Arial" w:hAnsi="Arial" w:cs="Arial"/>
                <w:iCs/>
                <w:sz w:val="22"/>
                <w:szCs w:val="22"/>
              </w:rPr>
            </w:pPr>
          </w:p>
          <w:p w14:paraId="2F651835" w14:textId="38BDDD3D" w:rsidR="00FA00AD" w:rsidRDefault="00FA00AD" w:rsidP="00B30136">
            <w:pPr>
              <w:autoSpaceDE w:val="0"/>
              <w:autoSpaceDN w:val="0"/>
              <w:adjustRightInd w:val="0"/>
              <w:rPr>
                <w:rFonts w:ascii="Arial" w:hAnsi="Arial" w:cs="Arial"/>
                <w:iCs/>
                <w:sz w:val="22"/>
                <w:szCs w:val="22"/>
              </w:rPr>
            </w:pPr>
            <w:r>
              <w:rPr>
                <w:rFonts w:ascii="Arial" w:hAnsi="Arial" w:cs="Arial"/>
                <w:iCs/>
                <w:sz w:val="22"/>
                <w:szCs w:val="22"/>
              </w:rPr>
              <w:t>Station</w:t>
            </w:r>
            <w:r w:rsidR="001D7538">
              <w:rPr>
                <w:rFonts w:ascii="Arial" w:hAnsi="Arial" w:cs="Arial"/>
                <w:iCs/>
                <w:sz w:val="22"/>
                <w:szCs w:val="22"/>
              </w:rPr>
              <w:t xml:space="preserve"> 21FLWQA 32SEAS710 is</w:t>
            </w:r>
            <w:r>
              <w:rPr>
                <w:rFonts w:ascii="Arial" w:hAnsi="Arial" w:cs="Arial"/>
                <w:iCs/>
                <w:sz w:val="22"/>
                <w:szCs w:val="22"/>
              </w:rPr>
              <w:t xml:space="preserve"> located on the East side of WBID 8037D</w:t>
            </w:r>
            <w:r w:rsidR="001D7538">
              <w:rPr>
                <w:rFonts w:ascii="Arial" w:hAnsi="Arial" w:cs="Arial"/>
                <w:iCs/>
                <w:sz w:val="22"/>
                <w:szCs w:val="22"/>
              </w:rPr>
              <w:t xml:space="preserve"> </w:t>
            </w:r>
            <w:r w:rsidR="00C04861">
              <w:rPr>
                <w:rFonts w:ascii="Arial" w:hAnsi="Arial" w:cs="Arial"/>
                <w:iCs/>
                <w:sz w:val="22"/>
                <w:szCs w:val="22"/>
              </w:rPr>
              <w:t xml:space="preserve">and is </w:t>
            </w:r>
            <w:r w:rsidR="001D7538">
              <w:rPr>
                <w:rFonts w:ascii="Arial" w:hAnsi="Arial" w:cs="Arial"/>
                <w:iCs/>
                <w:sz w:val="22"/>
                <w:szCs w:val="22"/>
              </w:rPr>
              <w:t>the farthest stations away from the mouth of the Suwannee River.</w:t>
            </w:r>
            <w:r>
              <w:rPr>
                <w:rFonts w:ascii="Arial" w:hAnsi="Arial" w:cs="Arial"/>
                <w:iCs/>
                <w:sz w:val="22"/>
                <w:szCs w:val="22"/>
              </w:rPr>
              <w:t xml:space="preserve"> </w:t>
            </w:r>
            <w:r w:rsidR="001D7538">
              <w:rPr>
                <w:rFonts w:ascii="Arial" w:hAnsi="Arial" w:cs="Arial"/>
                <w:iCs/>
                <w:sz w:val="22"/>
                <w:szCs w:val="22"/>
              </w:rPr>
              <w:t xml:space="preserve">This station </w:t>
            </w:r>
            <w:r>
              <w:rPr>
                <w:rFonts w:ascii="Arial" w:hAnsi="Arial" w:cs="Arial"/>
                <w:iCs/>
                <w:sz w:val="22"/>
                <w:szCs w:val="22"/>
              </w:rPr>
              <w:t xml:space="preserve">has nutrient </w:t>
            </w:r>
            <w:r w:rsidR="001D7538">
              <w:rPr>
                <w:rFonts w:ascii="Arial" w:hAnsi="Arial" w:cs="Arial"/>
                <w:iCs/>
                <w:sz w:val="22"/>
                <w:szCs w:val="22"/>
              </w:rPr>
              <w:t xml:space="preserve">averages that are half </w:t>
            </w:r>
            <w:r w:rsidR="00DA13B0">
              <w:rPr>
                <w:rFonts w:ascii="Arial" w:hAnsi="Arial" w:cs="Arial"/>
                <w:iCs/>
                <w:sz w:val="22"/>
                <w:szCs w:val="22"/>
              </w:rPr>
              <w:t xml:space="preserve">that </w:t>
            </w:r>
            <w:r w:rsidR="001D7538">
              <w:rPr>
                <w:rFonts w:ascii="Arial" w:hAnsi="Arial" w:cs="Arial"/>
                <w:iCs/>
                <w:sz w:val="22"/>
                <w:szCs w:val="22"/>
              </w:rPr>
              <w:t xml:space="preserve">of station 21FLWQA 30SEAS118. </w:t>
            </w:r>
            <w:r>
              <w:rPr>
                <w:rFonts w:ascii="Arial" w:hAnsi="Arial" w:cs="Arial"/>
                <w:iCs/>
                <w:sz w:val="22"/>
                <w:szCs w:val="22"/>
              </w:rPr>
              <w:t xml:space="preserve">Station </w:t>
            </w:r>
            <w:r w:rsidR="001D7538">
              <w:rPr>
                <w:rFonts w:ascii="Arial" w:hAnsi="Arial" w:cs="Arial"/>
                <w:iCs/>
                <w:sz w:val="22"/>
                <w:szCs w:val="22"/>
              </w:rPr>
              <w:t>21FLWQA 30SEAS118 is</w:t>
            </w:r>
            <w:r>
              <w:rPr>
                <w:rFonts w:ascii="Arial" w:hAnsi="Arial" w:cs="Arial"/>
                <w:iCs/>
                <w:sz w:val="22"/>
                <w:szCs w:val="22"/>
              </w:rPr>
              <w:t xml:space="preserve"> located on the West side of WBID 8037D</w:t>
            </w:r>
            <w:r w:rsidR="00C04861">
              <w:rPr>
                <w:rFonts w:ascii="Arial" w:hAnsi="Arial" w:cs="Arial"/>
                <w:iCs/>
                <w:sz w:val="22"/>
                <w:szCs w:val="22"/>
              </w:rPr>
              <w:t xml:space="preserve"> and is</w:t>
            </w:r>
            <w:r>
              <w:rPr>
                <w:rFonts w:ascii="Arial" w:hAnsi="Arial" w:cs="Arial"/>
                <w:iCs/>
                <w:sz w:val="22"/>
                <w:szCs w:val="22"/>
              </w:rPr>
              <w:t xml:space="preserve"> </w:t>
            </w:r>
            <w:r w:rsidR="00C04861">
              <w:rPr>
                <w:rFonts w:ascii="Arial" w:hAnsi="Arial" w:cs="Arial"/>
                <w:iCs/>
                <w:sz w:val="22"/>
                <w:szCs w:val="22"/>
              </w:rPr>
              <w:t xml:space="preserve">the </w:t>
            </w:r>
            <w:r w:rsidR="00085E74">
              <w:rPr>
                <w:rFonts w:ascii="Arial" w:hAnsi="Arial" w:cs="Arial"/>
                <w:iCs/>
                <w:sz w:val="22"/>
                <w:szCs w:val="22"/>
              </w:rPr>
              <w:t xml:space="preserve">station </w:t>
            </w:r>
            <w:r>
              <w:rPr>
                <w:rFonts w:ascii="Arial" w:hAnsi="Arial" w:cs="Arial"/>
                <w:iCs/>
                <w:sz w:val="22"/>
                <w:szCs w:val="22"/>
              </w:rPr>
              <w:t xml:space="preserve">closest to the mouth of the Suwannee River. This </w:t>
            </w:r>
            <w:r w:rsidR="00C04861">
              <w:rPr>
                <w:rFonts w:ascii="Arial" w:hAnsi="Arial" w:cs="Arial"/>
                <w:iCs/>
                <w:sz w:val="22"/>
                <w:szCs w:val="22"/>
              </w:rPr>
              <w:t xml:space="preserve">difference </w:t>
            </w:r>
            <w:r>
              <w:rPr>
                <w:rFonts w:ascii="Arial" w:hAnsi="Arial" w:cs="Arial"/>
                <w:iCs/>
                <w:sz w:val="22"/>
                <w:szCs w:val="22"/>
              </w:rPr>
              <w:t xml:space="preserve">in nutrient concentrations </w:t>
            </w:r>
            <w:r w:rsidR="00C34E38">
              <w:rPr>
                <w:rFonts w:ascii="Arial" w:hAnsi="Arial" w:cs="Arial"/>
                <w:iCs/>
                <w:sz w:val="22"/>
                <w:szCs w:val="22"/>
              </w:rPr>
              <w:t>can, in part be attributed to the influence of the nutrient load coming from the Suwannee River.</w:t>
            </w:r>
            <w:r w:rsidR="009D2A01">
              <w:rPr>
                <w:rFonts w:ascii="Arial" w:hAnsi="Arial" w:cs="Arial"/>
                <w:iCs/>
                <w:sz w:val="22"/>
                <w:szCs w:val="22"/>
              </w:rPr>
              <w:t xml:space="preserve"> </w:t>
            </w:r>
            <w:r w:rsidR="001D7538">
              <w:rPr>
                <w:rFonts w:ascii="Arial" w:hAnsi="Arial" w:cs="Arial"/>
                <w:iCs/>
                <w:sz w:val="22"/>
                <w:szCs w:val="22"/>
              </w:rPr>
              <w:t xml:space="preserve">Below is a table displaying </w:t>
            </w:r>
            <w:r w:rsidR="00085E74">
              <w:rPr>
                <w:rFonts w:ascii="Arial" w:hAnsi="Arial" w:cs="Arial"/>
                <w:iCs/>
                <w:sz w:val="22"/>
                <w:szCs w:val="22"/>
              </w:rPr>
              <w:t xml:space="preserve">the </w:t>
            </w:r>
            <w:r w:rsidR="001D7538">
              <w:rPr>
                <w:rFonts w:ascii="Arial" w:hAnsi="Arial" w:cs="Arial"/>
                <w:iCs/>
                <w:sz w:val="22"/>
                <w:szCs w:val="22"/>
              </w:rPr>
              <w:t xml:space="preserve">nutrient averages for the </w:t>
            </w:r>
            <w:r w:rsidR="00085E74">
              <w:rPr>
                <w:rFonts w:ascii="Arial" w:hAnsi="Arial" w:cs="Arial"/>
                <w:iCs/>
                <w:sz w:val="22"/>
                <w:szCs w:val="22"/>
              </w:rPr>
              <w:t>above-mentioned</w:t>
            </w:r>
            <w:r w:rsidR="001D7538">
              <w:rPr>
                <w:rFonts w:ascii="Arial" w:hAnsi="Arial" w:cs="Arial"/>
                <w:iCs/>
                <w:sz w:val="22"/>
                <w:szCs w:val="22"/>
              </w:rPr>
              <w:t xml:space="preserve"> stations, showing that the concentrations are not distributed evenly and </w:t>
            </w:r>
            <w:r w:rsidR="00C04861">
              <w:rPr>
                <w:rFonts w:ascii="Arial" w:hAnsi="Arial" w:cs="Arial"/>
                <w:iCs/>
                <w:sz w:val="22"/>
                <w:szCs w:val="22"/>
              </w:rPr>
              <w:t xml:space="preserve">are </w:t>
            </w:r>
            <w:r w:rsidR="001D7538">
              <w:rPr>
                <w:rFonts w:ascii="Arial" w:hAnsi="Arial" w:cs="Arial"/>
                <w:iCs/>
                <w:sz w:val="22"/>
                <w:szCs w:val="22"/>
              </w:rPr>
              <w:t>instead driven by sp</w:t>
            </w:r>
            <w:r w:rsidR="00497F21">
              <w:rPr>
                <w:rFonts w:ascii="Arial" w:hAnsi="Arial" w:cs="Arial"/>
                <w:iCs/>
                <w:sz w:val="22"/>
                <w:szCs w:val="22"/>
              </w:rPr>
              <w:t>at</w:t>
            </w:r>
            <w:r w:rsidR="001D7538">
              <w:rPr>
                <w:rFonts w:ascii="Arial" w:hAnsi="Arial" w:cs="Arial"/>
                <w:iCs/>
                <w:sz w:val="22"/>
                <w:szCs w:val="22"/>
              </w:rPr>
              <w:t xml:space="preserve">ial factors.   </w:t>
            </w:r>
          </w:p>
          <w:p w14:paraId="2A2D665F" w14:textId="7D6F7823" w:rsidR="00390F4C" w:rsidRDefault="00390F4C" w:rsidP="00390F4C">
            <w:pPr>
              <w:autoSpaceDE w:val="0"/>
              <w:autoSpaceDN w:val="0"/>
              <w:adjustRightInd w:val="0"/>
              <w:rPr>
                <w:rFonts w:ascii="Arial" w:hAnsi="Arial" w:cs="Arial"/>
                <w:iCs/>
                <w:sz w:val="22"/>
                <w:szCs w:val="22"/>
              </w:rPr>
            </w:pPr>
            <w:r>
              <w:rPr>
                <w:rFonts w:ascii="Arial" w:hAnsi="Arial" w:cs="Arial"/>
                <w:iCs/>
                <w:sz w:val="22"/>
                <w:szCs w:val="22"/>
              </w:rPr>
              <w:tab/>
            </w:r>
          </w:p>
          <w:p w14:paraId="49997126" w14:textId="1E969D5E" w:rsidR="001D7538" w:rsidRDefault="001D7538" w:rsidP="00B30136">
            <w:pPr>
              <w:autoSpaceDE w:val="0"/>
              <w:autoSpaceDN w:val="0"/>
              <w:adjustRightInd w:val="0"/>
              <w:rPr>
                <w:rFonts w:ascii="Arial" w:hAnsi="Arial" w:cs="Arial"/>
                <w:iCs/>
                <w:sz w:val="22"/>
                <w:szCs w:val="22"/>
              </w:rPr>
            </w:pPr>
          </w:p>
          <w:p w14:paraId="131FDB78" w14:textId="75242C1D" w:rsidR="001D7538" w:rsidRPr="00F417AB" w:rsidRDefault="001D7538" w:rsidP="00B30136">
            <w:pPr>
              <w:autoSpaceDE w:val="0"/>
              <w:autoSpaceDN w:val="0"/>
              <w:adjustRightInd w:val="0"/>
              <w:rPr>
                <w:rFonts w:ascii="Arial" w:hAnsi="Arial" w:cs="Arial"/>
                <w:iCs/>
                <w:sz w:val="22"/>
                <w:szCs w:val="22"/>
              </w:rPr>
            </w:pPr>
            <w:r>
              <w:rPr>
                <w:noProof/>
              </w:rPr>
              <w:drawing>
                <wp:inline distT="0" distB="0" distL="0" distR="0" wp14:anchorId="07BD5185" wp14:editId="04ED0DE6">
                  <wp:extent cx="5540220" cy="2225233"/>
                  <wp:effectExtent l="0" t="0" r="381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40220" cy="2225233"/>
                          </a:xfrm>
                          <a:prstGeom prst="rect">
                            <a:avLst/>
                          </a:prstGeom>
                        </pic:spPr>
                      </pic:pic>
                    </a:graphicData>
                  </a:graphic>
                </wp:inline>
              </w:drawing>
            </w:r>
          </w:p>
          <w:p w14:paraId="05A7BB76" w14:textId="77777777" w:rsidR="009D0784" w:rsidRDefault="009D0784" w:rsidP="004F5733">
            <w:pPr>
              <w:pStyle w:val="Default"/>
              <w:rPr>
                <w:rFonts w:ascii="Arial" w:hAnsi="Arial" w:cs="Arial"/>
                <w:iCs/>
                <w:sz w:val="22"/>
                <w:szCs w:val="22"/>
              </w:rPr>
            </w:pPr>
          </w:p>
          <w:p w14:paraId="1E1FBCC5" w14:textId="02551105" w:rsidR="00F37B52" w:rsidRPr="00F37B52" w:rsidRDefault="00390F4C" w:rsidP="004F5733">
            <w:pPr>
              <w:pStyle w:val="Default"/>
              <w:rPr>
                <w:rFonts w:ascii="Arial" w:hAnsi="Arial" w:cs="Arial"/>
                <w:iCs/>
                <w:sz w:val="22"/>
                <w:szCs w:val="22"/>
              </w:rPr>
            </w:pPr>
            <w:r>
              <w:rPr>
                <w:rFonts w:ascii="Arial" w:hAnsi="Arial" w:cs="Arial"/>
                <w:iCs/>
                <w:sz w:val="22"/>
                <w:szCs w:val="22"/>
              </w:rPr>
              <w:t>Cedar Key (WBID 8037D) encompasses a relatively small area</w:t>
            </w:r>
            <w:r w:rsidR="00527F09">
              <w:rPr>
                <w:rFonts w:ascii="Arial" w:hAnsi="Arial" w:cs="Arial"/>
                <w:iCs/>
                <w:sz w:val="22"/>
                <w:szCs w:val="22"/>
              </w:rPr>
              <w:t xml:space="preserve"> compared to the upstream Suwannee River watershed.</w:t>
            </w:r>
            <w:r>
              <w:rPr>
                <w:rFonts w:ascii="Arial" w:hAnsi="Arial" w:cs="Arial"/>
                <w:iCs/>
                <w:sz w:val="22"/>
                <w:szCs w:val="22"/>
              </w:rPr>
              <w:t xml:space="preserve"> </w:t>
            </w:r>
            <w:r w:rsidR="00527F09">
              <w:rPr>
                <w:rFonts w:ascii="Arial" w:hAnsi="Arial" w:cs="Arial"/>
                <w:iCs/>
                <w:sz w:val="22"/>
                <w:szCs w:val="22"/>
              </w:rPr>
              <w:t>W</w:t>
            </w:r>
            <w:r>
              <w:rPr>
                <w:rFonts w:ascii="Arial" w:hAnsi="Arial" w:cs="Arial"/>
                <w:iCs/>
                <w:sz w:val="22"/>
                <w:szCs w:val="22"/>
              </w:rPr>
              <w:t>hen looking at nutrient concentrations across the Cedar Key watershed, it is clear that a</w:t>
            </w:r>
            <w:r w:rsidR="00527F09">
              <w:rPr>
                <w:rFonts w:ascii="Arial" w:hAnsi="Arial" w:cs="Arial"/>
                <w:iCs/>
                <w:sz w:val="22"/>
                <w:szCs w:val="22"/>
              </w:rPr>
              <w:t xml:space="preserve"> large</w:t>
            </w:r>
            <w:r>
              <w:rPr>
                <w:rFonts w:ascii="Arial" w:hAnsi="Arial" w:cs="Arial"/>
                <w:iCs/>
                <w:sz w:val="22"/>
                <w:szCs w:val="22"/>
              </w:rPr>
              <w:t xml:space="preserve"> portion of the </w:t>
            </w:r>
            <w:r w:rsidR="000D5D24">
              <w:rPr>
                <w:rFonts w:ascii="Arial" w:hAnsi="Arial" w:cs="Arial"/>
                <w:iCs/>
                <w:sz w:val="22"/>
                <w:szCs w:val="22"/>
              </w:rPr>
              <w:t xml:space="preserve">nutrient loads are coming from sources outside the WBID boundary. There is only one active permit within the WBID and the </w:t>
            </w:r>
            <w:proofErr w:type="spellStart"/>
            <w:r w:rsidR="000D5D24">
              <w:rPr>
                <w:rFonts w:ascii="Arial" w:hAnsi="Arial" w:cs="Arial"/>
                <w:iCs/>
                <w:sz w:val="22"/>
                <w:szCs w:val="22"/>
              </w:rPr>
              <w:t>landuse</w:t>
            </w:r>
            <w:proofErr w:type="spellEnd"/>
            <w:r w:rsidR="000D5D24">
              <w:rPr>
                <w:rFonts w:ascii="Arial" w:hAnsi="Arial" w:cs="Arial"/>
                <w:iCs/>
                <w:sz w:val="22"/>
                <w:szCs w:val="22"/>
              </w:rPr>
              <w:t xml:space="preserve"> is roughly 93% water</w:t>
            </w:r>
            <w:r w:rsidR="00527F09">
              <w:rPr>
                <w:rFonts w:ascii="Arial" w:hAnsi="Arial" w:cs="Arial"/>
                <w:iCs/>
                <w:sz w:val="22"/>
                <w:szCs w:val="22"/>
              </w:rPr>
              <w:t xml:space="preserve"> and 5.8% wetland</w:t>
            </w:r>
            <w:r w:rsidR="000D5D24">
              <w:rPr>
                <w:rFonts w:ascii="Arial" w:hAnsi="Arial" w:cs="Arial"/>
                <w:iCs/>
                <w:sz w:val="22"/>
                <w:szCs w:val="22"/>
              </w:rPr>
              <w:t xml:space="preserve">. When looking at the magnitude of potential sources, the nearby Suwannee River and the entirety of its 1.3-million-acre watershed stand out as </w:t>
            </w:r>
            <w:r w:rsidR="002A78B1">
              <w:rPr>
                <w:rFonts w:ascii="Arial" w:hAnsi="Arial" w:cs="Arial"/>
                <w:iCs/>
                <w:sz w:val="22"/>
                <w:szCs w:val="22"/>
              </w:rPr>
              <w:t xml:space="preserve">a </w:t>
            </w:r>
            <w:r w:rsidR="000D5D24">
              <w:rPr>
                <w:rFonts w:ascii="Arial" w:hAnsi="Arial" w:cs="Arial"/>
                <w:iCs/>
                <w:sz w:val="22"/>
                <w:szCs w:val="22"/>
              </w:rPr>
              <w:t xml:space="preserve">potentially significant source. </w:t>
            </w:r>
            <w:r w:rsidR="00527F09">
              <w:rPr>
                <w:rFonts w:ascii="Arial" w:hAnsi="Arial" w:cs="Arial"/>
                <w:iCs/>
                <w:sz w:val="22"/>
                <w:szCs w:val="22"/>
              </w:rPr>
              <w:t xml:space="preserve">Therefore, reductions in nutrients from the upstream Suwannee River are expected to result in nutrient reductions in the downstream waters </w:t>
            </w:r>
            <w:r w:rsidR="00B37B38">
              <w:rPr>
                <w:rFonts w:ascii="Arial" w:hAnsi="Arial" w:cs="Arial"/>
                <w:iCs/>
                <w:sz w:val="22"/>
                <w:szCs w:val="22"/>
              </w:rPr>
              <w:t xml:space="preserve">of </w:t>
            </w:r>
            <w:r w:rsidR="00527F09">
              <w:rPr>
                <w:rFonts w:ascii="Arial" w:hAnsi="Arial" w:cs="Arial"/>
                <w:iCs/>
                <w:sz w:val="22"/>
                <w:szCs w:val="22"/>
              </w:rPr>
              <w:t>Cedar Key.</w:t>
            </w:r>
          </w:p>
        </w:tc>
      </w:tr>
      <w:tr w:rsidR="009D0784" w:rsidRPr="00B908DE" w14:paraId="34382B0B" w14:textId="77777777" w:rsidTr="00F24171">
        <w:trPr>
          <w:trHeight w:val="178"/>
        </w:trPr>
        <w:tc>
          <w:tcPr>
            <w:tcW w:w="90" w:type="dxa"/>
          </w:tcPr>
          <w:p w14:paraId="1B46327C" w14:textId="77777777" w:rsidR="009D0784" w:rsidRPr="00B908DE" w:rsidRDefault="009D0784" w:rsidP="006622A1">
            <w:pPr>
              <w:pStyle w:val="Default"/>
              <w:rPr>
                <w:rFonts w:ascii="Arial" w:hAnsi="Arial" w:cs="Arial"/>
                <w:b/>
                <w:bCs/>
                <w:sz w:val="22"/>
                <w:szCs w:val="22"/>
              </w:rPr>
            </w:pPr>
          </w:p>
        </w:tc>
        <w:tc>
          <w:tcPr>
            <w:tcW w:w="1920" w:type="dxa"/>
            <w:tcBorders>
              <w:right w:val="single" w:sz="8" w:space="0" w:color="000000"/>
            </w:tcBorders>
            <w:tcMar>
              <w:top w:w="72" w:type="dxa"/>
              <w:left w:w="72" w:type="dxa"/>
              <w:bottom w:w="72" w:type="dxa"/>
              <w:right w:w="72" w:type="dxa"/>
            </w:tcMar>
          </w:tcPr>
          <w:p w14:paraId="6F0B71B2"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Point Sources</w:t>
            </w:r>
            <w:r w:rsidR="00656D91" w:rsidRPr="00B908DE">
              <w:rPr>
                <w:rFonts w:ascii="Arial" w:hAnsi="Arial" w:cs="Arial"/>
                <w:i/>
                <w:sz w:val="22"/>
                <w:szCs w:val="22"/>
              </w:rPr>
              <w:t xml:space="preserve"> and Indirect Source Monitoring (Sites)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1A361C5" w14:textId="367A839C" w:rsidR="0031258E" w:rsidRDefault="0031258E" w:rsidP="008F2634">
            <w:pPr>
              <w:pStyle w:val="NormalWeb"/>
              <w:shd w:val="clear" w:color="auto" w:fill="FFFFFF"/>
              <w:spacing w:after="0" w:afterAutospacing="0" w:line="240" w:lineRule="auto"/>
              <w:rPr>
                <w:rFonts w:ascii="Arial" w:hAnsi="Arial" w:cs="Arial"/>
                <w:iCs/>
                <w:sz w:val="22"/>
                <w:szCs w:val="22"/>
              </w:rPr>
            </w:pPr>
            <w:r>
              <w:rPr>
                <w:rFonts w:ascii="Arial" w:hAnsi="Arial" w:cs="Arial"/>
                <w:iCs/>
                <w:sz w:val="22"/>
                <w:szCs w:val="22"/>
              </w:rPr>
              <w:t xml:space="preserve">There is one </w:t>
            </w:r>
            <w:r w:rsidR="00B62E48">
              <w:rPr>
                <w:rFonts w:ascii="Arial" w:hAnsi="Arial" w:cs="Arial"/>
                <w:iCs/>
                <w:sz w:val="22"/>
                <w:szCs w:val="22"/>
              </w:rPr>
              <w:t xml:space="preserve">wastewater </w:t>
            </w:r>
            <w:r>
              <w:rPr>
                <w:rFonts w:ascii="Arial" w:hAnsi="Arial" w:cs="Arial"/>
                <w:iCs/>
                <w:sz w:val="22"/>
                <w:szCs w:val="22"/>
              </w:rPr>
              <w:t>facility within this watershed</w:t>
            </w:r>
            <w:r w:rsidRPr="00195179">
              <w:rPr>
                <w:rFonts w:ascii="Arial" w:hAnsi="Arial" w:cs="Arial"/>
                <w:iCs/>
                <w:sz w:val="22"/>
                <w:szCs w:val="22"/>
              </w:rPr>
              <w:t xml:space="preserve">. The facility name is </w:t>
            </w:r>
            <w:r w:rsidR="00B62E48">
              <w:rPr>
                <w:rFonts w:ascii="Arial" w:hAnsi="Arial" w:cs="Arial"/>
                <w:iCs/>
                <w:sz w:val="22"/>
                <w:szCs w:val="22"/>
              </w:rPr>
              <w:t>Cedar Key WRF</w:t>
            </w:r>
            <w:r w:rsidRPr="00195179">
              <w:rPr>
                <w:rFonts w:ascii="Arial" w:hAnsi="Arial" w:cs="Arial"/>
                <w:iCs/>
                <w:sz w:val="22"/>
                <w:szCs w:val="22"/>
              </w:rPr>
              <w:t xml:space="preserve"> and the permit number is FL</w:t>
            </w:r>
            <w:r w:rsidR="00B62E48">
              <w:rPr>
                <w:rFonts w:ascii="Arial" w:hAnsi="Arial" w:cs="Arial"/>
                <w:iCs/>
                <w:sz w:val="22"/>
                <w:szCs w:val="22"/>
              </w:rPr>
              <w:t>0031216</w:t>
            </w:r>
            <w:r w:rsidRPr="00195179">
              <w:rPr>
                <w:rFonts w:ascii="Arial" w:hAnsi="Arial" w:cs="Arial"/>
                <w:iCs/>
                <w:sz w:val="22"/>
                <w:szCs w:val="22"/>
              </w:rPr>
              <w:t>.</w:t>
            </w:r>
            <w:r>
              <w:rPr>
                <w:rFonts w:ascii="Arial" w:hAnsi="Arial" w:cs="Arial"/>
                <w:iCs/>
                <w:sz w:val="22"/>
                <w:szCs w:val="22"/>
              </w:rPr>
              <w:t xml:space="preserve"> </w:t>
            </w:r>
          </w:p>
          <w:p w14:paraId="246BF96C" w14:textId="77777777" w:rsidR="0031258E" w:rsidRDefault="0031258E" w:rsidP="008F2634">
            <w:pPr>
              <w:pStyle w:val="NormalWeb"/>
              <w:shd w:val="clear" w:color="auto" w:fill="FFFFFF"/>
              <w:spacing w:after="0" w:afterAutospacing="0" w:line="240" w:lineRule="auto"/>
              <w:rPr>
                <w:rFonts w:ascii="Arial" w:hAnsi="Arial" w:cs="Arial"/>
                <w:iCs/>
                <w:sz w:val="22"/>
                <w:szCs w:val="22"/>
              </w:rPr>
            </w:pPr>
          </w:p>
          <w:p w14:paraId="2B3987C8" w14:textId="5D4C5BAE" w:rsidR="008F2634" w:rsidRPr="0031258E" w:rsidRDefault="0031258E" w:rsidP="0031258E">
            <w:pPr>
              <w:pStyle w:val="NormalWeb"/>
              <w:shd w:val="clear" w:color="auto" w:fill="FFFFFF"/>
              <w:spacing w:after="0" w:afterAutospacing="0" w:line="240" w:lineRule="auto"/>
              <w:rPr>
                <w:rFonts w:ascii="Arial" w:hAnsi="Arial" w:cs="Arial"/>
                <w:iCs/>
                <w:sz w:val="22"/>
                <w:szCs w:val="22"/>
              </w:rPr>
            </w:pPr>
            <w:r>
              <w:rPr>
                <w:rFonts w:ascii="Arial" w:hAnsi="Arial" w:cs="Arial"/>
                <w:iCs/>
                <w:sz w:val="22"/>
                <w:szCs w:val="22"/>
              </w:rPr>
              <w:t xml:space="preserve">There is no </w:t>
            </w:r>
            <w:r w:rsidR="008F2634" w:rsidRPr="0022187E">
              <w:rPr>
                <w:rFonts w:ascii="Arial" w:hAnsi="Arial" w:cs="Arial"/>
                <w:iCs/>
                <w:sz w:val="22"/>
                <w:szCs w:val="22"/>
              </w:rPr>
              <w:t xml:space="preserve">Municipal Separate Storm Sewer System (MS4) permit </w:t>
            </w:r>
            <w:r>
              <w:rPr>
                <w:rFonts w:ascii="Arial" w:hAnsi="Arial" w:cs="Arial"/>
                <w:iCs/>
                <w:sz w:val="22"/>
                <w:szCs w:val="22"/>
              </w:rPr>
              <w:t>for this area.</w:t>
            </w:r>
          </w:p>
          <w:p w14:paraId="555B8CDF" w14:textId="74E0AECB" w:rsidR="009D0784" w:rsidRPr="008F2634" w:rsidRDefault="008F2634" w:rsidP="008F2634">
            <w:pPr>
              <w:pStyle w:val="Default"/>
              <w:keepNext/>
              <w:keepLines/>
              <w:spacing w:before="200"/>
              <w:outlineLvl w:val="1"/>
              <w:rPr>
                <w:rFonts w:ascii="Arial" w:hAnsi="Arial" w:cs="Arial"/>
                <w:iCs/>
                <w:sz w:val="22"/>
                <w:szCs w:val="22"/>
                <w:highlight w:val="yellow"/>
              </w:rPr>
            </w:pPr>
            <w:r w:rsidRPr="0054787B">
              <w:rPr>
                <w:rFonts w:ascii="Arial" w:hAnsi="Arial" w:cs="Arial"/>
                <w:iCs/>
                <w:sz w:val="22"/>
                <w:szCs w:val="22"/>
              </w:rPr>
              <w:t xml:space="preserve">Note: </w:t>
            </w:r>
            <w:r w:rsidRPr="0054787B">
              <w:rPr>
                <w:rFonts w:ascii="Arial" w:eastAsiaTheme="minorHAnsi" w:hAnsi="Arial" w:cs="Arial"/>
                <w:sz w:val="22"/>
                <w:szCs w:val="22"/>
              </w:rPr>
              <w:t>Generic Permits for stormwater discharge from large and small construction activities are considered temporary; therefore, are not included in this listing.</w:t>
            </w:r>
          </w:p>
        </w:tc>
      </w:tr>
      <w:tr w:rsidR="009D0784" w:rsidRPr="00B908DE" w14:paraId="64337207" w14:textId="77777777" w:rsidTr="00F24171">
        <w:trPr>
          <w:trHeight w:val="160"/>
        </w:trPr>
        <w:tc>
          <w:tcPr>
            <w:tcW w:w="90" w:type="dxa"/>
          </w:tcPr>
          <w:p w14:paraId="69D80B47"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20358B2C"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Nonpoint Sources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2CAD290" w14:textId="3C3258E0"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The land use breakdown for the </w:t>
            </w:r>
            <w:r w:rsidR="00915F1C">
              <w:rPr>
                <w:rFonts w:ascii="Arial" w:hAnsi="Arial" w:cs="Arial"/>
                <w:color w:val="000000"/>
                <w:sz w:val="22"/>
                <w:szCs w:val="22"/>
              </w:rPr>
              <w:t>Cedar Key</w:t>
            </w:r>
            <w:r w:rsidRPr="00A969BB">
              <w:rPr>
                <w:rFonts w:ascii="Arial" w:hAnsi="Arial" w:cs="Arial"/>
                <w:color w:val="000000"/>
                <w:sz w:val="22"/>
                <w:szCs w:val="22"/>
              </w:rPr>
              <w:t xml:space="preserve"> watershed is as follows:</w:t>
            </w:r>
          </w:p>
          <w:p w14:paraId="09FC94F0" w14:textId="77777777" w:rsidR="00F208E7" w:rsidRDefault="00F208E7" w:rsidP="00F208E7">
            <w:pPr>
              <w:pStyle w:val="NormalWeb"/>
              <w:shd w:val="clear" w:color="auto" w:fill="FFFFFF"/>
              <w:spacing w:after="0" w:afterAutospacing="0" w:line="240" w:lineRule="auto"/>
              <w:rPr>
                <w:rFonts w:ascii="Arial" w:hAnsi="Arial" w:cs="Arial"/>
                <w:color w:val="000000"/>
                <w:sz w:val="22"/>
                <w:szCs w:val="22"/>
              </w:rPr>
            </w:pPr>
          </w:p>
          <w:p w14:paraId="3D43776E" w14:textId="77777777" w:rsidR="00B37B38" w:rsidRDefault="00B37B38" w:rsidP="00F208E7">
            <w:pPr>
              <w:pStyle w:val="NormalWeb"/>
              <w:shd w:val="clear" w:color="auto" w:fill="FFFFFF"/>
              <w:spacing w:after="0" w:afterAutospacing="0" w:line="240" w:lineRule="auto"/>
              <w:rPr>
                <w:rFonts w:ascii="Arial" w:hAnsi="Arial" w:cs="Arial"/>
                <w:color w:val="000000"/>
                <w:sz w:val="22"/>
                <w:szCs w:val="22"/>
              </w:rPr>
            </w:pPr>
          </w:p>
          <w:p w14:paraId="7E130EF9" w14:textId="77777777" w:rsidR="00B37B38" w:rsidRDefault="00B37B38" w:rsidP="00F208E7">
            <w:pPr>
              <w:pStyle w:val="NormalWeb"/>
              <w:shd w:val="clear" w:color="auto" w:fill="FFFFFF"/>
              <w:spacing w:after="0" w:afterAutospacing="0" w:line="240" w:lineRule="auto"/>
              <w:rPr>
                <w:rFonts w:ascii="Arial" w:hAnsi="Arial" w:cs="Arial"/>
                <w:color w:val="000000"/>
                <w:sz w:val="22"/>
                <w:szCs w:val="22"/>
              </w:rPr>
            </w:pPr>
          </w:p>
          <w:p w14:paraId="39EA7EA0" w14:textId="60497B7B"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lastRenderedPageBreak/>
              <w:t xml:space="preserve">Urban and Built-Up – </w:t>
            </w:r>
            <w:r w:rsidR="00915F1C">
              <w:rPr>
                <w:rFonts w:ascii="Arial" w:hAnsi="Arial" w:cs="Arial"/>
                <w:color w:val="000000"/>
                <w:sz w:val="22"/>
                <w:szCs w:val="22"/>
              </w:rPr>
              <w:t>0.58</w:t>
            </w:r>
            <w:r w:rsidRPr="00A969BB">
              <w:rPr>
                <w:rFonts w:ascii="Arial" w:hAnsi="Arial" w:cs="Arial"/>
                <w:color w:val="000000"/>
                <w:sz w:val="22"/>
                <w:szCs w:val="22"/>
              </w:rPr>
              <w:t>%</w:t>
            </w:r>
          </w:p>
          <w:p w14:paraId="740885E1" w14:textId="7B8132A3"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Agriculture – </w:t>
            </w:r>
            <w:r w:rsidR="00915F1C">
              <w:rPr>
                <w:rFonts w:ascii="Arial" w:hAnsi="Arial" w:cs="Arial"/>
                <w:color w:val="000000"/>
                <w:sz w:val="22"/>
                <w:szCs w:val="22"/>
              </w:rPr>
              <w:t>0.00</w:t>
            </w:r>
            <w:r w:rsidRPr="00A969BB">
              <w:rPr>
                <w:rFonts w:ascii="Arial" w:hAnsi="Arial" w:cs="Arial"/>
                <w:color w:val="000000"/>
                <w:sz w:val="22"/>
                <w:szCs w:val="22"/>
              </w:rPr>
              <w:t>%</w:t>
            </w:r>
          </w:p>
          <w:p w14:paraId="06050D11" w14:textId="56047381"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Rangeland – </w:t>
            </w:r>
            <w:r w:rsidR="00915F1C">
              <w:rPr>
                <w:rFonts w:ascii="Arial" w:hAnsi="Arial" w:cs="Arial"/>
                <w:color w:val="000000"/>
                <w:sz w:val="22"/>
                <w:szCs w:val="22"/>
              </w:rPr>
              <w:t>0.07</w:t>
            </w:r>
            <w:r w:rsidRPr="00A969BB">
              <w:rPr>
                <w:rFonts w:ascii="Arial" w:hAnsi="Arial" w:cs="Arial"/>
                <w:color w:val="000000"/>
                <w:sz w:val="22"/>
                <w:szCs w:val="22"/>
              </w:rPr>
              <w:t>%</w:t>
            </w:r>
          </w:p>
          <w:p w14:paraId="0AD2F043" w14:textId="36163F7C"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Upland Forest – </w:t>
            </w:r>
            <w:r w:rsidR="00915F1C">
              <w:rPr>
                <w:rFonts w:ascii="Arial" w:hAnsi="Arial" w:cs="Arial"/>
                <w:color w:val="000000"/>
                <w:sz w:val="22"/>
                <w:szCs w:val="22"/>
              </w:rPr>
              <w:t>0.12</w:t>
            </w:r>
            <w:r w:rsidRPr="00A969BB">
              <w:rPr>
                <w:rFonts w:ascii="Arial" w:hAnsi="Arial" w:cs="Arial"/>
                <w:color w:val="000000"/>
                <w:sz w:val="22"/>
                <w:szCs w:val="22"/>
              </w:rPr>
              <w:t>%</w:t>
            </w:r>
          </w:p>
          <w:p w14:paraId="5957FED3" w14:textId="7CC5A36B"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r w:rsidRPr="00195179">
              <w:rPr>
                <w:rFonts w:ascii="Arial" w:hAnsi="Arial" w:cs="Arial"/>
                <w:color w:val="000000"/>
                <w:sz w:val="22"/>
                <w:szCs w:val="22"/>
              </w:rPr>
              <w:t xml:space="preserve">Water – </w:t>
            </w:r>
            <w:r w:rsidR="00915F1C" w:rsidRPr="00195179">
              <w:rPr>
                <w:rFonts w:ascii="Arial" w:hAnsi="Arial" w:cs="Arial"/>
                <w:color w:val="000000"/>
                <w:sz w:val="22"/>
                <w:szCs w:val="22"/>
              </w:rPr>
              <w:t>93.39</w:t>
            </w:r>
            <w:r w:rsidRPr="00195179">
              <w:rPr>
                <w:rFonts w:ascii="Arial" w:hAnsi="Arial" w:cs="Arial"/>
                <w:color w:val="000000"/>
                <w:sz w:val="22"/>
                <w:szCs w:val="22"/>
              </w:rPr>
              <w:t>%</w:t>
            </w:r>
          </w:p>
          <w:p w14:paraId="1FD7BF3E" w14:textId="4036FEAC"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Wetlands – </w:t>
            </w:r>
            <w:r w:rsidR="00915F1C">
              <w:rPr>
                <w:rFonts w:ascii="Arial" w:hAnsi="Arial" w:cs="Arial"/>
                <w:color w:val="000000"/>
                <w:sz w:val="22"/>
                <w:szCs w:val="22"/>
              </w:rPr>
              <w:t>5.80</w:t>
            </w:r>
            <w:r w:rsidRPr="00A969BB">
              <w:rPr>
                <w:rFonts w:ascii="Arial" w:hAnsi="Arial" w:cs="Arial"/>
                <w:color w:val="000000"/>
                <w:sz w:val="22"/>
                <w:szCs w:val="22"/>
              </w:rPr>
              <w:t>%</w:t>
            </w:r>
          </w:p>
          <w:p w14:paraId="32D07827" w14:textId="38E5A339"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Barren Land – </w:t>
            </w:r>
            <w:r>
              <w:rPr>
                <w:rFonts w:ascii="Arial" w:hAnsi="Arial" w:cs="Arial"/>
                <w:color w:val="000000"/>
                <w:sz w:val="22"/>
                <w:szCs w:val="22"/>
              </w:rPr>
              <w:t>0.0</w:t>
            </w:r>
            <w:r w:rsidR="00915F1C">
              <w:rPr>
                <w:rFonts w:ascii="Arial" w:hAnsi="Arial" w:cs="Arial"/>
                <w:color w:val="000000"/>
                <w:sz w:val="22"/>
                <w:szCs w:val="22"/>
              </w:rPr>
              <w:t>1</w:t>
            </w:r>
            <w:r w:rsidRPr="00A969BB">
              <w:rPr>
                <w:rFonts w:ascii="Arial" w:hAnsi="Arial" w:cs="Arial"/>
                <w:color w:val="000000"/>
                <w:sz w:val="22"/>
                <w:szCs w:val="22"/>
              </w:rPr>
              <w:t>%</w:t>
            </w:r>
          </w:p>
          <w:p w14:paraId="029E46B7" w14:textId="597C1B69"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Transportation, Communication, and Utilities – </w:t>
            </w:r>
            <w:r w:rsidR="00915F1C">
              <w:rPr>
                <w:rFonts w:ascii="Arial" w:hAnsi="Arial" w:cs="Arial"/>
                <w:color w:val="000000"/>
                <w:sz w:val="22"/>
                <w:szCs w:val="22"/>
              </w:rPr>
              <w:t>0.04</w:t>
            </w:r>
            <w:r w:rsidRPr="00A969BB">
              <w:rPr>
                <w:rFonts w:ascii="Arial" w:hAnsi="Arial" w:cs="Arial"/>
                <w:color w:val="000000"/>
                <w:sz w:val="22"/>
                <w:szCs w:val="22"/>
              </w:rPr>
              <w:t xml:space="preserve">% </w:t>
            </w:r>
          </w:p>
          <w:p w14:paraId="0D0B8618" w14:textId="77777777"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Special Classifications – </w:t>
            </w:r>
            <w:r>
              <w:rPr>
                <w:rFonts w:ascii="Arial" w:hAnsi="Arial" w:cs="Arial"/>
                <w:color w:val="000000"/>
                <w:sz w:val="22"/>
                <w:szCs w:val="22"/>
              </w:rPr>
              <w:t>0.00</w:t>
            </w:r>
            <w:r w:rsidRPr="00A969BB">
              <w:rPr>
                <w:rFonts w:ascii="Arial" w:hAnsi="Arial" w:cs="Arial"/>
                <w:color w:val="000000"/>
                <w:sz w:val="22"/>
                <w:szCs w:val="22"/>
              </w:rPr>
              <w:t>%</w:t>
            </w:r>
          </w:p>
          <w:p w14:paraId="0E23EF43" w14:textId="77777777"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p>
          <w:p w14:paraId="139E8BB7" w14:textId="681AF23C"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The anthropogenic land use component is approximately </w:t>
            </w:r>
            <w:r w:rsidR="00915F1C">
              <w:rPr>
                <w:rFonts w:ascii="Arial" w:hAnsi="Arial" w:cs="Arial"/>
                <w:color w:val="000000"/>
                <w:sz w:val="22"/>
                <w:szCs w:val="22"/>
              </w:rPr>
              <w:t>0.61</w:t>
            </w:r>
            <w:r w:rsidRPr="00A969BB">
              <w:rPr>
                <w:rFonts w:ascii="Arial" w:hAnsi="Arial" w:cs="Arial"/>
                <w:color w:val="000000"/>
                <w:sz w:val="22"/>
                <w:szCs w:val="22"/>
              </w:rPr>
              <w:t>%</w:t>
            </w:r>
          </w:p>
          <w:p w14:paraId="4462A06B" w14:textId="77777777" w:rsidR="00F208E7" w:rsidRPr="00A969BB" w:rsidRDefault="00F208E7" w:rsidP="00F208E7">
            <w:pPr>
              <w:pStyle w:val="NormalWeb"/>
              <w:shd w:val="clear" w:color="auto" w:fill="FFFFFF"/>
              <w:spacing w:after="0" w:afterAutospacing="0" w:line="240" w:lineRule="auto"/>
              <w:rPr>
                <w:rFonts w:ascii="Arial" w:hAnsi="Arial" w:cs="Arial"/>
                <w:color w:val="000000"/>
                <w:sz w:val="22"/>
                <w:szCs w:val="22"/>
              </w:rPr>
            </w:pPr>
          </w:p>
          <w:p w14:paraId="16B0FC28" w14:textId="77777777" w:rsidR="00F208E7" w:rsidRPr="00A969BB" w:rsidRDefault="00F208E7" w:rsidP="00F208E7">
            <w:pPr>
              <w:pStyle w:val="NormalWeb"/>
              <w:shd w:val="clear" w:color="auto" w:fill="FFFFFF"/>
              <w:spacing w:after="0" w:afterAutospacing="0" w:line="240" w:lineRule="auto"/>
              <w:rPr>
                <w:rFonts w:ascii="Arial" w:hAnsi="Arial" w:cs="Arial"/>
                <w:b/>
                <w:color w:val="000000"/>
                <w:sz w:val="22"/>
                <w:szCs w:val="22"/>
                <w:u w:val="single"/>
              </w:rPr>
            </w:pPr>
            <w:r w:rsidRPr="00A969BB">
              <w:rPr>
                <w:rFonts w:ascii="Arial" w:hAnsi="Arial" w:cs="Arial"/>
                <w:b/>
                <w:color w:val="000000"/>
                <w:sz w:val="22"/>
                <w:szCs w:val="22"/>
                <w:u w:val="single"/>
              </w:rPr>
              <w:t>Wastewater Facilities in Area:</w:t>
            </w:r>
          </w:p>
          <w:p w14:paraId="1EC64D12" w14:textId="3DC260CE" w:rsidR="00F208E7" w:rsidRPr="00A969BB" w:rsidRDefault="00843F52" w:rsidP="00F208E7">
            <w:pPr>
              <w:rPr>
                <w:rFonts w:ascii="Arial" w:hAnsi="Arial" w:cs="Arial"/>
                <w:color w:val="000000"/>
                <w:sz w:val="22"/>
                <w:szCs w:val="22"/>
              </w:rPr>
            </w:pPr>
            <w:r w:rsidRPr="00195179">
              <w:rPr>
                <w:rFonts w:ascii="Arial" w:hAnsi="Arial" w:cs="Arial"/>
                <w:color w:val="000000"/>
                <w:sz w:val="22"/>
                <w:szCs w:val="22"/>
              </w:rPr>
              <w:t>Cedar Key WRF - FL0031216</w:t>
            </w:r>
          </w:p>
          <w:p w14:paraId="38876A68" w14:textId="77777777" w:rsidR="00F208E7" w:rsidRPr="00A969BB" w:rsidRDefault="00F208E7" w:rsidP="00F208E7">
            <w:pPr>
              <w:pStyle w:val="NormalWeb"/>
              <w:shd w:val="clear" w:color="auto" w:fill="FFFFFF"/>
              <w:spacing w:after="0" w:afterAutospacing="0" w:line="240" w:lineRule="auto"/>
              <w:rPr>
                <w:rFonts w:ascii="Arial" w:hAnsi="Arial" w:cs="Arial"/>
                <w:b/>
                <w:color w:val="000000"/>
                <w:sz w:val="22"/>
                <w:szCs w:val="22"/>
                <w:u w:val="single"/>
              </w:rPr>
            </w:pPr>
          </w:p>
          <w:p w14:paraId="3E09DA78" w14:textId="77777777" w:rsidR="00F208E7" w:rsidRPr="00A969BB" w:rsidRDefault="00F208E7" w:rsidP="00F208E7">
            <w:pPr>
              <w:pStyle w:val="NormalWeb"/>
              <w:shd w:val="clear" w:color="auto" w:fill="FFFFFF"/>
              <w:spacing w:after="0" w:afterAutospacing="0" w:line="240" w:lineRule="auto"/>
              <w:rPr>
                <w:rFonts w:ascii="Arial" w:hAnsi="Arial" w:cs="Arial"/>
                <w:b/>
                <w:color w:val="000000"/>
                <w:sz w:val="22"/>
                <w:szCs w:val="22"/>
                <w:u w:val="single"/>
              </w:rPr>
            </w:pPr>
            <w:r w:rsidRPr="00A969BB">
              <w:rPr>
                <w:rFonts w:ascii="Arial" w:hAnsi="Arial" w:cs="Arial"/>
                <w:b/>
                <w:color w:val="000000"/>
                <w:sz w:val="22"/>
                <w:szCs w:val="22"/>
                <w:u w:val="single"/>
              </w:rPr>
              <w:t>Solid Waste Facilities in area:</w:t>
            </w:r>
          </w:p>
          <w:p w14:paraId="11F2021B" w14:textId="61CE9774" w:rsidR="006622A1" w:rsidRPr="00F208E7" w:rsidRDefault="00F208E7" w:rsidP="00F208E7">
            <w:pPr>
              <w:pStyle w:val="NormalWeb"/>
              <w:shd w:val="clear" w:color="auto" w:fill="FFFFFF"/>
              <w:spacing w:after="0" w:afterAutospacing="0" w:line="240" w:lineRule="auto"/>
              <w:rPr>
                <w:rFonts w:ascii="Arial" w:hAnsi="Arial" w:cs="Arial"/>
                <w:color w:val="000000"/>
                <w:sz w:val="22"/>
                <w:szCs w:val="22"/>
                <w:highlight w:val="yellow"/>
              </w:rPr>
            </w:pPr>
            <w:r>
              <w:rPr>
                <w:rFonts w:ascii="Arial" w:hAnsi="Arial" w:cs="Arial"/>
                <w:color w:val="000000"/>
                <w:sz w:val="22"/>
                <w:szCs w:val="22"/>
              </w:rPr>
              <w:t>There are no solid waste facilities within this WBID</w:t>
            </w:r>
          </w:p>
          <w:p w14:paraId="69B9E458" w14:textId="149C8630" w:rsidR="002F20F2" w:rsidRDefault="002F20F2" w:rsidP="006622A1">
            <w:pPr>
              <w:autoSpaceDE w:val="0"/>
              <w:autoSpaceDN w:val="0"/>
              <w:adjustRightInd w:val="0"/>
              <w:rPr>
                <w:rFonts w:ascii="Arial" w:hAnsi="Arial" w:cs="Arial"/>
                <w:color w:val="000000"/>
                <w:sz w:val="22"/>
                <w:szCs w:val="22"/>
              </w:rPr>
            </w:pPr>
          </w:p>
          <w:p w14:paraId="2EBC0241" w14:textId="248B7F0E" w:rsidR="00683C70" w:rsidRDefault="00683C70" w:rsidP="006622A1">
            <w:pPr>
              <w:autoSpaceDE w:val="0"/>
              <w:autoSpaceDN w:val="0"/>
              <w:adjustRightInd w:val="0"/>
              <w:rPr>
                <w:rFonts w:ascii="Arial" w:hAnsi="Arial" w:cs="Arial"/>
                <w:color w:val="000000"/>
                <w:sz w:val="22"/>
                <w:szCs w:val="22"/>
              </w:rPr>
            </w:pPr>
            <w:r>
              <w:rPr>
                <w:rFonts w:ascii="Arial" w:hAnsi="Arial" w:cs="Arial"/>
                <w:color w:val="000000"/>
                <w:sz w:val="22"/>
                <w:szCs w:val="22"/>
              </w:rPr>
              <w:t>It was determined that displaying land</w:t>
            </w:r>
            <w:r w:rsidR="00E5477D">
              <w:rPr>
                <w:rFonts w:ascii="Arial" w:hAnsi="Arial" w:cs="Arial"/>
                <w:color w:val="000000"/>
                <w:sz w:val="22"/>
                <w:szCs w:val="22"/>
              </w:rPr>
              <w:t xml:space="preserve"> </w:t>
            </w:r>
            <w:r>
              <w:rPr>
                <w:rFonts w:ascii="Arial" w:hAnsi="Arial" w:cs="Arial"/>
                <w:color w:val="000000"/>
                <w:sz w:val="22"/>
                <w:szCs w:val="22"/>
              </w:rPr>
              <w:t xml:space="preserve">use percentages for the upstream contributing watershed was the most meaningful depiction of the Cedar Key watershed characteristics because </w:t>
            </w:r>
            <w:r w:rsidRPr="00195179">
              <w:rPr>
                <w:rFonts w:ascii="Arial" w:hAnsi="Arial" w:cs="Arial"/>
                <w:color w:val="000000"/>
                <w:sz w:val="22"/>
                <w:szCs w:val="22"/>
              </w:rPr>
              <w:t>Cedar Key is a coastal waterbody that is proximate to the mouth of the Suwanee River, and the Suwanee River is responsible for most of the nutrient loading to Cedar Key.</w:t>
            </w:r>
            <w:r>
              <w:rPr>
                <w:rFonts w:ascii="Arial" w:hAnsi="Arial" w:cs="Arial"/>
                <w:color w:val="000000"/>
                <w:sz w:val="22"/>
                <w:szCs w:val="22"/>
              </w:rPr>
              <w:t xml:space="preserve"> </w:t>
            </w:r>
          </w:p>
          <w:p w14:paraId="16960B23" w14:textId="77777777" w:rsidR="00244937" w:rsidRDefault="00244937" w:rsidP="006622A1">
            <w:pPr>
              <w:autoSpaceDE w:val="0"/>
              <w:autoSpaceDN w:val="0"/>
              <w:adjustRightInd w:val="0"/>
              <w:rPr>
                <w:rFonts w:ascii="Arial" w:hAnsi="Arial" w:cs="Arial"/>
                <w:color w:val="000000"/>
                <w:sz w:val="22"/>
                <w:szCs w:val="22"/>
              </w:rPr>
            </w:pPr>
          </w:p>
          <w:p w14:paraId="7CC8FD55" w14:textId="45AB9F7D" w:rsidR="002F20F2" w:rsidRDefault="002F20F2" w:rsidP="006622A1">
            <w:pPr>
              <w:autoSpaceDE w:val="0"/>
              <w:autoSpaceDN w:val="0"/>
              <w:adjustRightInd w:val="0"/>
              <w:rPr>
                <w:rFonts w:ascii="Arial" w:hAnsi="Arial" w:cs="Arial"/>
                <w:color w:val="000000"/>
                <w:sz w:val="22"/>
                <w:szCs w:val="22"/>
              </w:rPr>
            </w:pPr>
          </w:p>
          <w:p w14:paraId="641250C1" w14:textId="0DDED52C" w:rsidR="002F20F2" w:rsidRDefault="002F20F2" w:rsidP="006622A1">
            <w:pPr>
              <w:autoSpaceDE w:val="0"/>
              <w:autoSpaceDN w:val="0"/>
              <w:adjustRightInd w:val="0"/>
              <w:rPr>
                <w:rFonts w:ascii="Arial" w:hAnsi="Arial" w:cs="Arial"/>
                <w:color w:val="000000"/>
                <w:sz w:val="22"/>
                <w:szCs w:val="22"/>
              </w:rPr>
            </w:pPr>
            <w:r>
              <w:rPr>
                <w:noProof/>
              </w:rPr>
              <w:drawing>
                <wp:inline distT="0" distB="0" distL="0" distR="0" wp14:anchorId="468D9E6C" wp14:editId="28B1F2BC">
                  <wp:extent cx="5509260" cy="146803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09739" cy="1468165"/>
                          </a:xfrm>
                          <a:prstGeom prst="rect">
                            <a:avLst/>
                          </a:prstGeom>
                        </pic:spPr>
                      </pic:pic>
                    </a:graphicData>
                  </a:graphic>
                </wp:inline>
              </w:drawing>
            </w:r>
          </w:p>
          <w:p w14:paraId="38A4B5E7" w14:textId="21E32C3F" w:rsidR="00641141" w:rsidRDefault="00641141" w:rsidP="006622A1">
            <w:pPr>
              <w:autoSpaceDE w:val="0"/>
              <w:autoSpaceDN w:val="0"/>
              <w:adjustRightInd w:val="0"/>
              <w:rPr>
                <w:rFonts w:ascii="Arial" w:hAnsi="Arial" w:cs="Arial"/>
                <w:color w:val="000000"/>
                <w:sz w:val="22"/>
                <w:szCs w:val="22"/>
              </w:rPr>
            </w:pPr>
          </w:p>
          <w:p w14:paraId="227B76AB" w14:textId="77777777" w:rsidR="002A48BA" w:rsidRDefault="002A48BA" w:rsidP="006622A1">
            <w:pPr>
              <w:autoSpaceDE w:val="0"/>
              <w:autoSpaceDN w:val="0"/>
              <w:adjustRightInd w:val="0"/>
              <w:rPr>
                <w:sz w:val="23"/>
                <w:szCs w:val="23"/>
              </w:rPr>
            </w:pPr>
          </w:p>
          <w:p w14:paraId="232531BF" w14:textId="65BCE724" w:rsidR="00641141" w:rsidRDefault="00641141" w:rsidP="006622A1">
            <w:pPr>
              <w:autoSpaceDE w:val="0"/>
              <w:autoSpaceDN w:val="0"/>
              <w:adjustRightInd w:val="0"/>
              <w:rPr>
                <w:rFonts w:ascii="Arial" w:hAnsi="Arial" w:cs="Arial"/>
                <w:sz w:val="22"/>
                <w:szCs w:val="22"/>
              </w:rPr>
            </w:pPr>
            <w:r w:rsidRPr="00E641DC">
              <w:rPr>
                <w:rFonts w:ascii="Arial" w:hAnsi="Arial" w:cs="Arial"/>
                <w:sz w:val="22"/>
                <w:szCs w:val="22"/>
              </w:rPr>
              <w:t xml:space="preserve">Based on the </w:t>
            </w:r>
            <w:r w:rsidR="002A48BA" w:rsidRPr="00E641DC">
              <w:rPr>
                <w:rFonts w:ascii="Arial" w:hAnsi="Arial" w:cs="Arial"/>
                <w:sz w:val="22"/>
                <w:szCs w:val="22"/>
              </w:rPr>
              <w:t>N</w:t>
            </w:r>
            <w:r w:rsidRPr="00E641DC">
              <w:rPr>
                <w:rFonts w:ascii="Arial" w:hAnsi="Arial" w:cs="Arial"/>
                <w:sz w:val="22"/>
                <w:szCs w:val="22"/>
              </w:rPr>
              <w:t xml:space="preserve">itrogen </w:t>
            </w:r>
            <w:r w:rsidR="002A48BA" w:rsidRPr="00E641DC">
              <w:rPr>
                <w:rFonts w:ascii="Arial" w:hAnsi="Arial" w:cs="Arial"/>
                <w:sz w:val="22"/>
                <w:szCs w:val="22"/>
              </w:rPr>
              <w:t>S</w:t>
            </w:r>
            <w:r w:rsidRPr="00E641DC">
              <w:rPr>
                <w:rFonts w:ascii="Arial" w:hAnsi="Arial" w:cs="Arial"/>
                <w:sz w:val="22"/>
                <w:szCs w:val="22"/>
              </w:rPr>
              <w:t xml:space="preserve">ource </w:t>
            </w:r>
            <w:r w:rsidR="002A48BA" w:rsidRPr="00E641DC">
              <w:rPr>
                <w:rFonts w:ascii="Arial" w:hAnsi="Arial" w:cs="Arial"/>
                <w:sz w:val="22"/>
                <w:szCs w:val="22"/>
              </w:rPr>
              <w:t>Inventory Loading Tool (</w:t>
            </w:r>
            <w:r w:rsidRPr="00E641DC">
              <w:rPr>
                <w:rFonts w:ascii="Arial" w:hAnsi="Arial" w:cs="Arial"/>
                <w:sz w:val="22"/>
                <w:szCs w:val="22"/>
              </w:rPr>
              <w:t>NSILT</w:t>
            </w:r>
            <w:r w:rsidR="002A48BA" w:rsidRPr="00E641DC">
              <w:rPr>
                <w:rFonts w:ascii="Arial" w:hAnsi="Arial" w:cs="Arial"/>
                <w:sz w:val="22"/>
                <w:szCs w:val="22"/>
              </w:rPr>
              <w:t>)</w:t>
            </w:r>
            <w:r w:rsidRPr="00E641DC">
              <w:rPr>
                <w:rFonts w:ascii="Arial" w:hAnsi="Arial" w:cs="Arial"/>
                <w:sz w:val="22"/>
                <w:szCs w:val="22"/>
              </w:rPr>
              <w:t xml:space="preserve"> estimates, the </w:t>
            </w:r>
            <w:r w:rsidR="002A48BA" w:rsidRPr="00E641DC">
              <w:rPr>
                <w:rFonts w:ascii="Arial" w:hAnsi="Arial" w:cs="Arial"/>
                <w:sz w:val="22"/>
                <w:szCs w:val="22"/>
              </w:rPr>
              <w:t xml:space="preserve">below </w:t>
            </w:r>
            <w:r w:rsidRPr="00E641DC">
              <w:rPr>
                <w:rFonts w:ascii="Arial" w:hAnsi="Arial" w:cs="Arial"/>
                <w:sz w:val="22"/>
                <w:szCs w:val="22"/>
              </w:rPr>
              <w:t xml:space="preserve">pie charts depict the estimated percentage of nitrogen loading to groundwater by source in the springshed for each sub-basin. </w:t>
            </w:r>
            <w:r w:rsidRPr="00195179">
              <w:rPr>
                <w:rFonts w:ascii="Arial" w:hAnsi="Arial" w:cs="Arial"/>
                <w:sz w:val="22"/>
                <w:szCs w:val="22"/>
              </w:rPr>
              <w:t>F</w:t>
            </w:r>
            <w:r w:rsidR="00D20D1D" w:rsidRPr="00195179">
              <w:rPr>
                <w:rFonts w:ascii="Arial" w:hAnsi="Arial" w:cs="Arial"/>
                <w:sz w:val="22"/>
                <w:szCs w:val="22"/>
              </w:rPr>
              <w:t>arm fertilizer</w:t>
            </w:r>
            <w:r w:rsidRPr="00195179">
              <w:rPr>
                <w:rFonts w:ascii="Arial" w:hAnsi="Arial" w:cs="Arial"/>
                <w:sz w:val="22"/>
                <w:szCs w:val="22"/>
              </w:rPr>
              <w:t xml:space="preserve"> </w:t>
            </w:r>
            <w:r w:rsidR="00E6018F" w:rsidRPr="00195179">
              <w:rPr>
                <w:rFonts w:ascii="Arial" w:hAnsi="Arial" w:cs="Arial"/>
                <w:sz w:val="22"/>
                <w:szCs w:val="22"/>
              </w:rPr>
              <w:t xml:space="preserve">(FF) </w:t>
            </w:r>
            <w:r w:rsidRPr="00195179">
              <w:rPr>
                <w:rFonts w:ascii="Arial" w:hAnsi="Arial" w:cs="Arial"/>
                <w:sz w:val="22"/>
                <w:szCs w:val="22"/>
              </w:rPr>
              <w:t xml:space="preserve">and </w:t>
            </w:r>
            <w:r w:rsidR="001653F7" w:rsidRPr="00195179">
              <w:rPr>
                <w:rFonts w:ascii="Arial" w:hAnsi="Arial" w:cs="Arial"/>
                <w:sz w:val="22"/>
                <w:szCs w:val="22"/>
              </w:rPr>
              <w:t>livestock waste</w:t>
            </w:r>
            <w:r w:rsidR="00E6018F" w:rsidRPr="00195179">
              <w:rPr>
                <w:rFonts w:ascii="Arial" w:hAnsi="Arial" w:cs="Arial"/>
                <w:sz w:val="22"/>
                <w:szCs w:val="22"/>
              </w:rPr>
              <w:t xml:space="preserve"> (LW)</w:t>
            </w:r>
            <w:r w:rsidRPr="00195179">
              <w:rPr>
                <w:rFonts w:ascii="Arial" w:hAnsi="Arial" w:cs="Arial"/>
                <w:sz w:val="22"/>
                <w:szCs w:val="22"/>
              </w:rPr>
              <w:t xml:space="preserve"> (mainly from dairies and beef cattle cow-calf operations) are responsible for more than 85% of the nitrogen sources in each springshed.</w:t>
            </w:r>
          </w:p>
          <w:p w14:paraId="6B0C9A93" w14:textId="77777777" w:rsidR="00D20D1D" w:rsidRPr="00E641DC" w:rsidRDefault="00D20D1D" w:rsidP="006622A1">
            <w:pPr>
              <w:autoSpaceDE w:val="0"/>
              <w:autoSpaceDN w:val="0"/>
              <w:adjustRightInd w:val="0"/>
              <w:rPr>
                <w:rFonts w:ascii="Arial" w:hAnsi="Arial" w:cs="Arial"/>
                <w:sz w:val="22"/>
                <w:szCs w:val="22"/>
              </w:rPr>
            </w:pPr>
          </w:p>
          <w:p w14:paraId="0A857D5E" w14:textId="3E273ADE" w:rsidR="00CC43B0" w:rsidRPr="00E641DC" w:rsidRDefault="00CC43B0" w:rsidP="006622A1">
            <w:pPr>
              <w:autoSpaceDE w:val="0"/>
              <w:autoSpaceDN w:val="0"/>
              <w:adjustRightInd w:val="0"/>
              <w:rPr>
                <w:rFonts w:ascii="Arial" w:hAnsi="Arial" w:cs="Arial"/>
                <w:sz w:val="22"/>
                <w:szCs w:val="22"/>
              </w:rPr>
            </w:pPr>
          </w:p>
          <w:p w14:paraId="5C65A8E9" w14:textId="77777777" w:rsidR="00910C19" w:rsidRDefault="00910C19" w:rsidP="006622A1">
            <w:pPr>
              <w:autoSpaceDE w:val="0"/>
              <w:autoSpaceDN w:val="0"/>
              <w:adjustRightInd w:val="0"/>
              <w:rPr>
                <w:rFonts w:ascii="Arial" w:hAnsi="Arial" w:cs="Arial"/>
                <w:sz w:val="22"/>
                <w:szCs w:val="22"/>
              </w:rPr>
            </w:pPr>
          </w:p>
          <w:p w14:paraId="723070DA" w14:textId="77777777" w:rsidR="00910C19" w:rsidRDefault="00910C19" w:rsidP="006622A1">
            <w:pPr>
              <w:autoSpaceDE w:val="0"/>
              <w:autoSpaceDN w:val="0"/>
              <w:adjustRightInd w:val="0"/>
              <w:rPr>
                <w:rFonts w:ascii="Arial" w:hAnsi="Arial" w:cs="Arial"/>
                <w:sz w:val="22"/>
                <w:szCs w:val="22"/>
              </w:rPr>
            </w:pPr>
          </w:p>
          <w:p w14:paraId="4B8ED04F" w14:textId="77777777" w:rsidR="00910C19" w:rsidRDefault="00910C19" w:rsidP="006622A1">
            <w:pPr>
              <w:autoSpaceDE w:val="0"/>
              <w:autoSpaceDN w:val="0"/>
              <w:adjustRightInd w:val="0"/>
              <w:rPr>
                <w:rFonts w:ascii="Arial" w:hAnsi="Arial" w:cs="Arial"/>
                <w:sz w:val="22"/>
                <w:szCs w:val="22"/>
              </w:rPr>
            </w:pPr>
          </w:p>
          <w:p w14:paraId="57ACE9A5" w14:textId="77777777" w:rsidR="00910C19" w:rsidRDefault="00910C19" w:rsidP="006622A1">
            <w:pPr>
              <w:autoSpaceDE w:val="0"/>
              <w:autoSpaceDN w:val="0"/>
              <w:adjustRightInd w:val="0"/>
              <w:rPr>
                <w:rFonts w:ascii="Arial" w:hAnsi="Arial" w:cs="Arial"/>
                <w:sz w:val="22"/>
                <w:szCs w:val="22"/>
              </w:rPr>
            </w:pPr>
          </w:p>
          <w:p w14:paraId="17EA231F" w14:textId="77777777" w:rsidR="00910C19" w:rsidRDefault="00910C19" w:rsidP="006622A1">
            <w:pPr>
              <w:autoSpaceDE w:val="0"/>
              <w:autoSpaceDN w:val="0"/>
              <w:adjustRightInd w:val="0"/>
              <w:rPr>
                <w:rFonts w:ascii="Arial" w:hAnsi="Arial" w:cs="Arial"/>
                <w:sz w:val="22"/>
                <w:szCs w:val="22"/>
              </w:rPr>
            </w:pPr>
          </w:p>
          <w:p w14:paraId="63F80E0B" w14:textId="77777777" w:rsidR="00910C19" w:rsidRDefault="00910C19" w:rsidP="006622A1">
            <w:pPr>
              <w:autoSpaceDE w:val="0"/>
              <w:autoSpaceDN w:val="0"/>
              <w:adjustRightInd w:val="0"/>
              <w:rPr>
                <w:rFonts w:ascii="Arial" w:hAnsi="Arial" w:cs="Arial"/>
                <w:sz w:val="22"/>
                <w:szCs w:val="22"/>
              </w:rPr>
            </w:pPr>
          </w:p>
          <w:p w14:paraId="35C56FCD" w14:textId="77777777" w:rsidR="00910C19" w:rsidRDefault="00910C19" w:rsidP="006622A1">
            <w:pPr>
              <w:autoSpaceDE w:val="0"/>
              <w:autoSpaceDN w:val="0"/>
              <w:adjustRightInd w:val="0"/>
              <w:rPr>
                <w:rFonts w:ascii="Arial" w:hAnsi="Arial" w:cs="Arial"/>
                <w:sz w:val="22"/>
                <w:szCs w:val="22"/>
              </w:rPr>
            </w:pPr>
          </w:p>
          <w:p w14:paraId="761805FF" w14:textId="77777777" w:rsidR="00910C19" w:rsidRDefault="00910C19" w:rsidP="006622A1">
            <w:pPr>
              <w:autoSpaceDE w:val="0"/>
              <w:autoSpaceDN w:val="0"/>
              <w:adjustRightInd w:val="0"/>
              <w:rPr>
                <w:rFonts w:ascii="Arial" w:hAnsi="Arial" w:cs="Arial"/>
                <w:sz w:val="22"/>
                <w:szCs w:val="22"/>
              </w:rPr>
            </w:pPr>
          </w:p>
          <w:p w14:paraId="246F1A56" w14:textId="77777777" w:rsidR="00910C19" w:rsidRDefault="00910C19" w:rsidP="006622A1">
            <w:pPr>
              <w:autoSpaceDE w:val="0"/>
              <w:autoSpaceDN w:val="0"/>
              <w:adjustRightInd w:val="0"/>
              <w:rPr>
                <w:rFonts w:ascii="Arial" w:hAnsi="Arial" w:cs="Arial"/>
                <w:sz w:val="22"/>
                <w:szCs w:val="22"/>
              </w:rPr>
            </w:pPr>
          </w:p>
          <w:p w14:paraId="020A2793" w14:textId="2F35223C" w:rsidR="00CC43B0" w:rsidRDefault="00CC43B0" w:rsidP="006622A1">
            <w:pPr>
              <w:autoSpaceDE w:val="0"/>
              <w:autoSpaceDN w:val="0"/>
              <w:adjustRightInd w:val="0"/>
              <w:rPr>
                <w:rFonts w:ascii="Arial" w:hAnsi="Arial" w:cs="Arial"/>
                <w:sz w:val="22"/>
                <w:szCs w:val="22"/>
              </w:rPr>
            </w:pPr>
            <w:r w:rsidRPr="00E641DC">
              <w:rPr>
                <w:rFonts w:ascii="Arial" w:hAnsi="Arial" w:cs="Arial"/>
                <w:sz w:val="22"/>
                <w:szCs w:val="22"/>
              </w:rPr>
              <w:t xml:space="preserve">Loading by source in the Lower Suwannee River </w:t>
            </w:r>
            <w:r w:rsidR="00244937">
              <w:rPr>
                <w:rFonts w:ascii="Arial" w:hAnsi="Arial" w:cs="Arial"/>
                <w:sz w:val="22"/>
                <w:szCs w:val="22"/>
              </w:rPr>
              <w:t>S</w:t>
            </w:r>
            <w:r w:rsidR="00E5477D" w:rsidRPr="00E641DC">
              <w:rPr>
                <w:rFonts w:ascii="Arial" w:hAnsi="Arial" w:cs="Arial"/>
                <w:sz w:val="22"/>
                <w:szCs w:val="22"/>
              </w:rPr>
              <w:t>pringshed</w:t>
            </w:r>
          </w:p>
          <w:p w14:paraId="30DCC461" w14:textId="77777777" w:rsidR="00E641DC" w:rsidRPr="00E641DC" w:rsidRDefault="00E641DC" w:rsidP="006622A1">
            <w:pPr>
              <w:autoSpaceDE w:val="0"/>
              <w:autoSpaceDN w:val="0"/>
              <w:adjustRightInd w:val="0"/>
              <w:rPr>
                <w:rFonts w:ascii="Arial" w:hAnsi="Arial" w:cs="Arial"/>
                <w:color w:val="000000"/>
                <w:sz w:val="22"/>
                <w:szCs w:val="22"/>
              </w:rPr>
            </w:pPr>
          </w:p>
          <w:p w14:paraId="17A96D42" w14:textId="41C441B2" w:rsidR="00591D2F" w:rsidRPr="00B908DE" w:rsidRDefault="00591D2F" w:rsidP="006622A1">
            <w:pPr>
              <w:autoSpaceDE w:val="0"/>
              <w:autoSpaceDN w:val="0"/>
              <w:adjustRightInd w:val="0"/>
              <w:rPr>
                <w:rFonts w:ascii="Arial" w:hAnsi="Arial" w:cs="Arial"/>
                <w:color w:val="000000"/>
                <w:sz w:val="22"/>
                <w:szCs w:val="22"/>
              </w:rPr>
            </w:pPr>
            <w:r>
              <w:rPr>
                <w:noProof/>
              </w:rPr>
              <w:drawing>
                <wp:inline distT="0" distB="0" distL="0" distR="0" wp14:anchorId="21193018" wp14:editId="5E56C7CF">
                  <wp:extent cx="5547360" cy="40747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47360" cy="4074795"/>
                          </a:xfrm>
                          <a:prstGeom prst="rect">
                            <a:avLst/>
                          </a:prstGeom>
                        </pic:spPr>
                      </pic:pic>
                    </a:graphicData>
                  </a:graphic>
                </wp:inline>
              </w:drawing>
            </w:r>
          </w:p>
          <w:p w14:paraId="0C47728B" w14:textId="68F41F47" w:rsidR="004F5733" w:rsidRDefault="004F5733" w:rsidP="002300DB">
            <w:pPr>
              <w:pStyle w:val="NormalWeb"/>
              <w:shd w:val="clear" w:color="auto" w:fill="FFFFFF"/>
              <w:spacing w:after="0" w:afterAutospacing="0" w:line="240" w:lineRule="auto"/>
              <w:rPr>
                <w:rFonts w:ascii="Arial" w:hAnsi="Arial" w:cs="Arial"/>
                <w:color w:val="000000"/>
                <w:sz w:val="22"/>
                <w:szCs w:val="22"/>
              </w:rPr>
            </w:pPr>
          </w:p>
          <w:p w14:paraId="699E4B24"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68D42DB3"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67903209"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221FDC7A"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07CA18FC"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352C76F0"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54A615F1"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02512528"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0A96000F"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34A3C788"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192B5611"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1F5D3808"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3B4AB676"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7D98BDDF"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408EA7A5"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2448C357" w14:textId="77777777" w:rsidR="00D20D1D" w:rsidRDefault="00D20D1D" w:rsidP="002300DB">
            <w:pPr>
              <w:pStyle w:val="NormalWeb"/>
              <w:shd w:val="clear" w:color="auto" w:fill="FFFFFF"/>
              <w:spacing w:after="0" w:afterAutospacing="0" w:line="240" w:lineRule="auto"/>
              <w:rPr>
                <w:rFonts w:ascii="Arial" w:hAnsi="Arial" w:cs="Arial"/>
                <w:color w:val="000000"/>
                <w:sz w:val="22"/>
                <w:szCs w:val="22"/>
              </w:rPr>
            </w:pPr>
          </w:p>
          <w:p w14:paraId="035E8EBF" w14:textId="77777777" w:rsidR="00E872CD" w:rsidRDefault="00E872CD" w:rsidP="002300DB">
            <w:pPr>
              <w:pStyle w:val="NormalWeb"/>
              <w:shd w:val="clear" w:color="auto" w:fill="FFFFFF"/>
              <w:spacing w:after="0" w:afterAutospacing="0" w:line="240" w:lineRule="auto"/>
              <w:rPr>
                <w:rFonts w:ascii="Arial" w:hAnsi="Arial" w:cs="Arial"/>
                <w:color w:val="000000"/>
                <w:sz w:val="22"/>
                <w:szCs w:val="22"/>
              </w:rPr>
            </w:pPr>
          </w:p>
          <w:p w14:paraId="03646175" w14:textId="77777777" w:rsidR="00E872CD" w:rsidRDefault="00E872CD" w:rsidP="002300DB">
            <w:pPr>
              <w:pStyle w:val="NormalWeb"/>
              <w:shd w:val="clear" w:color="auto" w:fill="FFFFFF"/>
              <w:spacing w:after="0" w:afterAutospacing="0" w:line="240" w:lineRule="auto"/>
              <w:rPr>
                <w:rFonts w:ascii="Arial" w:hAnsi="Arial" w:cs="Arial"/>
                <w:color w:val="000000"/>
                <w:sz w:val="22"/>
                <w:szCs w:val="22"/>
              </w:rPr>
            </w:pPr>
          </w:p>
          <w:p w14:paraId="1811F333" w14:textId="77777777" w:rsidR="00E872CD" w:rsidRDefault="00E872CD" w:rsidP="002300DB">
            <w:pPr>
              <w:pStyle w:val="NormalWeb"/>
              <w:shd w:val="clear" w:color="auto" w:fill="FFFFFF"/>
              <w:spacing w:after="0" w:afterAutospacing="0" w:line="240" w:lineRule="auto"/>
              <w:rPr>
                <w:rFonts w:ascii="Arial" w:hAnsi="Arial" w:cs="Arial"/>
                <w:color w:val="000000"/>
                <w:sz w:val="22"/>
                <w:szCs w:val="22"/>
              </w:rPr>
            </w:pPr>
          </w:p>
          <w:p w14:paraId="6DCB4F52" w14:textId="77777777" w:rsidR="00E872CD" w:rsidRDefault="00E872CD" w:rsidP="002300DB">
            <w:pPr>
              <w:pStyle w:val="NormalWeb"/>
              <w:shd w:val="clear" w:color="auto" w:fill="FFFFFF"/>
              <w:spacing w:after="0" w:afterAutospacing="0" w:line="240" w:lineRule="auto"/>
              <w:rPr>
                <w:rFonts w:ascii="Arial" w:hAnsi="Arial" w:cs="Arial"/>
                <w:color w:val="000000"/>
                <w:sz w:val="22"/>
                <w:szCs w:val="22"/>
              </w:rPr>
            </w:pPr>
          </w:p>
          <w:p w14:paraId="7155033A" w14:textId="77777777" w:rsidR="00E872CD" w:rsidRDefault="00E872CD" w:rsidP="002300DB">
            <w:pPr>
              <w:pStyle w:val="NormalWeb"/>
              <w:shd w:val="clear" w:color="auto" w:fill="FFFFFF"/>
              <w:spacing w:after="0" w:afterAutospacing="0" w:line="240" w:lineRule="auto"/>
              <w:rPr>
                <w:rFonts w:ascii="Arial" w:hAnsi="Arial" w:cs="Arial"/>
                <w:color w:val="000000"/>
                <w:sz w:val="22"/>
                <w:szCs w:val="22"/>
              </w:rPr>
            </w:pPr>
          </w:p>
          <w:p w14:paraId="24FBA55A" w14:textId="77777777" w:rsidR="00E872CD" w:rsidRDefault="00E872CD" w:rsidP="002300DB">
            <w:pPr>
              <w:pStyle w:val="NormalWeb"/>
              <w:shd w:val="clear" w:color="auto" w:fill="FFFFFF"/>
              <w:spacing w:after="0" w:afterAutospacing="0" w:line="240" w:lineRule="auto"/>
              <w:rPr>
                <w:rFonts w:ascii="Arial" w:hAnsi="Arial" w:cs="Arial"/>
                <w:color w:val="000000"/>
                <w:sz w:val="22"/>
                <w:szCs w:val="22"/>
              </w:rPr>
            </w:pPr>
          </w:p>
          <w:p w14:paraId="0E5DFDAF" w14:textId="77777777" w:rsidR="00910C19" w:rsidRDefault="00910C19" w:rsidP="002300DB">
            <w:pPr>
              <w:pStyle w:val="NormalWeb"/>
              <w:shd w:val="clear" w:color="auto" w:fill="FFFFFF"/>
              <w:spacing w:after="0" w:afterAutospacing="0" w:line="240" w:lineRule="auto"/>
              <w:rPr>
                <w:rFonts w:ascii="Arial" w:hAnsi="Arial" w:cs="Arial"/>
                <w:color w:val="000000"/>
                <w:sz w:val="22"/>
                <w:szCs w:val="22"/>
              </w:rPr>
            </w:pPr>
          </w:p>
          <w:p w14:paraId="7860CEF1" w14:textId="63855D6D" w:rsidR="00E641DC" w:rsidRDefault="00E641DC" w:rsidP="002300DB">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t xml:space="preserve">Loading by source in the Middle Suwannee River </w:t>
            </w:r>
            <w:r w:rsidR="00E5477D">
              <w:rPr>
                <w:rFonts w:ascii="Arial" w:hAnsi="Arial" w:cs="Arial"/>
                <w:color w:val="000000"/>
                <w:sz w:val="22"/>
                <w:szCs w:val="22"/>
              </w:rPr>
              <w:t>Springshed</w:t>
            </w:r>
          </w:p>
          <w:p w14:paraId="07455D97" w14:textId="0B242FEB" w:rsidR="00E641DC" w:rsidRDefault="00E641DC" w:rsidP="002300DB">
            <w:pPr>
              <w:pStyle w:val="NormalWeb"/>
              <w:shd w:val="clear" w:color="auto" w:fill="FFFFFF"/>
              <w:spacing w:after="0" w:afterAutospacing="0" w:line="240" w:lineRule="auto"/>
              <w:rPr>
                <w:rFonts w:ascii="Arial" w:hAnsi="Arial" w:cs="Arial"/>
                <w:color w:val="000000"/>
                <w:sz w:val="22"/>
                <w:szCs w:val="22"/>
              </w:rPr>
            </w:pPr>
          </w:p>
          <w:p w14:paraId="5CD63861" w14:textId="77777777" w:rsidR="009D0784" w:rsidRDefault="00E641DC" w:rsidP="004F5733">
            <w:pPr>
              <w:pStyle w:val="NormalWeb"/>
              <w:shd w:val="clear" w:color="auto" w:fill="FFFFFF"/>
              <w:spacing w:after="0" w:afterAutospacing="0" w:line="240" w:lineRule="auto"/>
              <w:rPr>
                <w:rFonts w:ascii="Arial" w:hAnsi="Arial" w:cs="Arial"/>
                <w:color w:val="000000"/>
                <w:sz w:val="22"/>
                <w:szCs w:val="22"/>
              </w:rPr>
            </w:pPr>
            <w:r>
              <w:rPr>
                <w:noProof/>
              </w:rPr>
              <w:drawing>
                <wp:inline distT="0" distB="0" distL="0" distR="0" wp14:anchorId="1EE70AA1" wp14:editId="1218470C">
                  <wp:extent cx="5547360" cy="3865843"/>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70639" cy="3882066"/>
                          </a:xfrm>
                          <a:prstGeom prst="rect">
                            <a:avLst/>
                          </a:prstGeom>
                        </pic:spPr>
                      </pic:pic>
                    </a:graphicData>
                  </a:graphic>
                </wp:inline>
              </w:drawing>
            </w:r>
          </w:p>
          <w:p w14:paraId="59587343" w14:textId="77777777" w:rsidR="00E641DC" w:rsidRDefault="00E641DC" w:rsidP="004F5733">
            <w:pPr>
              <w:pStyle w:val="NormalWeb"/>
              <w:shd w:val="clear" w:color="auto" w:fill="FFFFFF"/>
              <w:spacing w:after="0" w:afterAutospacing="0" w:line="240" w:lineRule="auto"/>
              <w:rPr>
                <w:rFonts w:ascii="Arial" w:hAnsi="Arial" w:cs="Arial"/>
                <w:color w:val="000000"/>
                <w:sz w:val="22"/>
                <w:szCs w:val="22"/>
              </w:rPr>
            </w:pPr>
          </w:p>
          <w:p w14:paraId="7C0AA7B2"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378288EA"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043EC01F"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6A9F5272"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6D22AC7D"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443006FF"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07825344"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61CE2145"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7FEBF111"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2DA83C25"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78F17952"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38B4F61F"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2FA34687"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0A6CD0E4"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247A1EDD"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79C7B860"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5A7C611E"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45A818D8"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63C255C8"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1103E934"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112CAC46"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2FB6C75A"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382C8CC2"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254CD61E" w14:textId="77777777" w:rsidR="00D20D1D" w:rsidRDefault="00D20D1D" w:rsidP="004F5733">
            <w:pPr>
              <w:pStyle w:val="NormalWeb"/>
              <w:shd w:val="clear" w:color="auto" w:fill="FFFFFF"/>
              <w:spacing w:after="0" w:afterAutospacing="0" w:line="240" w:lineRule="auto"/>
              <w:rPr>
                <w:rFonts w:ascii="Arial" w:hAnsi="Arial" w:cs="Arial"/>
                <w:color w:val="000000"/>
                <w:sz w:val="22"/>
                <w:szCs w:val="22"/>
              </w:rPr>
            </w:pPr>
          </w:p>
          <w:p w14:paraId="299FACE9" w14:textId="0C6844BC" w:rsidR="00E641DC" w:rsidRDefault="00E641DC" w:rsidP="004F5733">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t xml:space="preserve">Loading by source in the Withlacoochee River </w:t>
            </w:r>
            <w:r w:rsidR="00E5477D">
              <w:rPr>
                <w:rFonts w:ascii="Arial" w:hAnsi="Arial" w:cs="Arial"/>
                <w:color w:val="000000"/>
                <w:sz w:val="22"/>
                <w:szCs w:val="22"/>
              </w:rPr>
              <w:t>Springshed</w:t>
            </w:r>
          </w:p>
          <w:p w14:paraId="74AFDD38" w14:textId="77777777" w:rsidR="00E641DC" w:rsidRDefault="00E641DC" w:rsidP="004F5733">
            <w:pPr>
              <w:pStyle w:val="NormalWeb"/>
              <w:shd w:val="clear" w:color="auto" w:fill="FFFFFF"/>
              <w:spacing w:after="0" w:afterAutospacing="0" w:line="240" w:lineRule="auto"/>
              <w:rPr>
                <w:rFonts w:ascii="Arial" w:hAnsi="Arial" w:cs="Arial"/>
                <w:color w:val="000000"/>
                <w:sz w:val="22"/>
                <w:szCs w:val="22"/>
              </w:rPr>
            </w:pPr>
          </w:p>
          <w:p w14:paraId="752B3AE4" w14:textId="77777777" w:rsidR="00E641DC" w:rsidRDefault="00E641DC" w:rsidP="004F5733">
            <w:pPr>
              <w:pStyle w:val="NormalWeb"/>
              <w:shd w:val="clear" w:color="auto" w:fill="FFFFFF"/>
              <w:spacing w:after="0" w:afterAutospacing="0" w:line="240" w:lineRule="auto"/>
              <w:rPr>
                <w:rFonts w:ascii="Arial" w:hAnsi="Arial" w:cs="Arial"/>
                <w:color w:val="000000"/>
                <w:sz w:val="22"/>
                <w:szCs w:val="22"/>
              </w:rPr>
            </w:pPr>
          </w:p>
          <w:p w14:paraId="53C95C66" w14:textId="77777777" w:rsidR="00E641DC" w:rsidRDefault="00E641DC" w:rsidP="004F5733">
            <w:pPr>
              <w:pStyle w:val="NormalWeb"/>
              <w:shd w:val="clear" w:color="auto" w:fill="FFFFFF"/>
              <w:spacing w:after="0" w:afterAutospacing="0" w:line="240" w:lineRule="auto"/>
              <w:rPr>
                <w:noProof/>
              </w:rPr>
            </w:pPr>
          </w:p>
          <w:p w14:paraId="2C0202D5" w14:textId="435CA240" w:rsidR="00E641DC" w:rsidRPr="00E641DC" w:rsidRDefault="00E641DC" w:rsidP="004F5733">
            <w:pPr>
              <w:pStyle w:val="NormalWeb"/>
              <w:shd w:val="clear" w:color="auto" w:fill="FFFFFF"/>
              <w:spacing w:after="0" w:afterAutospacing="0" w:line="240" w:lineRule="auto"/>
              <w:rPr>
                <w:rFonts w:ascii="Arial" w:hAnsi="Arial" w:cs="Arial"/>
                <w:color w:val="000000"/>
                <w:sz w:val="22"/>
                <w:szCs w:val="22"/>
              </w:rPr>
            </w:pPr>
            <w:r>
              <w:rPr>
                <w:noProof/>
              </w:rPr>
              <w:drawing>
                <wp:inline distT="0" distB="0" distL="0" distR="0" wp14:anchorId="5CCA1360" wp14:editId="575A6EE1">
                  <wp:extent cx="5524500" cy="3347656"/>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24500" cy="3347656"/>
                          </a:xfrm>
                          <a:prstGeom prst="rect">
                            <a:avLst/>
                          </a:prstGeom>
                        </pic:spPr>
                      </pic:pic>
                    </a:graphicData>
                  </a:graphic>
                </wp:inline>
              </w:drawing>
            </w:r>
          </w:p>
        </w:tc>
      </w:tr>
      <w:tr w:rsidR="00690E28" w:rsidRPr="00B908DE" w14:paraId="660BD987" w14:textId="77777777" w:rsidTr="00F24171">
        <w:trPr>
          <w:trHeight w:val="160"/>
        </w:trPr>
        <w:tc>
          <w:tcPr>
            <w:tcW w:w="90" w:type="dxa"/>
          </w:tcPr>
          <w:p w14:paraId="24AA6FC7" w14:textId="77777777" w:rsidR="00690E28" w:rsidRPr="00B908DE" w:rsidRDefault="00690E28"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398EFB16" w14:textId="77777777" w:rsidR="00690E28" w:rsidRPr="00B908DE" w:rsidRDefault="00690E28" w:rsidP="006622A1">
            <w:pPr>
              <w:pStyle w:val="Default"/>
              <w:rPr>
                <w:rFonts w:ascii="Arial" w:hAnsi="Arial" w:cs="Arial"/>
                <w:i/>
                <w:sz w:val="22"/>
                <w:szCs w:val="22"/>
              </w:rPr>
            </w:pPr>
            <w:r w:rsidRPr="00B908DE">
              <w:rPr>
                <w:rFonts w:ascii="Arial" w:hAnsi="Arial" w:cs="Arial"/>
                <w:i/>
                <w:sz w:val="22"/>
                <w:szCs w:val="22"/>
              </w:rPr>
              <w:t>Water Quality Criteria</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EB25F71" w14:textId="4C71E3C8" w:rsidR="00690E28" w:rsidRDefault="00BF5711" w:rsidP="002300DB">
            <w:pPr>
              <w:pStyle w:val="NormalWeb"/>
              <w:shd w:val="clear" w:color="auto" w:fill="FFFFFF"/>
              <w:spacing w:after="0" w:afterAutospacing="0" w:line="240" w:lineRule="auto"/>
              <w:rPr>
                <w:rFonts w:ascii="Arial" w:hAnsi="Arial" w:cs="Arial"/>
                <w:color w:val="000000"/>
                <w:sz w:val="22"/>
                <w:szCs w:val="22"/>
              </w:rPr>
            </w:pPr>
            <w:r w:rsidRPr="00182B9D">
              <w:rPr>
                <w:rFonts w:ascii="Arial" w:hAnsi="Arial" w:cs="Arial"/>
                <w:color w:val="000000"/>
                <w:sz w:val="22"/>
                <w:szCs w:val="22"/>
              </w:rPr>
              <w:t xml:space="preserve">It is expected that the Class III </w:t>
            </w:r>
            <w:r w:rsidR="00D20D1D">
              <w:rPr>
                <w:rFonts w:ascii="Arial" w:hAnsi="Arial" w:cs="Arial"/>
                <w:color w:val="000000"/>
                <w:sz w:val="22"/>
                <w:szCs w:val="22"/>
              </w:rPr>
              <w:t>Coastal</w:t>
            </w:r>
            <w:r w:rsidRPr="00182B9D">
              <w:rPr>
                <w:rFonts w:ascii="Arial" w:hAnsi="Arial" w:cs="Arial"/>
                <w:color w:val="000000"/>
                <w:sz w:val="22"/>
                <w:szCs w:val="22"/>
              </w:rPr>
              <w:t xml:space="preserve"> </w:t>
            </w:r>
            <w:r w:rsidR="00247AEC">
              <w:rPr>
                <w:rFonts w:ascii="Arial" w:hAnsi="Arial" w:cs="Arial"/>
                <w:color w:val="000000"/>
                <w:sz w:val="22"/>
                <w:szCs w:val="22"/>
              </w:rPr>
              <w:t xml:space="preserve">(ENRX15) </w:t>
            </w:r>
            <w:r w:rsidRPr="00182B9D">
              <w:rPr>
                <w:rFonts w:ascii="Arial" w:hAnsi="Arial" w:cs="Arial"/>
                <w:color w:val="000000"/>
                <w:sz w:val="22"/>
                <w:szCs w:val="22"/>
              </w:rPr>
              <w:t xml:space="preserve">water quality standards for </w:t>
            </w:r>
            <w:r w:rsidRPr="00182B9D">
              <w:rPr>
                <w:rFonts w:ascii="Arial" w:hAnsi="Arial" w:cs="Arial"/>
                <w:iCs/>
                <w:sz w:val="22"/>
                <w:szCs w:val="22"/>
              </w:rPr>
              <w:t xml:space="preserve">Chlorophyll-a </w:t>
            </w:r>
            <w:r w:rsidRPr="00182B9D">
              <w:rPr>
                <w:rFonts w:ascii="Arial" w:hAnsi="Arial" w:cs="Arial"/>
                <w:color w:val="000000"/>
                <w:sz w:val="22"/>
                <w:szCs w:val="22"/>
              </w:rPr>
              <w:t xml:space="preserve">will be attained upon </w:t>
            </w:r>
            <w:r w:rsidRPr="006A6FA6">
              <w:rPr>
                <w:rFonts w:ascii="Arial" w:hAnsi="Arial" w:cs="Arial"/>
                <w:color w:val="000000"/>
                <w:sz w:val="22"/>
                <w:szCs w:val="22"/>
              </w:rPr>
              <w:t>implementation of the</w:t>
            </w:r>
            <w:r w:rsidR="006A57D4" w:rsidRPr="006A6FA6">
              <w:rPr>
                <w:rFonts w:ascii="Arial" w:hAnsi="Arial" w:cs="Arial"/>
                <w:color w:val="000000"/>
                <w:sz w:val="22"/>
                <w:szCs w:val="22"/>
              </w:rPr>
              <w:t xml:space="preserve"> Cedar Key hydrologic restoration project</w:t>
            </w:r>
            <w:r w:rsidR="006A57D4">
              <w:rPr>
                <w:rFonts w:ascii="Arial" w:hAnsi="Arial" w:cs="Arial"/>
                <w:color w:val="000000"/>
                <w:sz w:val="22"/>
                <w:szCs w:val="22"/>
              </w:rPr>
              <w:t>, as well as the</w:t>
            </w:r>
            <w:r w:rsidRPr="00182B9D">
              <w:rPr>
                <w:rFonts w:ascii="Arial" w:hAnsi="Arial" w:cs="Arial"/>
                <w:color w:val="000000"/>
                <w:sz w:val="22"/>
                <w:szCs w:val="22"/>
              </w:rPr>
              <w:t xml:space="preserve"> specified </w:t>
            </w:r>
            <w:r w:rsidR="001652D7">
              <w:rPr>
                <w:rFonts w:ascii="Arial" w:hAnsi="Arial" w:cs="Arial"/>
                <w:color w:val="000000"/>
                <w:sz w:val="22"/>
                <w:szCs w:val="22"/>
              </w:rPr>
              <w:t>upstream watershed</w:t>
            </w:r>
            <w:r w:rsidRPr="00182B9D">
              <w:rPr>
                <w:rFonts w:ascii="Arial" w:hAnsi="Arial" w:cs="Arial"/>
                <w:color w:val="000000"/>
                <w:sz w:val="22"/>
                <w:szCs w:val="22"/>
              </w:rPr>
              <w:t xml:space="preserve"> improvement projects</w:t>
            </w:r>
            <w:r w:rsidR="006A57D4">
              <w:rPr>
                <w:rFonts w:ascii="Arial" w:hAnsi="Arial" w:cs="Arial"/>
                <w:color w:val="000000"/>
                <w:sz w:val="22"/>
                <w:szCs w:val="22"/>
              </w:rPr>
              <w:t xml:space="preserve"> (outlined in the BMAP)</w:t>
            </w:r>
            <w:r w:rsidR="002A48BA">
              <w:rPr>
                <w:rFonts w:ascii="Arial" w:hAnsi="Arial" w:cs="Arial"/>
                <w:color w:val="000000"/>
                <w:sz w:val="22"/>
                <w:szCs w:val="22"/>
              </w:rPr>
              <w:t xml:space="preserve"> reducing nutrients from the sources</w:t>
            </w:r>
            <w:r w:rsidR="00D20D1D">
              <w:rPr>
                <w:rFonts w:ascii="Arial" w:hAnsi="Arial" w:cs="Arial"/>
                <w:color w:val="000000"/>
                <w:sz w:val="22"/>
                <w:szCs w:val="22"/>
              </w:rPr>
              <w:t xml:space="preserve"> listed above</w:t>
            </w:r>
            <w:r w:rsidR="002A48BA">
              <w:rPr>
                <w:rFonts w:ascii="Arial" w:hAnsi="Arial" w:cs="Arial"/>
                <w:color w:val="000000"/>
                <w:sz w:val="22"/>
                <w:szCs w:val="22"/>
              </w:rPr>
              <w:t>.</w:t>
            </w:r>
          </w:p>
          <w:p w14:paraId="5C37DC50" w14:textId="4325080B" w:rsidR="002A48BA" w:rsidRPr="00B908DE" w:rsidRDefault="002A48BA" w:rsidP="002300DB">
            <w:pPr>
              <w:pStyle w:val="NormalWeb"/>
              <w:shd w:val="clear" w:color="auto" w:fill="FFFFFF"/>
              <w:spacing w:after="0" w:afterAutospacing="0" w:line="240" w:lineRule="auto"/>
              <w:rPr>
                <w:rFonts w:ascii="Arial" w:hAnsi="Arial" w:cs="Arial"/>
                <w:color w:val="000000"/>
                <w:sz w:val="22"/>
                <w:szCs w:val="22"/>
                <w:highlight w:val="yellow"/>
              </w:rPr>
            </w:pPr>
          </w:p>
        </w:tc>
      </w:tr>
      <w:tr w:rsidR="009D0784" w:rsidRPr="00B908DE" w14:paraId="65DA21A0" w14:textId="77777777" w:rsidTr="00F24171">
        <w:trPr>
          <w:trHeight w:val="479"/>
        </w:trPr>
        <w:tc>
          <w:tcPr>
            <w:tcW w:w="90" w:type="dxa"/>
          </w:tcPr>
          <w:p w14:paraId="6FA50288"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285F0A3A"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Restoration Work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0733BDD" w14:textId="08F8DE23" w:rsidR="00D66FF0" w:rsidRDefault="00B20E78" w:rsidP="00D12E20">
            <w:pPr>
              <w:autoSpaceDE w:val="0"/>
              <w:autoSpaceDN w:val="0"/>
              <w:adjustRightInd w:val="0"/>
              <w:rPr>
                <w:rFonts w:ascii="Arial" w:eastAsiaTheme="minorHAnsi" w:hAnsi="Arial" w:cs="Arial"/>
                <w:sz w:val="22"/>
                <w:szCs w:val="22"/>
              </w:rPr>
            </w:pPr>
            <w:r>
              <w:rPr>
                <w:rFonts w:ascii="Arial" w:eastAsiaTheme="minorHAnsi" w:hAnsi="Arial" w:cs="Arial"/>
                <w:sz w:val="22"/>
                <w:szCs w:val="22"/>
              </w:rPr>
              <w:t xml:space="preserve">The restoration work outline in this section, is two-fold. There is an extensive hydrologic modification project that is in the final engineering phase, that is aimed at facilitating a more natural estuarine balance of the local waters </w:t>
            </w:r>
            <w:r w:rsidRPr="00195179">
              <w:rPr>
                <w:rFonts w:ascii="Arial" w:eastAsiaTheme="minorHAnsi" w:hAnsi="Arial" w:cs="Arial"/>
                <w:sz w:val="22"/>
                <w:szCs w:val="22"/>
              </w:rPr>
              <w:t>by providing a more natural flow exchange</w:t>
            </w:r>
            <w:r w:rsidR="003141C6" w:rsidRPr="00195179">
              <w:rPr>
                <w:rFonts w:ascii="Arial" w:eastAsiaTheme="minorHAnsi" w:hAnsi="Arial" w:cs="Arial"/>
                <w:sz w:val="22"/>
                <w:szCs w:val="22"/>
              </w:rPr>
              <w:t xml:space="preserve"> between the estuarine waters of the Suwannee Sound and its numerous</w:t>
            </w:r>
            <w:r w:rsidR="003141C6">
              <w:rPr>
                <w:rFonts w:ascii="Arial" w:eastAsiaTheme="minorHAnsi" w:hAnsi="Arial" w:cs="Arial"/>
                <w:sz w:val="22"/>
                <w:szCs w:val="22"/>
              </w:rPr>
              <w:t xml:space="preserve"> freshwater tributaries. </w:t>
            </w:r>
            <w:r w:rsidR="003141C6" w:rsidRPr="00195179">
              <w:rPr>
                <w:rFonts w:ascii="Arial" w:eastAsiaTheme="minorHAnsi" w:hAnsi="Arial" w:cs="Arial"/>
                <w:sz w:val="22"/>
                <w:szCs w:val="22"/>
              </w:rPr>
              <w:t>The second part of the restoration efforts are in conjunction with the Lower Suwannee River Basin Management Action Plan (BMAP).</w:t>
            </w:r>
            <w:r w:rsidR="003141C6">
              <w:rPr>
                <w:rFonts w:ascii="Arial" w:eastAsiaTheme="minorHAnsi" w:hAnsi="Arial" w:cs="Arial"/>
                <w:sz w:val="22"/>
                <w:szCs w:val="22"/>
              </w:rPr>
              <w:t xml:space="preserve"> This is an extensive effort </w:t>
            </w:r>
            <w:r w:rsidR="003F4083">
              <w:rPr>
                <w:rFonts w:ascii="Arial" w:eastAsiaTheme="minorHAnsi" w:hAnsi="Arial" w:cs="Arial"/>
                <w:sz w:val="22"/>
                <w:szCs w:val="22"/>
              </w:rPr>
              <w:t>aimed at</w:t>
            </w:r>
            <w:r w:rsidR="003141C6">
              <w:rPr>
                <w:rFonts w:ascii="Arial" w:eastAsiaTheme="minorHAnsi" w:hAnsi="Arial" w:cs="Arial"/>
                <w:sz w:val="22"/>
                <w:szCs w:val="22"/>
              </w:rPr>
              <w:t xml:space="preserve"> reduc</w:t>
            </w:r>
            <w:r w:rsidR="003F4083">
              <w:rPr>
                <w:rFonts w:ascii="Arial" w:eastAsiaTheme="minorHAnsi" w:hAnsi="Arial" w:cs="Arial"/>
                <w:sz w:val="22"/>
                <w:szCs w:val="22"/>
              </w:rPr>
              <w:t>ing</w:t>
            </w:r>
            <w:r w:rsidR="003141C6">
              <w:rPr>
                <w:rFonts w:ascii="Arial" w:eastAsiaTheme="minorHAnsi" w:hAnsi="Arial" w:cs="Arial"/>
                <w:sz w:val="22"/>
                <w:szCs w:val="22"/>
              </w:rPr>
              <w:t xml:space="preserve"> nutrient loads </w:t>
            </w:r>
            <w:r w:rsidR="003F4083">
              <w:rPr>
                <w:rFonts w:ascii="Arial" w:eastAsiaTheme="minorHAnsi" w:hAnsi="Arial" w:cs="Arial"/>
                <w:sz w:val="22"/>
                <w:szCs w:val="22"/>
              </w:rPr>
              <w:t xml:space="preserve">to groundwater and ultimately area springs, as well as nutrient loads </w:t>
            </w:r>
            <w:r w:rsidR="003141C6">
              <w:rPr>
                <w:rFonts w:ascii="Arial" w:eastAsiaTheme="minorHAnsi" w:hAnsi="Arial" w:cs="Arial"/>
                <w:sz w:val="22"/>
                <w:szCs w:val="22"/>
              </w:rPr>
              <w:t xml:space="preserve">exiting the Suwannee River by targeting sources throughout the watershed. </w:t>
            </w:r>
          </w:p>
          <w:p w14:paraId="798FB0A1" w14:textId="77777777" w:rsidR="003141C6" w:rsidRDefault="003141C6" w:rsidP="00D12E20">
            <w:pPr>
              <w:autoSpaceDE w:val="0"/>
              <w:autoSpaceDN w:val="0"/>
              <w:adjustRightInd w:val="0"/>
              <w:rPr>
                <w:rFonts w:ascii="Arial" w:eastAsiaTheme="minorHAnsi" w:hAnsi="Arial" w:cs="Arial"/>
                <w:sz w:val="22"/>
                <w:szCs w:val="22"/>
              </w:rPr>
            </w:pPr>
          </w:p>
          <w:p w14:paraId="3490AF44" w14:textId="3F183790" w:rsidR="00D66FF0" w:rsidRPr="003141C6" w:rsidRDefault="002B308E" w:rsidP="00D12E20">
            <w:pPr>
              <w:autoSpaceDE w:val="0"/>
              <w:autoSpaceDN w:val="0"/>
              <w:adjustRightInd w:val="0"/>
              <w:rPr>
                <w:rFonts w:ascii="Arial" w:eastAsiaTheme="minorHAnsi" w:hAnsi="Arial" w:cs="Arial"/>
                <w:b/>
                <w:bCs/>
                <w:sz w:val="22"/>
                <w:szCs w:val="22"/>
              </w:rPr>
            </w:pPr>
            <w:r>
              <w:rPr>
                <w:rFonts w:ascii="Arial" w:eastAsiaTheme="minorHAnsi" w:hAnsi="Arial" w:cs="Arial"/>
                <w:b/>
                <w:bCs/>
                <w:sz w:val="22"/>
                <w:szCs w:val="22"/>
              </w:rPr>
              <w:t xml:space="preserve">Area </w:t>
            </w:r>
            <w:r w:rsidR="003141C6" w:rsidRPr="003141C6">
              <w:rPr>
                <w:rFonts w:ascii="Arial" w:eastAsiaTheme="minorHAnsi" w:hAnsi="Arial" w:cs="Arial"/>
                <w:b/>
                <w:bCs/>
                <w:sz w:val="22"/>
                <w:szCs w:val="22"/>
              </w:rPr>
              <w:t>Hydrologic Modifications:</w:t>
            </w:r>
          </w:p>
          <w:p w14:paraId="039268A6" w14:textId="5BD6784F" w:rsidR="00D66FF0" w:rsidRDefault="00626D34" w:rsidP="00D12E20">
            <w:pPr>
              <w:autoSpaceDE w:val="0"/>
              <w:autoSpaceDN w:val="0"/>
              <w:adjustRightInd w:val="0"/>
              <w:rPr>
                <w:rFonts w:ascii="Arial" w:eastAsiaTheme="minorHAnsi" w:hAnsi="Arial" w:cs="Arial"/>
                <w:sz w:val="22"/>
                <w:szCs w:val="22"/>
              </w:rPr>
            </w:pPr>
            <w:r w:rsidRPr="00D12E20">
              <w:rPr>
                <w:rFonts w:ascii="Arial" w:eastAsiaTheme="minorHAnsi" w:hAnsi="Arial" w:cs="Arial"/>
                <w:sz w:val="22"/>
                <w:szCs w:val="22"/>
              </w:rPr>
              <w:t>The overarching goal of the project is to restore the estuarine balance of the system by providing</w:t>
            </w:r>
            <w:r w:rsidR="00D12E20" w:rsidRPr="00D12E20">
              <w:rPr>
                <w:rFonts w:ascii="Arial" w:eastAsiaTheme="minorHAnsi" w:hAnsi="Arial" w:cs="Arial"/>
                <w:sz w:val="22"/>
                <w:szCs w:val="22"/>
              </w:rPr>
              <w:t xml:space="preserve"> </w:t>
            </w:r>
            <w:r w:rsidRPr="00D12E20">
              <w:rPr>
                <w:rFonts w:ascii="Arial" w:eastAsiaTheme="minorHAnsi" w:hAnsi="Arial" w:cs="Arial"/>
                <w:sz w:val="22"/>
                <w:szCs w:val="22"/>
              </w:rPr>
              <w:t>a more natural flow exchange between the estuarine waters of Suwannee Sound and its numerous</w:t>
            </w:r>
            <w:r w:rsidR="00D12E20" w:rsidRPr="00D12E20">
              <w:rPr>
                <w:rFonts w:ascii="Arial" w:eastAsiaTheme="minorHAnsi" w:hAnsi="Arial" w:cs="Arial"/>
                <w:sz w:val="22"/>
                <w:szCs w:val="22"/>
              </w:rPr>
              <w:t xml:space="preserve"> </w:t>
            </w:r>
            <w:r w:rsidRPr="00D12E20">
              <w:rPr>
                <w:rFonts w:ascii="Arial" w:eastAsiaTheme="minorHAnsi" w:hAnsi="Arial" w:cs="Arial"/>
                <w:sz w:val="22"/>
                <w:szCs w:val="22"/>
              </w:rPr>
              <w:t>freshwater tributaries</w:t>
            </w:r>
            <w:r w:rsidR="00DA13B0">
              <w:rPr>
                <w:rFonts w:ascii="Arial" w:eastAsiaTheme="minorHAnsi" w:hAnsi="Arial" w:cs="Arial"/>
                <w:sz w:val="22"/>
                <w:szCs w:val="22"/>
              </w:rPr>
              <w:t>.</w:t>
            </w:r>
            <w:r w:rsidR="00DA13B0" w:rsidRPr="00D12E20" w:rsidDel="00DA13B0">
              <w:rPr>
                <w:rFonts w:ascii="Arial" w:eastAsiaTheme="minorHAnsi" w:hAnsi="Arial" w:cs="Arial"/>
                <w:sz w:val="22"/>
                <w:szCs w:val="22"/>
              </w:rPr>
              <w:t xml:space="preserve"> </w:t>
            </w:r>
            <w:r w:rsidRPr="00D12E20">
              <w:rPr>
                <w:rFonts w:ascii="Arial" w:eastAsiaTheme="minorHAnsi" w:hAnsi="Arial" w:cs="Arial"/>
                <w:sz w:val="22"/>
                <w:szCs w:val="22"/>
              </w:rPr>
              <w:t xml:space="preserve"> The 194 miles of roads and trails developed for the commercial timber</w:t>
            </w:r>
            <w:r w:rsidR="00D12E20" w:rsidRPr="00D12E20">
              <w:rPr>
                <w:rFonts w:ascii="Arial" w:eastAsiaTheme="minorHAnsi" w:hAnsi="Arial" w:cs="Arial"/>
                <w:sz w:val="22"/>
                <w:szCs w:val="22"/>
              </w:rPr>
              <w:t xml:space="preserve"> </w:t>
            </w:r>
            <w:r w:rsidRPr="00D12E20">
              <w:rPr>
                <w:rFonts w:ascii="Arial" w:eastAsiaTheme="minorHAnsi" w:hAnsi="Arial" w:cs="Arial"/>
                <w:sz w:val="22"/>
                <w:szCs w:val="22"/>
              </w:rPr>
              <w:t xml:space="preserve">industry across the 53,000-acre </w:t>
            </w:r>
            <w:r w:rsidR="00804C0C">
              <w:rPr>
                <w:rFonts w:ascii="Arial" w:eastAsiaTheme="minorHAnsi" w:hAnsi="Arial" w:cs="Arial"/>
                <w:sz w:val="22"/>
                <w:szCs w:val="22"/>
              </w:rPr>
              <w:t>Lower Suwannee River Wildlife R</w:t>
            </w:r>
            <w:r w:rsidRPr="00D12E20">
              <w:rPr>
                <w:rFonts w:ascii="Arial" w:eastAsiaTheme="minorHAnsi" w:hAnsi="Arial" w:cs="Arial"/>
                <w:sz w:val="22"/>
                <w:szCs w:val="22"/>
              </w:rPr>
              <w:t xml:space="preserve">efuge </w:t>
            </w:r>
            <w:r w:rsidRPr="008C75B8">
              <w:rPr>
                <w:rFonts w:ascii="Arial" w:eastAsiaTheme="minorHAnsi" w:hAnsi="Arial" w:cs="Arial"/>
                <w:sz w:val="22"/>
                <w:szCs w:val="22"/>
              </w:rPr>
              <w:t>serve as dikes and lateral diversions altering the natural</w:t>
            </w:r>
            <w:r w:rsidR="00D12E20" w:rsidRPr="008C75B8">
              <w:rPr>
                <w:rFonts w:ascii="Arial" w:eastAsiaTheme="minorHAnsi" w:hAnsi="Arial" w:cs="Arial"/>
                <w:sz w:val="22"/>
                <w:szCs w:val="22"/>
              </w:rPr>
              <w:t xml:space="preserve"> </w:t>
            </w:r>
            <w:r w:rsidRPr="008C75B8">
              <w:rPr>
                <w:rFonts w:ascii="Arial" w:eastAsiaTheme="minorHAnsi" w:hAnsi="Arial" w:cs="Arial"/>
                <w:sz w:val="22"/>
                <w:szCs w:val="22"/>
              </w:rPr>
              <w:t>flow patterns and restricting the flow of freshwater in ways suspected of truncating the salinity</w:t>
            </w:r>
            <w:r w:rsidR="00D12E20" w:rsidRPr="008C75B8">
              <w:rPr>
                <w:rFonts w:ascii="Arial" w:eastAsiaTheme="minorHAnsi" w:hAnsi="Arial" w:cs="Arial"/>
                <w:sz w:val="22"/>
                <w:szCs w:val="22"/>
              </w:rPr>
              <w:t xml:space="preserve"> </w:t>
            </w:r>
            <w:r w:rsidRPr="008C75B8">
              <w:rPr>
                <w:rFonts w:ascii="Arial" w:eastAsiaTheme="minorHAnsi" w:hAnsi="Arial" w:cs="Arial"/>
                <w:sz w:val="22"/>
                <w:szCs w:val="22"/>
              </w:rPr>
              <w:t>gradient of tidal creeks and concentrating Sound salinity during dry periods.</w:t>
            </w:r>
            <w:r w:rsidRPr="00D12E20">
              <w:rPr>
                <w:rFonts w:ascii="Arial" w:eastAsiaTheme="minorHAnsi" w:hAnsi="Arial" w:cs="Arial"/>
                <w:sz w:val="22"/>
                <w:szCs w:val="22"/>
              </w:rPr>
              <w:t xml:space="preserve"> </w:t>
            </w:r>
          </w:p>
          <w:p w14:paraId="2DFD69E1" w14:textId="77777777" w:rsidR="00EE0D94" w:rsidRDefault="00EE0D94" w:rsidP="00D12E20">
            <w:pPr>
              <w:autoSpaceDE w:val="0"/>
              <w:autoSpaceDN w:val="0"/>
              <w:adjustRightInd w:val="0"/>
              <w:rPr>
                <w:rFonts w:ascii="Arial" w:eastAsiaTheme="minorHAnsi" w:hAnsi="Arial" w:cs="Arial"/>
                <w:sz w:val="22"/>
                <w:szCs w:val="22"/>
              </w:rPr>
            </w:pPr>
          </w:p>
          <w:p w14:paraId="093C2F60" w14:textId="4B4B8312" w:rsidR="00D66FF0" w:rsidRDefault="00DD6F60" w:rsidP="00D12E20">
            <w:pPr>
              <w:autoSpaceDE w:val="0"/>
              <w:autoSpaceDN w:val="0"/>
              <w:adjustRightInd w:val="0"/>
              <w:rPr>
                <w:rFonts w:ascii="Arial" w:eastAsiaTheme="minorHAnsi" w:hAnsi="Arial" w:cs="Arial"/>
                <w:sz w:val="22"/>
                <w:szCs w:val="22"/>
              </w:rPr>
            </w:pPr>
            <w:r>
              <w:rPr>
                <w:noProof/>
              </w:rPr>
              <w:lastRenderedPageBreak/>
              <w:drawing>
                <wp:inline distT="0" distB="0" distL="0" distR="0" wp14:anchorId="2AF02BD9" wp14:editId="547593C6">
                  <wp:extent cx="5524500" cy="8149258"/>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85094" cy="8238641"/>
                          </a:xfrm>
                          <a:prstGeom prst="rect">
                            <a:avLst/>
                          </a:prstGeom>
                        </pic:spPr>
                      </pic:pic>
                    </a:graphicData>
                  </a:graphic>
                </wp:inline>
              </w:drawing>
            </w:r>
          </w:p>
          <w:p w14:paraId="67FEA20A" w14:textId="7ED99A74" w:rsidR="00D66FF0" w:rsidRDefault="00EE0D94" w:rsidP="00D12E20">
            <w:pPr>
              <w:autoSpaceDE w:val="0"/>
              <w:autoSpaceDN w:val="0"/>
              <w:adjustRightInd w:val="0"/>
              <w:rPr>
                <w:rFonts w:ascii="Arial" w:eastAsiaTheme="minorHAnsi" w:hAnsi="Arial" w:cs="Arial"/>
                <w:sz w:val="22"/>
                <w:szCs w:val="22"/>
              </w:rPr>
            </w:pPr>
            <w:r>
              <w:rPr>
                <w:rFonts w:ascii="Arial" w:eastAsiaTheme="minorHAnsi" w:hAnsi="Arial" w:cs="Arial"/>
                <w:sz w:val="22"/>
                <w:szCs w:val="22"/>
              </w:rPr>
              <w:lastRenderedPageBreak/>
              <w:t>Although, t</w:t>
            </w:r>
            <w:r w:rsidR="00626D34" w:rsidRPr="00D12E20">
              <w:rPr>
                <w:rFonts w:ascii="Arial" w:eastAsiaTheme="minorHAnsi" w:hAnsi="Arial" w:cs="Arial"/>
                <w:sz w:val="22"/>
                <w:szCs w:val="22"/>
              </w:rPr>
              <w:t xml:space="preserve">he goal </w:t>
            </w:r>
            <w:r>
              <w:rPr>
                <w:rFonts w:ascii="Arial" w:eastAsiaTheme="minorHAnsi" w:hAnsi="Arial" w:cs="Arial"/>
                <w:sz w:val="22"/>
                <w:szCs w:val="22"/>
              </w:rPr>
              <w:t xml:space="preserve">of this project </w:t>
            </w:r>
            <w:r w:rsidR="00626D34" w:rsidRPr="00D12E20">
              <w:rPr>
                <w:rFonts w:ascii="Arial" w:eastAsiaTheme="minorHAnsi" w:hAnsi="Arial" w:cs="Arial"/>
                <w:sz w:val="22"/>
                <w:szCs w:val="22"/>
              </w:rPr>
              <w:t>is not</w:t>
            </w:r>
            <w:r w:rsidR="00D12E20" w:rsidRPr="00D12E20">
              <w:rPr>
                <w:rFonts w:ascii="Arial" w:eastAsiaTheme="minorHAnsi" w:hAnsi="Arial" w:cs="Arial"/>
                <w:sz w:val="22"/>
                <w:szCs w:val="22"/>
              </w:rPr>
              <w:t xml:space="preserve"> </w:t>
            </w:r>
            <w:r w:rsidR="00626D34" w:rsidRPr="00D12E20">
              <w:rPr>
                <w:rFonts w:ascii="Arial" w:eastAsiaTheme="minorHAnsi" w:hAnsi="Arial" w:cs="Arial"/>
                <w:sz w:val="22"/>
                <w:szCs w:val="22"/>
              </w:rPr>
              <w:t>necessarily</w:t>
            </w:r>
            <w:r>
              <w:rPr>
                <w:rFonts w:ascii="Arial" w:eastAsiaTheme="minorHAnsi" w:hAnsi="Arial" w:cs="Arial"/>
                <w:sz w:val="22"/>
                <w:szCs w:val="22"/>
              </w:rPr>
              <w:t xml:space="preserve"> to</w:t>
            </w:r>
            <w:r w:rsidR="00626D34" w:rsidRPr="00D12E20">
              <w:rPr>
                <w:rFonts w:ascii="Arial" w:eastAsiaTheme="minorHAnsi" w:hAnsi="Arial" w:cs="Arial"/>
                <w:sz w:val="22"/>
                <w:szCs w:val="22"/>
              </w:rPr>
              <w:t xml:space="preserve"> restore pre-development hydrologic </w:t>
            </w:r>
            <w:r w:rsidR="00626D34" w:rsidRPr="008C75B8">
              <w:rPr>
                <w:rFonts w:ascii="Arial" w:eastAsiaTheme="minorHAnsi" w:hAnsi="Arial" w:cs="Arial"/>
                <w:sz w:val="22"/>
                <w:szCs w:val="22"/>
              </w:rPr>
              <w:t>conditions</w:t>
            </w:r>
            <w:r>
              <w:rPr>
                <w:rFonts w:ascii="Arial" w:eastAsiaTheme="minorHAnsi" w:hAnsi="Arial" w:cs="Arial"/>
                <w:sz w:val="22"/>
                <w:szCs w:val="22"/>
              </w:rPr>
              <w:t>, the removal of these roads will lead to a more natural flow regime and will</w:t>
            </w:r>
            <w:r w:rsidR="00626D34" w:rsidRPr="008C75B8">
              <w:rPr>
                <w:rFonts w:ascii="Arial" w:eastAsiaTheme="minorHAnsi" w:hAnsi="Arial" w:cs="Arial"/>
                <w:sz w:val="22"/>
                <w:szCs w:val="22"/>
              </w:rPr>
              <w:t xml:space="preserve"> </w:t>
            </w:r>
            <w:r w:rsidR="00D12E20" w:rsidRPr="008C75B8">
              <w:rPr>
                <w:rFonts w:ascii="Arial" w:eastAsiaTheme="minorHAnsi" w:hAnsi="Arial" w:cs="Arial"/>
                <w:sz w:val="22"/>
                <w:szCs w:val="22"/>
              </w:rPr>
              <w:t>facilitate the natural delivery of fresh water from the Refuge</w:t>
            </w:r>
            <w:r w:rsidR="00D12E20" w:rsidRPr="00195179">
              <w:rPr>
                <w:rFonts w:ascii="Arial" w:eastAsiaTheme="minorHAnsi" w:hAnsi="Arial" w:cs="Arial"/>
                <w:sz w:val="22"/>
                <w:szCs w:val="22"/>
              </w:rPr>
              <w:t xml:space="preserve"> to the estuary to benefit and enhance ecological functions.</w:t>
            </w:r>
            <w:r w:rsidR="00D12E20" w:rsidRPr="00D12E20">
              <w:rPr>
                <w:rFonts w:ascii="Arial" w:eastAsiaTheme="minorHAnsi" w:hAnsi="Arial" w:cs="Arial"/>
                <w:sz w:val="22"/>
                <w:szCs w:val="22"/>
              </w:rPr>
              <w:t xml:space="preserve"> </w:t>
            </w:r>
            <w:r>
              <w:rPr>
                <w:rFonts w:ascii="Arial" w:eastAsiaTheme="minorHAnsi" w:hAnsi="Arial" w:cs="Arial"/>
                <w:sz w:val="22"/>
                <w:szCs w:val="22"/>
              </w:rPr>
              <w:t>The added offshore flow will help restore tidal flushing, which</w:t>
            </w:r>
            <w:r w:rsidR="00664053">
              <w:rPr>
                <w:rFonts w:ascii="Arial" w:eastAsiaTheme="minorHAnsi" w:hAnsi="Arial" w:cs="Arial"/>
                <w:sz w:val="22"/>
                <w:szCs w:val="22"/>
              </w:rPr>
              <w:t>,</w:t>
            </w:r>
            <w:r>
              <w:rPr>
                <w:rFonts w:ascii="Arial" w:eastAsiaTheme="minorHAnsi" w:hAnsi="Arial" w:cs="Arial"/>
                <w:sz w:val="22"/>
                <w:szCs w:val="22"/>
              </w:rPr>
              <w:t xml:space="preserve"> in-turn</w:t>
            </w:r>
            <w:r w:rsidR="00664053">
              <w:rPr>
                <w:rFonts w:ascii="Arial" w:eastAsiaTheme="minorHAnsi" w:hAnsi="Arial" w:cs="Arial"/>
                <w:sz w:val="22"/>
                <w:szCs w:val="22"/>
              </w:rPr>
              <w:t xml:space="preserve"> will</w:t>
            </w:r>
            <w:r>
              <w:rPr>
                <w:rFonts w:ascii="Arial" w:eastAsiaTheme="minorHAnsi" w:hAnsi="Arial" w:cs="Arial"/>
                <w:sz w:val="22"/>
                <w:szCs w:val="22"/>
              </w:rPr>
              <w:t xml:space="preserve"> help reduce elevated nearshore nutrient concentrations. </w:t>
            </w:r>
            <w:r w:rsidR="00D12E20" w:rsidRPr="00D12E20">
              <w:rPr>
                <w:rFonts w:ascii="Arial" w:eastAsiaTheme="minorHAnsi" w:hAnsi="Arial" w:cs="Arial"/>
                <w:sz w:val="22"/>
                <w:szCs w:val="22"/>
              </w:rPr>
              <w:t xml:space="preserve">In addition to hydrologic alterations associated with the Refuge road network, portions of the bottomlands and flatwoods within the Refuge were utilized for logging and commercial silviculture prior to public ownership and as such, many historically wet areas were bedded and have drag scars also </w:t>
            </w:r>
            <w:r w:rsidR="00D12E20" w:rsidRPr="008C75B8">
              <w:rPr>
                <w:rFonts w:ascii="Arial" w:eastAsiaTheme="minorHAnsi" w:hAnsi="Arial" w:cs="Arial"/>
                <w:sz w:val="22"/>
                <w:szCs w:val="22"/>
              </w:rPr>
              <w:t>contributing to altered overland flow paths</w:t>
            </w:r>
            <w:r w:rsidR="00D12E20" w:rsidRPr="00D12E20">
              <w:rPr>
                <w:rFonts w:ascii="Arial" w:eastAsiaTheme="minorHAnsi" w:hAnsi="Arial" w:cs="Arial"/>
                <w:sz w:val="22"/>
                <w:szCs w:val="22"/>
              </w:rPr>
              <w:t xml:space="preserve">. Approaches meeting the prime objectives that also improve the terrestrial </w:t>
            </w:r>
            <w:proofErr w:type="spellStart"/>
            <w:r w:rsidR="00D12E20" w:rsidRPr="00D12E20">
              <w:rPr>
                <w:rFonts w:ascii="Arial" w:eastAsiaTheme="minorHAnsi" w:hAnsi="Arial" w:cs="Arial"/>
                <w:sz w:val="22"/>
                <w:szCs w:val="22"/>
              </w:rPr>
              <w:t>hydroecology</w:t>
            </w:r>
            <w:proofErr w:type="spellEnd"/>
            <w:r w:rsidR="00D12E20" w:rsidRPr="00D12E20">
              <w:rPr>
                <w:rFonts w:ascii="Arial" w:eastAsiaTheme="minorHAnsi" w:hAnsi="Arial" w:cs="Arial"/>
                <w:sz w:val="22"/>
                <w:szCs w:val="22"/>
              </w:rPr>
              <w:t xml:space="preserve"> of the refuge are desired, but palustrine habitat restoration is a secondary priority. </w:t>
            </w:r>
          </w:p>
          <w:p w14:paraId="17486A22" w14:textId="77777777" w:rsidR="00D66FF0" w:rsidRDefault="00D66FF0" w:rsidP="00D12E20">
            <w:pPr>
              <w:autoSpaceDE w:val="0"/>
              <w:autoSpaceDN w:val="0"/>
              <w:adjustRightInd w:val="0"/>
              <w:rPr>
                <w:rFonts w:ascii="Arial" w:eastAsiaTheme="minorHAnsi" w:hAnsi="Arial" w:cs="Arial"/>
                <w:sz w:val="22"/>
                <w:szCs w:val="22"/>
              </w:rPr>
            </w:pPr>
          </w:p>
          <w:p w14:paraId="7B017E79" w14:textId="45E0EB80" w:rsidR="00D12E20" w:rsidRDefault="00C04861" w:rsidP="00D12E20">
            <w:pPr>
              <w:autoSpaceDE w:val="0"/>
              <w:autoSpaceDN w:val="0"/>
              <w:adjustRightInd w:val="0"/>
              <w:rPr>
                <w:rFonts w:ascii="Arial" w:eastAsiaTheme="minorHAnsi" w:hAnsi="Arial" w:cs="Arial"/>
                <w:sz w:val="22"/>
                <w:szCs w:val="22"/>
              </w:rPr>
            </w:pPr>
            <w:r>
              <w:rPr>
                <w:rFonts w:ascii="Arial" w:eastAsiaTheme="minorHAnsi" w:hAnsi="Arial" w:cs="Arial"/>
                <w:sz w:val="22"/>
                <w:szCs w:val="22"/>
              </w:rPr>
              <w:t>The project proposes</w:t>
            </w:r>
            <w:r w:rsidR="00D12E20" w:rsidRPr="00195179">
              <w:rPr>
                <w:rFonts w:ascii="Arial" w:eastAsiaTheme="minorHAnsi" w:hAnsi="Arial" w:cs="Arial"/>
                <w:sz w:val="22"/>
                <w:szCs w:val="22"/>
              </w:rPr>
              <w:t xml:space="preserve"> to develop hydrologic restoration and enhancement alternatives using proven methodologies, existing data including LiDAR, and working with the Suwannee River Water Management District (SRWMD) and the USFWS National Wildlife Refuge (NWR) Team.</w:t>
            </w:r>
            <w:r w:rsidR="00D12E20" w:rsidRPr="00D12E20">
              <w:rPr>
                <w:rFonts w:ascii="Arial" w:eastAsiaTheme="minorHAnsi" w:hAnsi="Arial" w:cs="Arial"/>
                <w:sz w:val="22"/>
                <w:szCs w:val="22"/>
              </w:rPr>
              <w:t xml:space="preserve"> The project includes online data collection, field reconnaissance, development of a GIS modeling database, existing and proposed hydrologic modeling, and development of restoration alternatives with associated modeling and preparation of design concepts. </w:t>
            </w:r>
          </w:p>
          <w:p w14:paraId="2C0B14DC" w14:textId="2F05519F" w:rsidR="00946B2D" w:rsidRDefault="00946B2D" w:rsidP="00D12E20">
            <w:pPr>
              <w:autoSpaceDE w:val="0"/>
              <w:autoSpaceDN w:val="0"/>
              <w:adjustRightInd w:val="0"/>
              <w:rPr>
                <w:rFonts w:ascii="Arial" w:eastAsiaTheme="minorHAnsi" w:hAnsi="Arial" w:cs="Arial"/>
                <w:sz w:val="22"/>
                <w:szCs w:val="22"/>
              </w:rPr>
            </w:pPr>
          </w:p>
          <w:p w14:paraId="7A191F9E" w14:textId="60B77679" w:rsidR="00946B2D" w:rsidRDefault="00946B2D" w:rsidP="00D12E20">
            <w:pPr>
              <w:autoSpaceDE w:val="0"/>
              <w:autoSpaceDN w:val="0"/>
              <w:adjustRightInd w:val="0"/>
              <w:rPr>
                <w:rFonts w:ascii="Arial" w:eastAsiaTheme="minorHAnsi" w:hAnsi="Arial" w:cs="Arial"/>
                <w:sz w:val="22"/>
                <w:szCs w:val="22"/>
              </w:rPr>
            </w:pPr>
            <w:r>
              <w:rPr>
                <w:rFonts w:ascii="Arial" w:eastAsiaTheme="minorHAnsi" w:hAnsi="Arial" w:cs="Arial"/>
                <w:sz w:val="22"/>
                <w:szCs w:val="22"/>
              </w:rPr>
              <w:t xml:space="preserve">The </w:t>
            </w:r>
            <w:r w:rsidR="00CA39DD">
              <w:rPr>
                <w:rFonts w:ascii="Arial" w:eastAsiaTheme="minorHAnsi" w:hAnsi="Arial" w:cs="Arial"/>
                <w:sz w:val="22"/>
                <w:szCs w:val="22"/>
              </w:rPr>
              <w:t xml:space="preserve">figure </w:t>
            </w:r>
            <w:r>
              <w:rPr>
                <w:rFonts w:ascii="Arial" w:eastAsiaTheme="minorHAnsi" w:hAnsi="Arial" w:cs="Arial"/>
                <w:sz w:val="22"/>
                <w:szCs w:val="22"/>
              </w:rPr>
              <w:t>below shows the project area, broken down into sub-basins that were used in the hydrologic model.</w:t>
            </w:r>
          </w:p>
          <w:p w14:paraId="72F5F1EB" w14:textId="34C43DCA" w:rsidR="00946B2D" w:rsidRPr="00D12E20" w:rsidRDefault="00946B2D" w:rsidP="00D12E20">
            <w:pPr>
              <w:autoSpaceDE w:val="0"/>
              <w:autoSpaceDN w:val="0"/>
              <w:adjustRightInd w:val="0"/>
              <w:rPr>
                <w:rFonts w:ascii="Arial" w:eastAsiaTheme="minorHAnsi" w:hAnsi="Arial" w:cs="Arial"/>
                <w:sz w:val="22"/>
                <w:szCs w:val="22"/>
              </w:rPr>
            </w:pPr>
            <w:r>
              <w:rPr>
                <w:noProof/>
              </w:rPr>
              <w:lastRenderedPageBreak/>
              <w:drawing>
                <wp:inline distT="0" distB="0" distL="0" distR="0" wp14:anchorId="67833590" wp14:editId="67CFEEB4">
                  <wp:extent cx="5550300" cy="74599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79549" cy="7499293"/>
                          </a:xfrm>
                          <a:prstGeom prst="rect">
                            <a:avLst/>
                          </a:prstGeom>
                        </pic:spPr>
                      </pic:pic>
                    </a:graphicData>
                  </a:graphic>
                </wp:inline>
              </w:drawing>
            </w:r>
          </w:p>
          <w:p w14:paraId="456695A5" w14:textId="77777777" w:rsidR="00D12E20" w:rsidRPr="00D12E20" w:rsidRDefault="00D12E20" w:rsidP="00D12E20">
            <w:pPr>
              <w:autoSpaceDE w:val="0"/>
              <w:autoSpaceDN w:val="0"/>
              <w:adjustRightInd w:val="0"/>
              <w:rPr>
                <w:rFonts w:ascii="Arial" w:eastAsiaTheme="minorHAnsi" w:hAnsi="Arial" w:cs="Arial"/>
                <w:sz w:val="22"/>
                <w:szCs w:val="22"/>
              </w:rPr>
            </w:pPr>
          </w:p>
          <w:p w14:paraId="052AF997" w14:textId="77777777" w:rsidR="00946B2D" w:rsidRDefault="00946B2D" w:rsidP="00D12E20">
            <w:pPr>
              <w:autoSpaceDE w:val="0"/>
              <w:autoSpaceDN w:val="0"/>
              <w:adjustRightInd w:val="0"/>
              <w:rPr>
                <w:rFonts w:ascii="Arial" w:eastAsiaTheme="minorHAnsi" w:hAnsi="Arial" w:cs="Arial"/>
                <w:sz w:val="22"/>
                <w:szCs w:val="22"/>
              </w:rPr>
            </w:pPr>
          </w:p>
          <w:p w14:paraId="43BA81E8" w14:textId="77777777" w:rsidR="00946B2D" w:rsidRDefault="00946B2D" w:rsidP="00D12E20">
            <w:pPr>
              <w:autoSpaceDE w:val="0"/>
              <w:autoSpaceDN w:val="0"/>
              <w:adjustRightInd w:val="0"/>
              <w:rPr>
                <w:rFonts w:ascii="Arial" w:eastAsiaTheme="minorHAnsi" w:hAnsi="Arial" w:cs="Arial"/>
                <w:sz w:val="22"/>
                <w:szCs w:val="22"/>
              </w:rPr>
            </w:pPr>
          </w:p>
          <w:p w14:paraId="29FCCBC1" w14:textId="77777777" w:rsidR="00946B2D" w:rsidRDefault="00946B2D" w:rsidP="00D12E20">
            <w:pPr>
              <w:autoSpaceDE w:val="0"/>
              <w:autoSpaceDN w:val="0"/>
              <w:adjustRightInd w:val="0"/>
              <w:rPr>
                <w:rFonts w:ascii="Arial" w:eastAsiaTheme="minorHAnsi" w:hAnsi="Arial" w:cs="Arial"/>
                <w:sz w:val="22"/>
                <w:szCs w:val="22"/>
              </w:rPr>
            </w:pPr>
          </w:p>
          <w:p w14:paraId="39F0C215" w14:textId="77777777" w:rsidR="00946B2D" w:rsidRDefault="00946B2D" w:rsidP="00D12E20">
            <w:pPr>
              <w:autoSpaceDE w:val="0"/>
              <w:autoSpaceDN w:val="0"/>
              <w:adjustRightInd w:val="0"/>
              <w:rPr>
                <w:rFonts w:ascii="Arial" w:eastAsiaTheme="minorHAnsi" w:hAnsi="Arial" w:cs="Arial"/>
                <w:sz w:val="22"/>
                <w:szCs w:val="22"/>
              </w:rPr>
            </w:pPr>
          </w:p>
          <w:p w14:paraId="666AAD71" w14:textId="62217E22" w:rsidR="00D12E20" w:rsidRPr="00D12E20" w:rsidRDefault="00D12E20" w:rsidP="00D12E20">
            <w:pPr>
              <w:autoSpaceDE w:val="0"/>
              <w:autoSpaceDN w:val="0"/>
              <w:adjustRightInd w:val="0"/>
              <w:rPr>
                <w:rFonts w:ascii="Arial" w:eastAsiaTheme="minorHAnsi" w:hAnsi="Arial" w:cs="Arial"/>
                <w:sz w:val="22"/>
                <w:szCs w:val="22"/>
              </w:rPr>
            </w:pPr>
            <w:r w:rsidRPr="008C75B8">
              <w:rPr>
                <w:rFonts w:ascii="Arial" w:eastAsiaTheme="minorHAnsi" w:hAnsi="Arial" w:cs="Arial"/>
                <w:sz w:val="22"/>
                <w:szCs w:val="22"/>
              </w:rPr>
              <w:lastRenderedPageBreak/>
              <w:t>The considered alternatives will restore to the greatest extent practicable hydrologic conditions in the Refuge</w:t>
            </w:r>
            <w:r w:rsidRPr="00D12E20">
              <w:rPr>
                <w:rFonts w:ascii="Arial" w:eastAsiaTheme="minorHAnsi" w:hAnsi="Arial" w:cs="Arial"/>
                <w:sz w:val="22"/>
                <w:szCs w:val="22"/>
              </w:rPr>
              <w:t>. The Dixie Mainline will receive special consideration because of its dual use as a public road used for evacuations. The scope does not include designing improvements for the Dixie Mainline Road to meet hurricane evacuation-route standards.</w:t>
            </w:r>
            <w:r w:rsidR="00D66FF0">
              <w:rPr>
                <w:rFonts w:ascii="Arial" w:eastAsiaTheme="minorHAnsi" w:hAnsi="Arial" w:cs="Arial"/>
                <w:sz w:val="22"/>
                <w:szCs w:val="22"/>
              </w:rPr>
              <w:t xml:space="preserve"> There </w:t>
            </w:r>
            <w:r w:rsidRPr="00D12E20">
              <w:rPr>
                <w:rFonts w:ascii="Arial" w:eastAsiaTheme="minorHAnsi" w:hAnsi="Arial" w:cs="Arial"/>
                <w:sz w:val="22"/>
                <w:szCs w:val="22"/>
              </w:rPr>
              <w:t>will</w:t>
            </w:r>
            <w:r w:rsidR="00D66FF0">
              <w:rPr>
                <w:rFonts w:ascii="Arial" w:eastAsiaTheme="minorHAnsi" w:hAnsi="Arial" w:cs="Arial"/>
                <w:sz w:val="22"/>
                <w:szCs w:val="22"/>
              </w:rPr>
              <w:t xml:space="preserve"> be close</w:t>
            </w:r>
            <w:r w:rsidRPr="00D12E20">
              <w:rPr>
                <w:rFonts w:ascii="Arial" w:eastAsiaTheme="minorHAnsi" w:hAnsi="Arial" w:cs="Arial"/>
                <w:sz w:val="22"/>
                <w:szCs w:val="22"/>
              </w:rPr>
              <w:t xml:space="preserve"> coordinat</w:t>
            </w:r>
            <w:r w:rsidR="00D66FF0">
              <w:rPr>
                <w:rFonts w:ascii="Arial" w:eastAsiaTheme="minorHAnsi" w:hAnsi="Arial" w:cs="Arial"/>
                <w:sz w:val="22"/>
                <w:szCs w:val="22"/>
              </w:rPr>
              <w:t>ion</w:t>
            </w:r>
            <w:r w:rsidRPr="00D12E20">
              <w:rPr>
                <w:rFonts w:ascii="Arial" w:eastAsiaTheme="minorHAnsi" w:hAnsi="Arial" w:cs="Arial"/>
                <w:sz w:val="22"/>
                <w:szCs w:val="22"/>
              </w:rPr>
              <w:t xml:space="preserve"> with Refuge and District staff and other interested parties </w:t>
            </w:r>
            <w:r w:rsidRPr="008C75B8">
              <w:rPr>
                <w:rFonts w:ascii="Arial" w:eastAsiaTheme="minorHAnsi" w:hAnsi="Arial" w:cs="Arial"/>
                <w:sz w:val="22"/>
                <w:szCs w:val="22"/>
              </w:rPr>
              <w:t>regarding the desired level of service of public access roads and Refuge maintenance roads when considering road removal versus treatments allowing continuity of access</w:t>
            </w:r>
            <w:r w:rsidRPr="00D12E20">
              <w:rPr>
                <w:rFonts w:ascii="Arial" w:eastAsiaTheme="minorHAnsi" w:hAnsi="Arial" w:cs="Arial"/>
                <w:sz w:val="22"/>
                <w:szCs w:val="22"/>
              </w:rPr>
              <w:t>.</w:t>
            </w:r>
          </w:p>
          <w:p w14:paraId="181D8C13" w14:textId="5F8BEBAD" w:rsidR="00626D34" w:rsidRPr="00D12E20" w:rsidRDefault="00D66FF0" w:rsidP="00D66FF0">
            <w:pPr>
              <w:pStyle w:val="xmsolistparagraph"/>
              <w:shd w:val="clear" w:color="auto" w:fill="FFFFFF"/>
              <w:tabs>
                <w:tab w:val="left" w:pos="3192"/>
              </w:tabs>
              <w:spacing w:before="0" w:beforeAutospacing="0" w:after="0" w:afterAutospacing="0"/>
              <w:rPr>
                <w:rFonts w:ascii="Arial" w:eastAsia="Times New Roman" w:hAnsi="Arial" w:cs="Arial"/>
                <w:color w:val="000000"/>
              </w:rPr>
            </w:pPr>
            <w:r>
              <w:rPr>
                <w:rFonts w:ascii="Arial" w:eastAsia="Times New Roman" w:hAnsi="Arial" w:cs="Arial"/>
                <w:color w:val="000000"/>
              </w:rPr>
              <w:tab/>
            </w:r>
          </w:p>
          <w:p w14:paraId="4060889E" w14:textId="2B2127A0" w:rsidR="00626D34" w:rsidRPr="00D12E20" w:rsidRDefault="00626D34" w:rsidP="00626D34">
            <w:pPr>
              <w:pStyle w:val="xmsolistparagraph"/>
              <w:shd w:val="clear" w:color="auto" w:fill="FFFFFF"/>
              <w:spacing w:before="0" w:beforeAutospacing="0" w:after="0" w:afterAutospacing="0"/>
              <w:rPr>
                <w:rFonts w:ascii="Arial" w:eastAsia="Times New Roman" w:hAnsi="Arial" w:cs="Arial"/>
                <w:color w:val="000000"/>
              </w:rPr>
            </w:pPr>
            <w:r w:rsidRPr="00D12E20">
              <w:rPr>
                <w:rFonts w:ascii="Arial" w:eastAsia="Times New Roman" w:hAnsi="Arial" w:cs="Arial"/>
                <w:color w:val="000000"/>
              </w:rPr>
              <w:t>T</w:t>
            </w:r>
            <w:r w:rsidR="00D66FF0">
              <w:rPr>
                <w:rFonts w:ascii="Arial" w:eastAsia="Times New Roman" w:hAnsi="Arial" w:cs="Arial"/>
                <w:color w:val="000000"/>
              </w:rPr>
              <w:t>his project was initiated</w:t>
            </w:r>
            <w:r w:rsidRPr="00D12E20">
              <w:rPr>
                <w:rFonts w:ascii="Arial" w:eastAsia="Times New Roman" w:hAnsi="Arial" w:cs="Arial"/>
                <w:color w:val="000000"/>
              </w:rPr>
              <w:t xml:space="preserve"> 3 years ago</w:t>
            </w:r>
            <w:r w:rsidR="00D66FF0">
              <w:rPr>
                <w:rFonts w:ascii="Arial" w:eastAsia="Times New Roman" w:hAnsi="Arial" w:cs="Arial"/>
                <w:color w:val="000000"/>
              </w:rPr>
              <w:t>, however, a s</w:t>
            </w:r>
            <w:r w:rsidRPr="00D12E20">
              <w:rPr>
                <w:rFonts w:ascii="Arial" w:eastAsia="Times New Roman" w:hAnsi="Arial" w:cs="Arial"/>
                <w:color w:val="000000"/>
              </w:rPr>
              <w:t xml:space="preserve">cope of </w:t>
            </w:r>
            <w:r w:rsidR="00D66FF0">
              <w:rPr>
                <w:rFonts w:ascii="Arial" w:eastAsia="Times New Roman" w:hAnsi="Arial" w:cs="Arial"/>
                <w:color w:val="000000"/>
              </w:rPr>
              <w:t>w</w:t>
            </w:r>
            <w:r w:rsidRPr="00D12E20">
              <w:rPr>
                <w:rFonts w:ascii="Arial" w:eastAsia="Times New Roman" w:hAnsi="Arial" w:cs="Arial"/>
                <w:color w:val="000000"/>
              </w:rPr>
              <w:t>ork</w:t>
            </w:r>
            <w:r w:rsidR="00D66FF0">
              <w:rPr>
                <w:rFonts w:ascii="Arial" w:eastAsia="Times New Roman" w:hAnsi="Arial" w:cs="Arial"/>
                <w:color w:val="000000"/>
              </w:rPr>
              <w:t xml:space="preserve"> was</w:t>
            </w:r>
            <w:r w:rsidR="00B358C3">
              <w:rPr>
                <w:rFonts w:ascii="Arial" w:eastAsia="Times New Roman" w:hAnsi="Arial" w:cs="Arial"/>
                <w:color w:val="000000"/>
              </w:rPr>
              <w:t xml:space="preserve"> </w:t>
            </w:r>
            <w:r w:rsidR="00D66FF0">
              <w:rPr>
                <w:rFonts w:ascii="Arial" w:eastAsia="Times New Roman" w:hAnsi="Arial" w:cs="Arial"/>
                <w:color w:val="000000"/>
              </w:rPr>
              <w:t>recently received</w:t>
            </w:r>
            <w:r w:rsidRPr="00D12E20">
              <w:rPr>
                <w:rFonts w:ascii="Arial" w:eastAsia="Times New Roman" w:hAnsi="Arial" w:cs="Arial"/>
                <w:color w:val="000000"/>
              </w:rPr>
              <w:t xml:space="preserve"> and a Notice to Proceed on the Engineering and Design part of the project</w:t>
            </w:r>
            <w:r w:rsidR="00D66FF0">
              <w:rPr>
                <w:rFonts w:ascii="Arial" w:eastAsia="Times New Roman" w:hAnsi="Arial" w:cs="Arial"/>
                <w:color w:val="000000"/>
              </w:rPr>
              <w:t xml:space="preserve"> was just completed</w:t>
            </w:r>
            <w:r w:rsidR="00B20E78">
              <w:rPr>
                <w:rFonts w:ascii="Arial" w:eastAsia="Times New Roman" w:hAnsi="Arial" w:cs="Arial"/>
                <w:color w:val="000000"/>
              </w:rPr>
              <w:t>.</w:t>
            </w:r>
          </w:p>
          <w:p w14:paraId="5AE43A08" w14:textId="77777777" w:rsidR="00626D34" w:rsidRPr="00D12E20" w:rsidRDefault="00626D34" w:rsidP="00626D34">
            <w:pPr>
              <w:pStyle w:val="xmsolistparagraph"/>
              <w:shd w:val="clear" w:color="auto" w:fill="FFFFFF"/>
              <w:spacing w:before="0" w:beforeAutospacing="0" w:after="0" w:afterAutospacing="0"/>
              <w:rPr>
                <w:rFonts w:ascii="Arial" w:eastAsia="Times New Roman" w:hAnsi="Arial" w:cs="Arial"/>
                <w:color w:val="000000"/>
              </w:rPr>
            </w:pPr>
          </w:p>
          <w:p w14:paraId="2BDCC5BB" w14:textId="222A5C03" w:rsidR="00626D34" w:rsidRDefault="00B20E78" w:rsidP="00626D34">
            <w:pPr>
              <w:pStyle w:val="xmsolistparagraph"/>
              <w:shd w:val="clear" w:color="auto" w:fill="FFFFFF"/>
              <w:spacing w:before="0" w:beforeAutospacing="0" w:after="0" w:afterAutospacing="0"/>
              <w:rPr>
                <w:rFonts w:ascii="Arial" w:eastAsia="Times New Roman" w:hAnsi="Arial" w:cs="Arial"/>
                <w:color w:val="000000"/>
              </w:rPr>
            </w:pPr>
            <w:r>
              <w:rPr>
                <w:rFonts w:ascii="Arial" w:eastAsia="Times New Roman" w:hAnsi="Arial" w:cs="Arial"/>
                <w:color w:val="000000"/>
              </w:rPr>
              <w:t>Although, the benefits of such an extensive project are far-reaching and will be measured for years to come, some of the a</w:t>
            </w:r>
            <w:r w:rsidR="00626D34" w:rsidRPr="00D12E20">
              <w:rPr>
                <w:rFonts w:ascii="Arial" w:eastAsia="Times New Roman" w:hAnsi="Arial" w:cs="Arial"/>
                <w:color w:val="000000"/>
              </w:rPr>
              <w:t>nticipated benefits</w:t>
            </w:r>
            <w:r>
              <w:rPr>
                <w:rFonts w:ascii="Arial" w:eastAsia="Times New Roman" w:hAnsi="Arial" w:cs="Arial"/>
                <w:color w:val="000000"/>
              </w:rPr>
              <w:t xml:space="preserve"> are,</w:t>
            </w:r>
            <w:r w:rsidR="00626D34" w:rsidRPr="00D12E20">
              <w:rPr>
                <w:rFonts w:ascii="Arial" w:eastAsia="Times New Roman" w:hAnsi="Arial" w:cs="Arial"/>
                <w:color w:val="000000"/>
              </w:rPr>
              <w:t> </w:t>
            </w:r>
            <w:r w:rsidRPr="008C75B8">
              <w:rPr>
                <w:rFonts w:ascii="Arial" w:eastAsia="Times New Roman" w:hAnsi="Arial" w:cs="Arial"/>
                <w:color w:val="000000"/>
              </w:rPr>
              <w:t>this project will r</w:t>
            </w:r>
            <w:r w:rsidR="00626D34" w:rsidRPr="008C75B8">
              <w:rPr>
                <w:rFonts w:ascii="Arial" w:eastAsia="Times New Roman" w:hAnsi="Arial" w:cs="Arial"/>
                <w:color w:val="000000"/>
              </w:rPr>
              <w:t>estore, in part, the natural hydrologic connection from the refuge to the coastal waters by breaching or improving the under-road conveyance of sheet flow.</w:t>
            </w:r>
            <w:r w:rsidR="00626D34" w:rsidRPr="00D12E20">
              <w:rPr>
                <w:rFonts w:ascii="Arial" w:eastAsia="Times New Roman" w:hAnsi="Arial" w:cs="Arial"/>
                <w:color w:val="000000"/>
              </w:rPr>
              <w:t xml:space="preserve">  This will improve the estuarine conditions/balance of the nearshore waters including Suwannee Sound, improve water conveyance especially in drought conditions, and minimize our maintenance costs of repairing flood eroded roads, culverts, etc., </w:t>
            </w:r>
            <w:r w:rsidR="00626D34" w:rsidRPr="008C75B8">
              <w:rPr>
                <w:rFonts w:ascii="Arial" w:eastAsia="Times New Roman" w:hAnsi="Arial" w:cs="Arial"/>
                <w:color w:val="000000"/>
              </w:rPr>
              <w:t>and limit the days we have to close the refuge due to flooding.</w:t>
            </w:r>
          </w:p>
          <w:p w14:paraId="4E18A67F" w14:textId="77777777" w:rsidR="00B20E78" w:rsidRPr="00D12E20" w:rsidRDefault="00B20E78" w:rsidP="00626D34">
            <w:pPr>
              <w:pStyle w:val="xmsolistparagraph"/>
              <w:shd w:val="clear" w:color="auto" w:fill="FFFFFF"/>
              <w:spacing w:before="0" w:beforeAutospacing="0" w:after="0" w:afterAutospacing="0"/>
              <w:rPr>
                <w:rFonts w:ascii="Arial" w:eastAsia="Times New Roman" w:hAnsi="Arial" w:cs="Arial"/>
                <w:color w:val="000000"/>
              </w:rPr>
            </w:pPr>
          </w:p>
          <w:p w14:paraId="4B2CF857" w14:textId="77777777" w:rsidR="00626D34" w:rsidRPr="00D12E20" w:rsidRDefault="00626D34" w:rsidP="001652D7">
            <w:pPr>
              <w:autoSpaceDE w:val="0"/>
              <w:autoSpaceDN w:val="0"/>
              <w:adjustRightInd w:val="0"/>
              <w:rPr>
                <w:rFonts w:ascii="Arial" w:eastAsiaTheme="minorHAnsi" w:hAnsi="Arial" w:cs="Arial"/>
                <w:color w:val="000000"/>
                <w:sz w:val="22"/>
                <w:szCs w:val="22"/>
              </w:rPr>
            </w:pPr>
          </w:p>
          <w:p w14:paraId="636163A1" w14:textId="7CDD4B9C" w:rsidR="00D12E20" w:rsidRPr="003141C6" w:rsidRDefault="003141C6" w:rsidP="00D12E20">
            <w:pPr>
              <w:pStyle w:val="xmsolistparagraph"/>
              <w:shd w:val="clear" w:color="auto" w:fill="FFFFFF"/>
              <w:spacing w:before="0" w:beforeAutospacing="0" w:after="0" w:afterAutospacing="0"/>
              <w:rPr>
                <w:rFonts w:ascii="Arial" w:eastAsia="Times New Roman" w:hAnsi="Arial" w:cs="Arial"/>
                <w:b/>
                <w:bCs/>
                <w:color w:val="000000"/>
              </w:rPr>
            </w:pPr>
            <w:r w:rsidRPr="003141C6">
              <w:rPr>
                <w:rFonts w:ascii="Arial" w:eastAsia="Times New Roman" w:hAnsi="Arial" w:cs="Arial"/>
                <w:b/>
                <w:bCs/>
                <w:color w:val="000000"/>
              </w:rPr>
              <w:t>Basin Management Action Plan Activities:</w:t>
            </w:r>
          </w:p>
          <w:p w14:paraId="678F1418" w14:textId="666B7B3E" w:rsidR="001652D7" w:rsidRPr="00D12E20" w:rsidRDefault="00B20E78" w:rsidP="001652D7">
            <w:pPr>
              <w:autoSpaceDE w:val="0"/>
              <w:autoSpaceDN w:val="0"/>
              <w:adjustRightInd w:val="0"/>
              <w:rPr>
                <w:rFonts w:ascii="Arial" w:eastAsiaTheme="minorHAnsi" w:hAnsi="Arial" w:cs="Arial"/>
                <w:color w:val="000000"/>
                <w:sz w:val="22"/>
                <w:szCs w:val="22"/>
              </w:rPr>
            </w:pPr>
            <w:r>
              <w:rPr>
                <w:rFonts w:ascii="Arial" w:eastAsiaTheme="minorHAnsi" w:hAnsi="Arial" w:cs="Arial"/>
                <w:color w:val="000000"/>
                <w:sz w:val="22"/>
                <w:szCs w:val="22"/>
              </w:rPr>
              <w:t xml:space="preserve">In addition to the hydrologic restoration project outlined above, </w:t>
            </w:r>
            <w:r w:rsidR="001652D7" w:rsidRPr="00D12E20">
              <w:rPr>
                <w:rFonts w:ascii="Arial" w:eastAsiaTheme="minorHAnsi" w:hAnsi="Arial" w:cs="Arial"/>
                <w:color w:val="000000"/>
                <w:sz w:val="22"/>
                <w:szCs w:val="22"/>
              </w:rPr>
              <w:t>The management strategies</w:t>
            </w:r>
            <w:r w:rsidR="007F1089" w:rsidRPr="00D12E20">
              <w:rPr>
                <w:rFonts w:ascii="Arial" w:eastAsiaTheme="minorHAnsi" w:hAnsi="Arial" w:cs="Arial"/>
                <w:color w:val="000000"/>
                <w:sz w:val="22"/>
                <w:szCs w:val="22"/>
              </w:rPr>
              <w:t xml:space="preserve"> and </w:t>
            </w:r>
            <w:r w:rsidR="00D20D1D" w:rsidRPr="00D12E20">
              <w:rPr>
                <w:rFonts w:ascii="Arial" w:eastAsiaTheme="minorHAnsi" w:hAnsi="Arial" w:cs="Arial"/>
                <w:color w:val="000000"/>
                <w:sz w:val="22"/>
                <w:szCs w:val="22"/>
              </w:rPr>
              <w:t>watershed improvement</w:t>
            </w:r>
            <w:r w:rsidR="007F1089" w:rsidRPr="00D12E20">
              <w:rPr>
                <w:rFonts w:ascii="Arial" w:eastAsiaTheme="minorHAnsi" w:hAnsi="Arial" w:cs="Arial"/>
                <w:color w:val="000000"/>
                <w:sz w:val="22"/>
                <w:szCs w:val="22"/>
              </w:rPr>
              <w:t xml:space="preserve"> projects are listed</w:t>
            </w:r>
            <w:r w:rsidR="001652D7" w:rsidRPr="00D12E20">
              <w:rPr>
                <w:rFonts w:ascii="Arial" w:eastAsiaTheme="minorHAnsi" w:hAnsi="Arial" w:cs="Arial"/>
                <w:color w:val="000000"/>
                <w:sz w:val="22"/>
                <w:szCs w:val="22"/>
              </w:rPr>
              <w:t xml:space="preserve"> in </w:t>
            </w:r>
            <w:r w:rsidR="007965F6" w:rsidRPr="00D12E20">
              <w:rPr>
                <w:rFonts w:ascii="Arial" w:eastAsiaTheme="minorHAnsi" w:hAnsi="Arial" w:cs="Arial"/>
                <w:color w:val="000000"/>
                <w:sz w:val="22"/>
                <w:szCs w:val="22"/>
              </w:rPr>
              <w:t>t</w:t>
            </w:r>
            <w:r w:rsidR="001652D7" w:rsidRPr="00D12E20">
              <w:rPr>
                <w:rFonts w:ascii="Arial" w:eastAsiaTheme="minorHAnsi" w:hAnsi="Arial" w:cs="Arial"/>
                <w:color w:val="000000"/>
                <w:sz w:val="22"/>
                <w:szCs w:val="22"/>
              </w:rPr>
              <w:t xml:space="preserve">able B-1 </w:t>
            </w:r>
            <w:r w:rsidR="007F1089" w:rsidRPr="00D12E20">
              <w:rPr>
                <w:rFonts w:ascii="Arial" w:eastAsiaTheme="minorHAnsi" w:hAnsi="Arial" w:cs="Arial"/>
                <w:color w:val="000000"/>
                <w:sz w:val="22"/>
                <w:szCs w:val="22"/>
              </w:rPr>
              <w:t xml:space="preserve">of the </w:t>
            </w:r>
            <w:r w:rsidR="007965F6" w:rsidRPr="00D12E20">
              <w:rPr>
                <w:rFonts w:ascii="Arial" w:eastAsiaTheme="minorHAnsi" w:hAnsi="Arial" w:cs="Arial"/>
                <w:color w:val="000000"/>
                <w:sz w:val="22"/>
                <w:szCs w:val="22"/>
              </w:rPr>
              <w:t xml:space="preserve">Suwannee River </w:t>
            </w:r>
            <w:r w:rsidR="007F1089" w:rsidRPr="00D12E20">
              <w:rPr>
                <w:rFonts w:ascii="Arial" w:eastAsiaTheme="minorHAnsi" w:hAnsi="Arial" w:cs="Arial"/>
                <w:color w:val="000000"/>
                <w:sz w:val="22"/>
                <w:szCs w:val="22"/>
              </w:rPr>
              <w:t xml:space="preserve">BMAP </w:t>
            </w:r>
            <w:r w:rsidR="007B069F" w:rsidRPr="00D12E20">
              <w:rPr>
                <w:rFonts w:ascii="Arial" w:eastAsiaTheme="minorHAnsi" w:hAnsi="Arial" w:cs="Arial"/>
                <w:color w:val="000000"/>
                <w:sz w:val="22"/>
                <w:szCs w:val="22"/>
              </w:rPr>
              <w:t xml:space="preserve">located at the following link </w:t>
            </w:r>
            <w:hyperlink r:id="rId23" w:history="1">
              <w:r w:rsidR="007B069F" w:rsidRPr="00D12E20">
                <w:rPr>
                  <w:rStyle w:val="Hyperlink"/>
                  <w:rFonts w:ascii="Arial" w:eastAsiaTheme="minorHAnsi" w:hAnsi="Arial" w:cs="Arial"/>
                  <w:sz w:val="22"/>
                  <w:szCs w:val="22"/>
                </w:rPr>
                <w:t>https://floridadep.gov/sites/default/files/Suwannee%20Final%202018.pdf</w:t>
              </w:r>
            </w:hyperlink>
            <w:r w:rsidR="00D20D1D" w:rsidRPr="00D12E20">
              <w:rPr>
                <w:rFonts w:ascii="Arial" w:eastAsiaTheme="minorHAnsi" w:hAnsi="Arial" w:cs="Arial"/>
                <w:color w:val="000000"/>
                <w:sz w:val="22"/>
                <w:szCs w:val="22"/>
              </w:rPr>
              <w:t xml:space="preserve">. </w:t>
            </w:r>
            <w:r w:rsidR="007B069F" w:rsidRPr="00D12E20">
              <w:rPr>
                <w:rFonts w:ascii="Arial" w:eastAsiaTheme="minorHAnsi" w:hAnsi="Arial" w:cs="Arial"/>
                <w:color w:val="000000"/>
                <w:sz w:val="22"/>
                <w:szCs w:val="22"/>
              </w:rPr>
              <w:t xml:space="preserve">The management strategies </w:t>
            </w:r>
            <w:r w:rsidR="001652D7" w:rsidRPr="00D12E20">
              <w:rPr>
                <w:rFonts w:ascii="Arial" w:eastAsiaTheme="minorHAnsi" w:hAnsi="Arial" w:cs="Arial"/>
                <w:color w:val="000000"/>
                <w:sz w:val="22"/>
                <w:szCs w:val="22"/>
              </w:rPr>
              <w:t xml:space="preserve">are ranked with a priority of high, medium, or low. In 2016, the Florida Legislature amended the Watershed Restoration Act (Section 403.067, F.S.), creating additional requirements for all new or revised BMAPs. BMAPs must now include planning-level details for each listed project, along with their priority ranking. </w:t>
            </w:r>
          </w:p>
          <w:p w14:paraId="4F2F54EF" w14:textId="4FD971F7" w:rsidR="00BD3914" w:rsidRPr="00D12E20" w:rsidRDefault="001652D7" w:rsidP="001E47E8">
            <w:pPr>
              <w:autoSpaceDE w:val="0"/>
              <w:autoSpaceDN w:val="0"/>
              <w:adjustRightInd w:val="0"/>
            </w:pPr>
            <w:r w:rsidRPr="00D12E20">
              <w:rPr>
                <w:rFonts w:ascii="Arial" w:eastAsiaTheme="minorHAnsi" w:hAnsi="Arial" w:cs="Arial"/>
                <w:color w:val="000000"/>
                <w:sz w:val="22"/>
                <w:szCs w:val="22"/>
              </w:rPr>
              <w:t xml:space="preserve">Project status was selected as the most appropriate indicator of a project’s priority ranking based primarily on </w:t>
            </w:r>
            <w:r w:rsidR="00683C70" w:rsidRPr="00D12E20">
              <w:rPr>
                <w:rFonts w:ascii="Arial" w:eastAsiaTheme="minorHAnsi" w:hAnsi="Arial" w:cs="Arial"/>
                <w:color w:val="000000"/>
                <w:sz w:val="22"/>
                <w:szCs w:val="22"/>
              </w:rPr>
              <w:t xml:space="preserve">the </w:t>
            </w:r>
            <w:r w:rsidRPr="00D12E20">
              <w:rPr>
                <w:rFonts w:ascii="Arial" w:eastAsiaTheme="minorHAnsi" w:hAnsi="Arial" w:cs="Arial"/>
                <w:color w:val="000000"/>
                <w:sz w:val="22"/>
                <w:szCs w:val="22"/>
              </w:rPr>
              <w:t xml:space="preserve">need for funding. Projects with a "completed" status were assigned a low priority. Projects classified as "underway" were assigned a medium priority because some resources have been allocated to these projects, but additional assistance may be needed for the project to be completed. </w:t>
            </w:r>
            <w:r w:rsidRPr="00195179">
              <w:rPr>
                <w:rFonts w:ascii="Arial" w:eastAsiaTheme="minorHAnsi" w:hAnsi="Arial" w:cs="Arial"/>
                <w:color w:val="000000"/>
                <w:sz w:val="22"/>
                <w:szCs w:val="22"/>
              </w:rPr>
              <w:t>High priority was assigned to projects listed with the project status "planned" as well as certain "completed" projects</w:t>
            </w:r>
            <w:r w:rsidRPr="00D12E20">
              <w:rPr>
                <w:rFonts w:ascii="Arial" w:eastAsiaTheme="minorHAnsi" w:hAnsi="Arial" w:cs="Arial"/>
                <w:color w:val="000000"/>
                <w:sz w:val="22"/>
                <w:szCs w:val="22"/>
              </w:rPr>
              <w:t xml:space="preserve"> that are ongoing each year (any project with one of these project types: "street sweeping," "catch basin inserts/inlet filter cleanout," "public education efforts," "fertilizer cessation," "fertilizer reduction," or "aquatic vegetation harvesting"), and select projects that are elevated because substantial, subsequent project(s) are reliant on their completion.</w:t>
            </w:r>
          </w:p>
        </w:tc>
      </w:tr>
    </w:tbl>
    <w:p w14:paraId="76C29A07" w14:textId="77777777" w:rsidR="00046105" w:rsidRPr="00B908DE" w:rsidRDefault="00046105" w:rsidP="006622A1">
      <w:pPr>
        <w:pStyle w:val="Default"/>
        <w:rPr>
          <w:rFonts w:ascii="Arial" w:hAnsi="Arial" w:cs="Arial"/>
          <w:b/>
          <w:bCs/>
          <w:sz w:val="22"/>
          <w:szCs w:val="22"/>
        </w:rPr>
      </w:pPr>
    </w:p>
    <w:tbl>
      <w:tblPr>
        <w:tblW w:w="10890" w:type="dxa"/>
        <w:tblInd w:w="90" w:type="dxa"/>
        <w:tblLayout w:type="fixed"/>
        <w:tblCellMar>
          <w:left w:w="0" w:type="dxa"/>
          <w:right w:w="0" w:type="dxa"/>
        </w:tblCellMar>
        <w:tblLook w:val="0000" w:firstRow="0" w:lastRow="0" w:firstColumn="0" w:lastColumn="0" w:noHBand="0" w:noVBand="0"/>
      </w:tblPr>
      <w:tblGrid>
        <w:gridCol w:w="90"/>
        <w:gridCol w:w="1890"/>
        <w:gridCol w:w="30"/>
        <w:gridCol w:w="8880"/>
      </w:tblGrid>
      <w:tr w:rsidR="009D0784" w:rsidRPr="00B908DE" w14:paraId="638599A7" w14:textId="77777777" w:rsidTr="00430841">
        <w:trPr>
          <w:trHeight w:val="166"/>
        </w:trPr>
        <w:tc>
          <w:tcPr>
            <w:tcW w:w="10890" w:type="dxa"/>
            <w:gridSpan w:val="4"/>
            <w:tcMar>
              <w:top w:w="72" w:type="dxa"/>
              <w:bottom w:w="72" w:type="dxa"/>
            </w:tcMar>
          </w:tcPr>
          <w:p w14:paraId="229BFFA6" w14:textId="3F8292CA" w:rsidR="00BD3914" w:rsidRPr="00B908DE" w:rsidRDefault="00BD3914" w:rsidP="006622A1">
            <w:pPr>
              <w:pStyle w:val="Default"/>
              <w:rPr>
                <w:rFonts w:ascii="Arial" w:hAnsi="Arial" w:cs="Arial"/>
                <w:b/>
                <w:bCs/>
                <w:sz w:val="22"/>
                <w:szCs w:val="22"/>
              </w:rPr>
            </w:pPr>
          </w:p>
          <w:p w14:paraId="55AB3595" w14:textId="77777777" w:rsidR="002957B0" w:rsidRPr="00B908DE" w:rsidRDefault="002957B0" w:rsidP="006622A1">
            <w:pPr>
              <w:pStyle w:val="Default"/>
              <w:rPr>
                <w:rFonts w:ascii="Arial" w:hAnsi="Arial" w:cs="Arial"/>
                <w:b/>
                <w:bCs/>
                <w:sz w:val="22"/>
                <w:szCs w:val="22"/>
              </w:rPr>
            </w:pPr>
          </w:p>
          <w:p w14:paraId="24336A66" w14:textId="77777777"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t>Critical Milestones/Monitoring</w:t>
            </w:r>
          </w:p>
        </w:tc>
      </w:tr>
      <w:tr w:rsidR="009D0784" w:rsidRPr="00B908DE" w14:paraId="4AA9DF4E" w14:textId="77777777" w:rsidTr="00430841">
        <w:trPr>
          <w:trHeight w:val="166"/>
        </w:trPr>
        <w:tc>
          <w:tcPr>
            <w:tcW w:w="90" w:type="dxa"/>
          </w:tcPr>
          <w:p w14:paraId="17648A44" w14:textId="77777777"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07190A14"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Anticipated Critical Milestone(s)</w:t>
            </w:r>
            <w:r w:rsidR="00657D27" w:rsidRPr="00B908DE">
              <w:rPr>
                <w:rFonts w:ascii="Arial" w:hAnsi="Arial" w:cs="Arial"/>
                <w:bCs/>
                <w:i/>
                <w:sz w:val="22"/>
                <w:szCs w:val="22"/>
              </w:rPr>
              <w:t xml:space="preserve"> and </w:t>
            </w:r>
            <w:r w:rsidR="00657D27" w:rsidRPr="00B908DE">
              <w:rPr>
                <w:rFonts w:ascii="Arial" w:hAnsi="Arial" w:cs="Arial"/>
                <w:bCs/>
                <w:i/>
                <w:sz w:val="22"/>
                <w:szCs w:val="22"/>
              </w:rPr>
              <w:lastRenderedPageBreak/>
              <w:t>Completion Dates</w:t>
            </w:r>
            <w:r w:rsidRPr="00B908DE">
              <w:rPr>
                <w:rFonts w:ascii="Arial" w:hAnsi="Arial" w:cs="Arial"/>
                <w:bCs/>
                <w:i/>
                <w:sz w:val="22"/>
                <w:szCs w:val="22"/>
              </w:rPr>
              <w: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3CC16C4" w14:textId="7F2EDEFE" w:rsidR="00D66FF0" w:rsidRDefault="00D122CA" w:rsidP="007965F6">
            <w:pPr>
              <w:autoSpaceDE w:val="0"/>
              <w:autoSpaceDN w:val="0"/>
              <w:adjustRightInd w:val="0"/>
              <w:rPr>
                <w:rFonts w:ascii="Arial" w:eastAsiaTheme="minorHAnsi" w:hAnsi="Arial" w:cs="Arial"/>
                <w:color w:val="000000"/>
                <w:sz w:val="22"/>
                <w:szCs w:val="22"/>
              </w:rPr>
            </w:pPr>
            <w:r>
              <w:rPr>
                <w:rFonts w:ascii="Arial" w:eastAsiaTheme="minorHAnsi" w:hAnsi="Arial" w:cs="Arial"/>
                <w:color w:val="000000"/>
                <w:sz w:val="22"/>
                <w:szCs w:val="22"/>
              </w:rPr>
              <w:lastRenderedPageBreak/>
              <w:t xml:space="preserve">Below is an anticipated, upcoming timeline for the </w:t>
            </w:r>
            <w:r w:rsidR="006A57D4">
              <w:rPr>
                <w:rFonts w:ascii="Arial" w:eastAsiaTheme="minorHAnsi" w:hAnsi="Arial" w:cs="Arial"/>
                <w:color w:val="000000"/>
                <w:sz w:val="22"/>
                <w:szCs w:val="22"/>
              </w:rPr>
              <w:t xml:space="preserve">Cedar Key </w:t>
            </w:r>
            <w:r>
              <w:rPr>
                <w:rFonts w:ascii="Arial" w:eastAsiaTheme="minorHAnsi" w:hAnsi="Arial" w:cs="Arial"/>
                <w:color w:val="000000"/>
                <w:sz w:val="22"/>
                <w:szCs w:val="22"/>
              </w:rPr>
              <w:t xml:space="preserve">hydrologic modification project. </w:t>
            </w:r>
          </w:p>
          <w:p w14:paraId="4E6C7137" w14:textId="31402798" w:rsidR="00D122CA" w:rsidRDefault="00D122CA" w:rsidP="007965F6">
            <w:pPr>
              <w:autoSpaceDE w:val="0"/>
              <w:autoSpaceDN w:val="0"/>
              <w:adjustRightInd w:val="0"/>
              <w:rPr>
                <w:rFonts w:ascii="Arial" w:eastAsiaTheme="minorHAnsi" w:hAnsi="Arial" w:cs="Arial"/>
                <w:color w:val="000000"/>
                <w:sz w:val="22"/>
                <w:szCs w:val="22"/>
              </w:rPr>
            </w:pPr>
          </w:p>
          <w:p w14:paraId="053BB92E" w14:textId="18019833" w:rsidR="00D122CA" w:rsidRDefault="00D122CA" w:rsidP="007965F6">
            <w:pPr>
              <w:autoSpaceDE w:val="0"/>
              <w:autoSpaceDN w:val="0"/>
              <w:adjustRightInd w:val="0"/>
              <w:rPr>
                <w:rFonts w:ascii="Arial" w:eastAsiaTheme="minorHAnsi" w:hAnsi="Arial" w:cs="Arial"/>
                <w:color w:val="000000"/>
                <w:sz w:val="22"/>
                <w:szCs w:val="22"/>
              </w:rPr>
            </w:pPr>
            <w:r>
              <w:rPr>
                <w:noProof/>
              </w:rPr>
              <w:lastRenderedPageBreak/>
              <w:drawing>
                <wp:inline distT="0" distB="0" distL="0" distR="0" wp14:anchorId="10389C98" wp14:editId="66DC324E">
                  <wp:extent cx="5547360" cy="16027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47360" cy="1602740"/>
                          </a:xfrm>
                          <a:prstGeom prst="rect">
                            <a:avLst/>
                          </a:prstGeom>
                        </pic:spPr>
                      </pic:pic>
                    </a:graphicData>
                  </a:graphic>
                </wp:inline>
              </w:drawing>
            </w:r>
          </w:p>
          <w:p w14:paraId="144F9B35" w14:textId="77777777" w:rsidR="00D122CA" w:rsidRDefault="00D122CA" w:rsidP="00D122CA">
            <w:pPr>
              <w:autoSpaceDE w:val="0"/>
              <w:autoSpaceDN w:val="0"/>
              <w:adjustRightInd w:val="0"/>
              <w:jc w:val="right"/>
              <w:rPr>
                <w:rFonts w:ascii="Arial" w:eastAsiaTheme="minorHAnsi" w:hAnsi="Arial" w:cs="Arial"/>
                <w:color w:val="000000"/>
                <w:sz w:val="22"/>
                <w:szCs w:val="22"/>
              </w:rPr>
            </w:pPr>
          </w:p>
          <w:p w14:paraId="3E16AEDE" w14:textId="739F57EA" w:rsidR="007965F6" w:rsidRPr="00812843" w:rsidRDefault="00D66FF0" w:rsidP="007965F6">
            <w:pPr>
              <w:autoSpaceDE w:val="0"/>
              <w:autoSpaceDN w:val="0"/>
              <w:adjustRightInd w:val="0"/>
              <w:rPr>
                <w:rFonts w:ascii="Arial" w:eastAsiaTheme="minorHAnsi" w:hAnsi="Arial" w:cs="Arial"/>
                <w:color w:val="000000"/>
                <w:sz w:val="22"/>
                <w:szCs w:val="22"/>
              </w:rPr>
            </w:pPr>
            <w:r>
              <w:rPr>
                <w:rFonts w:ascii="Arial" w:eastAsiaTheme="minorHAnsi" w:hAnsi="Arial" w:cs="Arial"/>
                <w:color w:val="000000"/>
                <w:sz w:val="22"/>
                <w:szCs w:val="22"/>
              </w:rPr>
              <w:t>Additionally, t</w:t>
            </w:r>
            <w:r w:rsidR="00812843">
              <w:rPr>
                <w:rFonts w:ascii="Arial" w:eastAsiaTheme="minorHAnsi" w:hAnsi="Arial" w:cs="Arial"/>
                <w:color w:val="000000"/>
                <w:sz w:val="22"/>
                <w:szCs w:val="22"/>
              </w:rPr>
              <w:t xml:space="preserve">he implementation schedule of restoration projects restoring the Cedar Key watershed is driven by the </w:t>
            </w:r>
            <w:r w:rsidR="007965F6" w:rsidRPr="007965F6">
              <w:rPr>
                <w:rFonts w:ascii="Arial" w:eastAsiaTheme="minorHAnsi" w:hAnsi="Arial" w:cs="Arial"/>
                <w:color w:val="000000"/>
                <w:sz w:val="22"/>
                <w:szCs w:val="22"/>
              </w:rPr>
              <w:t>BMAP implementation</w:t>
            </w:r>
            <w:r w:rsidR="00812843">
              <w:rPr>
                <w:rFonts w:ascii="Arial" w:eastAsiaTheme="minorHAnsi" w:hAnsi="Arial" w:cs="Arial"/>
                <w:color w:val="000000"/>
                <w:sz w:val="22"/>
                <w:szCs w:val="22"/>
              </w:rPr>
              <w:t xml:space="preserve"> process</w:t>
            </w:r>
            <w:r w:rsidR="007965F6" w:rsidRPr="007965F6">
              <w:rPr>
                <w:rFonts w:ascii="Arial" w:eastAsiaTheme="minorHAnsi" w:hAnsi="Arial" w:cs="Arial"/>
                <w:color w:val="000000"/>
                <w:sz w:val="22"/>
                <w:szCs w:val="22"/>
              </w:rPr>
              <w:t xml:space="preserve">. </w:t>
            </w:r>
            <w:r w:rsidR="007965F6" w:rsidRPr="00195179">
              <w:rPr>
                <w:rFonts w:ascii="Arial" w:eastAsiaTheme="minorHAnsi" w:hAnsi="Arial" w:cs="Arial"/>
                <w:color w:val="000000"/>
                <w:sz w:val="22"/>
                <w:szCs w:val="22"/>
              </w:rPr>
              <w:t>This plan defines nitrogen reduction milestones for 5-year (30%), 10-year (50%), and 15-year (20%) implementation, so that the TMDLs will be met no later than the 20-year goal. Further,</w:t>
            </w:r>
            <w:r w:rsidR="007965F6" w:rsidRPr="007965F6">
              <w:rPr>
                <w:rFonts w:ascii="Arial" w:eastAsiaTheme="minorHAnsi" w:hAnsi="Arial" w:cs="Arial"/>
                <w:color w:val="000000"/>
                <w:sz w:val="22"/>
                <w:szCs w:val="22"/>
              </w:rPr>
              <w:t xml:space="preserve"> the total reductions and project credits may be adjusted under the adaptive management approach used for the BMAP. </w:t>
            </w:r>
            <w:r w:rsidR="007965F6" w:rsidRPr="00195179">
              <w:rPr>
                <w:rFonts w:ascii="Arial" w:eastAsiaTheme="minorHAnsi" w:hAnsi="Arial" w:cs="Arial"/>
                <w:color w:val="000000"/>
                <w:sz w:val="22"/>
                <w:szCs w:val="22"/>
              </w:rPr>
              <w:t>This approach requires regular follow-up to ensure that management strategies are carried out and that their incremental effects are assessed. This process acknowledges that there is some uncertainty associated with the outcomes of proposed management strategies and the estimated response of concentration at the springs.</w:t>
            </w:r>
            <w:r w:rsidR="007965F6" w:rsidRPr="007965F6">
              <w:rPr>
                <w:rFonts w:ascii="Arial" w:eastAsiaTheme="minorHAnsi" w:hAnsi="Arial" w:cs="Arial"/>
                <w:color w:val="000000"/>
                <w:sz w:val="22"/>
                <w:szCs w:val="22"/>
              </w:rPr>
              <w:t xml:space="preserve"> As more information is gathered and progress towards each 5-year milestone is reviewed, additional management strategies to achieve the TMDLs will be developed or existing strategies refined to better address the sources of n</w:t>
            </w:r>
            <w:r w:rsidR="00D20D1D">
              <w:rPr>
                <w:rFonts w:ascii="Arial" w:eastAsiaTheme="minorHAnsi" w:hAnsi="Arial" w:cs="Arial"/>
                <w:color w:val="000000"/>
                <w:sz w:val="22"/>
                <w:szCs w:val="22"/>
              </w:rPr>
              <w:t>utrient</w:t>
            </w:r>
            <w:r w:rsidR="007965F6" w:rsidRPr="007965F6">
              <w:rPr>
                <w:rFonts w:ascii="Arial" w:eastAsiaTheme="minorHAnsi" w:hAnsi="Arial" w:cs="Arial"/>
                <w:color w:val="000000"/>
                <w:sz w:val="22"/>
                <w:szCs w:val="22"/>
              </w:rPr>
              <w:t xml:space="preserve"> loading. </w:t>
            </w:r>
          </w:p>
          <w:p w14:paraId="798F2C7E" w14:textId="04AAE326" w:rsidR="00943D14" w:rsidRPr="00812843" w:rsidRDefault="00943D14" w:rsidP="007965F6">
            <w:pPr>
              <w:autoSpaceDE w:val="0"/>
              <w:autoSpaceDN w:val="0"/>
              <w:adjustRightInd w:val="0"/>
              <w:rPr>
                <w:rFonts w:ascii="Arial" w:eastAsiaTheme="minorHAnsi" w:hAnsi="Arial" w:cs="Arial"/>
                <w:color w:val="000000"/>
                <w:sz w:val="22"/>
                <w:szCs w:val="22"/>
              </w:rPr>
            </w:pPr>
          </w:p>
          <w:p w14:paraId="7B8E7F78" w14:textId="1D39E67E" w:rsidR="00943D14" w:rsidRPr="00812843" w:rsidRDefault="00943D14" w:rsidP="00943D14">
            <w:pPr>
              <w:autoSpaceDE w:val="0"/>
              <w:autoSpaceDN w:val="0"/>
              <w:adjustRightInd w:val="0"/>
              <w:rPr>
                <w:rFonts w:ascii="Arial" w:eastAsiaTheme="minorHAnsi" w:hAnsi="Arial" w:cs="Arial"/>
                <w:color w:val="000000"/>
                <w:sz w:val="22"/>
                <w:szCs w:val="22"/>
              </w:rPr>
            </w:pPr>
            <w:r w:rsidRPr="00943D14">
              <w:rPr>
                <w:rFonts w:ascii="Arial" w:eastAsiaTheme="minorHAnsi" w:hAnsi="Arial" w:cs="Arial"/>
                <w:color w:val="000000"/>
                <w:sz w:val="22"/>
                <w:szCs w:val="22"/>
              </w:rPr>
              <w:t>The overall load reduction targets</w:t>
            </w:r>
            <w:r w:rsidR="00D20D1D">
              <w:rPr>
                <w:rFonts w:ascii="Arial" w:eastAsiaTheme="minorHAnsi" w:hAnsi="Arial" w:cs="Arial"/>
                <w:color w:val="000000"/>
                <w:sz w:val="22"/>
                <w:szCs w:val="22"/>
              </w:rPr>
              <w:t xml:space="preserve"> set within the BMAP</w:t>
            </w:r>
            <w:r w:rsidRPr="00943D14">
              <w:rPr>
                <w:rFonts w:ascii="Arial" w:eastAsiaTheme="minorHAnsi" w:hAnsi="Arial" w:cs="Arial"/>
                <w:color w:val="000000"/>
                <w:sz w:val="22"/>
                <w:szCs w:val="22"/>
              </w:rPr>
              <w:t xml:space="preserve"> are 30% of the total within 5 years, 80% of the total within 10 years, and 100% of the total within 15 years. DEP will evaluate progress towards these milestones and will report to the Governor and Florida Legislature. DEP will adjust management strategies that reduce loading to the aquifer to ensure the target concentrations are achieved. </w:t>
            </w:r>
          </w:p>
          <w:p w14:paraId="0BBF3EB4" w14:textId="77777777" w:rsidR="00943D14" w:rsidRPr="00943D14" w:rsidRDefault="00943D14" w:rsidP="00943D14">
            <w:pPr>
              <w:autoSpaceDE w:val="0"/>
              <w:autoSpaceDN w:val="0"/>
              <w:adjustRightInd w:val="0"/>
              <w:rPr>
                <w:rFonts w:ascii="Arial" w:eastAsiaTheme="minorHAnsi" w:hAnsi="Arial" w:cs="Arial"/>
                <w:color w:val="000000"/>
                <w:sz w:val="22"/>
                <w:szCs w:val="22"/>
              </w:rPr>
            </w:pPr>
          </w:p>
          <w:p w14:paraId="2AD8E892" w14:textId="0EEEBEB2" w:rsidR="00943D14" w:rsidRPr="007965F6" w:rsidRDefault="00943D14" w:rsidP="00943D14">
            <w:pPr>
              <w:autoSpaceDE w:val="0"/>
              <w:autoSpaceDN w:val="0"/>
              <w:adjustRightInd w:val="0"/>
              <w:rPr>
                <w:rFonts w:ascii="Arial" w:eastAsiaTheme="minorHAnsi" w:hAnsi="Arial" w:cs="Arial"/>
                <w:color w:val="000000"/>
                <w:sz w:val="22"/>
                <w:szCs w:val="22"/>
              </w:rPr>
            </w:pPr>
            <w:r w:rsidRPr="00812843">
              <w:rPr>
                <w:rFonts w:ascii="Arial" w:eastAsiaTheme="minorHAnsi" w:hAnsi="Arial" w:cs="Arial"/>
                <w:color w:val="000000"/>
                <w:sz w:val="22"/>
                <w:szCs w:val="22"/>
              </w:rPr>
              <w:t>The below table</w:t>
            </w:r>
            <w:r w:rsidRPr="00812843">
              <w:rPr>
                <w:rFonts w:ascii="Arial" w:eastAsiaTheme="minorHAnsi" w:hAnsi="Arial" w:cs="Arial"/>
                <w:b/>
                <w:bCs/>
                <w:color w:val="000000"/>
                <w:sz w:val="22"/>
                <w:szCs w:val="22"/>
              </w:rPr>
              <w:t xml:space="preserve"> </w:t>
            </w:r>
            <w:r w:rsidRPr="00812843">
              <w:rPr>
                <w:rFonts w:ascii="Arial" w:eastAsiaTheme="minorHAnsi" w:hAnsi="Arial" w:cs="Arial"/>
                <w:color w:val="000000"/>
                <w:sz w:val="22"/>
                <w:szCs w:val="22"/>
              </w:rPr>
              <w:t>lists the estimated nitrogen reduction schedule</w:t>
            </w:r>
            <w:r w:rsidR="00D20D1D">
              <w:rPr>
                <w:rFonts w:ascii="Arial" w:eastAsiaTheme="minorHAnsi" w:hAnsi="Arial" w:cs="Arial"/>
                <w:color w:val="000000"/>
                <w:sz w:val="22"/>
                <w:szCs w:val="22"/>
              </w:rPr>
              <w:t xml:space="preserve"> for the BMAP area</w:t>
            </w:r>
            <w:r w:rsidRPr="00812843">
              <w:rPr>
                <w:rFonts w:ascii="Arial" w:eastAsiaTheme="minorHAnsi" w:hAnsi="Arial" w:cs="Arial"/>
                <w:color w:val="000000"/>
                <w:sz w:val="22"/>
                <w:szCs w:val="22"/>
              </w:rPr>
              <w:t xml:space="preserve">, by milestone. Progress will be tracked yearly, and adjustments made as needed. At the 5-year milestone, progress will be assessed, and load reductions adjusted as necessary. Entities have flexibility in the types and locations of projects </w:t>
            </w:r>
            <w:proofErr w:type="gramStart"/>
            <w:r w:rsidRPr="00812843">
              <w:rPr>
                <w:rFonts w:ascii="Arial" w:eastAsiaTheme="minorHAnsi" w:hAnsi="Arial" w:cs="Arial"/>
                <w:color w:val="000000"/>
                <w:sz w:val="22"/>
                <w:szCs w:val="22"/>
              </w:rPr>
              <w:t>as long as</w:t>
            </w:r>
            <w:proofErr w:type="gramEnd"/>
            <w:r w:rsidRPr="00812843">
              <w:rPr>
                <w:rFonts w:ascii="Arial" w:eastAsiaTheme="minorHAnsi" w:hAnsi="Arial" w:cs="Arial"/>
                <w:color w:val="000000"/>
                <w:sz w:val="22"/>
                <w:szCs w:val="22"/>
              </w:rPr>
              <w:t xml:space="preserve"> they achieve the overall required load reductions.</w:t>
            </w:r>
          </w:p>
          <w:p w14:paraId="52152902" w14:textId="349E55FE" w:rsidR="009D0784" w:rsidRDefault="009D0784" w:rsidP="00DA026F">
            <w:pPr>
              <w:pStyle w:val="Default"/>
              <w:rPr>
                <w:rFonts w:ascii="Arial" w:hAnsi="Arial" w:cs="Arial"/>
                <w:iCs/>
                <w:sz w:val="22"/>
                <w:szCs w:val="22"/>
              </w:rPr>
            </w:pPr>
          </w:p>
          <w:p w14:paraId="3955B250" w14:textId="77777777" w:rsidR="00D20D1D" w:rsidRDefault="00D20D1D" w:rsidP="00DA026F">
            <w:pPr>
              <w:pStyle w:val="Default"/>
              <w:rPr>
                <w:rFonts w:ascii="Arial" w:hAnsi="Arial" w:cs="Arial"/>
                <w:iCs/>
                <w:sz w:val="22"/>
                <w:szCs w:val="22"/>
              </w:rPr>
            </w:pPr>
          </w:p>
          <w:p w14:paraId="2A4FFA60" w14:textId="5F7679A3" w:rsidR="00104EE5" w:rsidRDefault="00812843" w:rsidP="00DA026F">
            <w:pPr>
              <w:pStyle w:val="Default"/>
              <w:rPr>
                <w:rFonts w:ascii="Arial" w:hAnsi="Arial" w:cs="Arial"/>
                <w:iCs/>
                <w:sz w:val="22"/>
                <w:szCs w:val="22"/>
              </w:rPr>
            </w:pPr>
            <w:r>
              <w:rPr>
                <w:rFonts w:ascii="Arial" w:hAnsi="Arial" w:cs="Arial"/>
                <w:iCs/>
                <w:sz w:val="22"/>
                <w:szCs w:val="22"/>
              </w:rPr>
              <w:t>Below is a table displaying the nitrogen reduction schedule (</w:t>
            </w:r>
            <w:proofErr w:type="spellStart"/>
            <w:r>
              <w:rPr>
                <w:rFonts w:ascii="Arial" w:hAnsi="Arial" w:cs="Arial"/>
                <w:iCs/>
                <w:sz w:val="22"/>
                <w:szCs w:val="22"/>
              </w:rPr>
              <w:t>lb</w:t>
            </w:r>
            <w:proofErr w:type="spellEnd"/>
            <w:r>
              <w:rPr>
                <w:rFonts w:ascii="Arial" w:hAnsi="Arial" w:cs="Arial"/>
                <w:iCs/>
                <w:sz w:val="22"/>
                <w:szCs w:val="22"/>
              </w:rPr>
              <w:t>-N/</w:t>
            </w:r>
            <w:proofErr w:type="spellStart"/>
            <w:r>
              <w:rPr>
                <w:rFonts w:ascii="Arial" w:hAnsi="Arial" w:cs="Arial"/>
                <w:iCs/>
                <w:sz w:val="22"/>
                <w:szCs w:val="22"/>
              </w:rPr>
              <w:t>yr</w:t>
            </w:r>
            <w:proofErr w:type="spellEnd"/>
            <w:r>
              <w:rPr>
                <w:rFonts w:ascii="Arial" w:hAnsi="Arial" w:cs="Arial"/>
                <w:iCs/>
                <w:sz w:val="22"/>
                <w:szCs w:val="22"/>
              </w:rPr>
              <w:t>)</w:t>
            </w:r>
          </w:p>
          <w:p w14:paraId="5F253E00" w14:textId="77777777" w:rsidR="00FD4972" w:rsidRDefault="00FD4972" w:rsidP="00DA026F">
            <w:pPr>
              <w:pStyle w:val="Default"/>
              <w:rPr>
                <w:rFonts w:ascii="Arial" w:hAnsi="Arial" w:cs="Arial"/>
                <w:iCs/>
                <w:sz w:val="22"/>
                <w:szCs w:val="22"/>
              </w:rPr>
            </w:pPr>
          </w:p>
          <w:p w14:paraId="45C03D47" w14:textId="2FDDA829" w:rsidR="00104EE5" w:rsidRDefault="00104EE5" w:rsidP="00DA026F">
            <w:pPr>
              <w:pStyle w:val="Default"/>
              <w:rPr>
                <w:rFonts w:ascii="Arial" w:hAnsi="Arial" w:cs="Arial"/>
                <w:iCs/>
                <w:sz w:val="22"/>
                <w:szCs w:val="22"/>
              </w:rPr>
            </w:pPr>
            <w:r>
              <w:rPr>
                <w:noProof/>
              </w:rPr>
              <w:drawing>
                <wp:inline distT="0" distB="0" distL="0" distR="0" wp14:anchorId="6588EE74" wp14:editId="5130D5DF">
                  <wp:extent cx="5547360" cy="897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47360" cy="897890"/>
                          </a:xfrm>
                          <a:prstGeom prst="rect">
                            <a:avLst/>
                          </a:prstGeom>
                        </pic:spPr>
                      </pic:pic>
                    </a:graphicData>
                  </a:graphic>
                </wp:inline>
              </w:drawing>
            </w:r>
          </w:p>
          <w:p w14:paraId="0F7BBB94" w14:textId="77777777" w:rsidR="007965F6" w:rsidRDefault="007965F6" w:rsidP="00DA026F">
            <w:pPr>
              <w:pStyle w:val="Default"/>
              <w:rPr>
                <w:rFonts w:ascii="Arial" w:hAnsi="Arial" w:cs="Arial"/>
                <w:iCs/>
                <w:sz w:val="22"/>
                <w:szCs w:val="22"/>
              </w:rPr>
            </w:pPr>
          </w:p>
          <w:p w14:paraId="5FAAEB11" w14:textId="77777777" w:rsidR="00104EE5" w:rsidRDefault="00104EE5" w:rsidP="00DA026F">
            <w:pPr>
              <w:pStyle w:val="Default"/>
              <w:rPr>
                <w:rFonts w:ascii="Arial" w:hAnsi="Arial" w:cs="Arial"/>
                <w:iCs/>
                <w:sz w:val="22"/>
                <w:szCs w:val="22"/>
              </w:rPr>
            </w:pPr>
          </w:p>
          <w:p w14:paraId="11A65EBB" w14:textId="77777777" w:rsidR="00D20D1D" w:rsidRDefault="00D20D1D" w:rsidP="00DA026F">
            <w:pPr>
              <w:pStyle w:val="Default"/>
              <w:rPr>
                <w:rFonts w:ascii="Arial" w:hAnsi="Arial" w:cs="Arial"/>
                <w:iCs/>
                <w:sz w:val="22"/>
                <w:szCs w:val="22"/>
              </w:rPr>
            </w:pPr>
          </w:p>
          <w:p w14:paraId="57B975EA" w14:textId="77777777" w:rsidR="00D20D1D" w:rsidRDefault="00D20D1D" w:rsidP="00DA026F">
            <w:pPr>
              <w:pStyle w:val="Default"/>
              <w:rPr>
                <w:rFonts w:ascii="Arial" w:hAnsi="Arial" w:cs="Arial"/>
                <w:iCs/>
                <w:sz w:val="22"/>
                <w:szCs w:val="22"/>
              </w:rPr>
            </w:pPr>
          </w:p>
          <w:p w14:paraId="3303CAD4" w14:textId="77777777" w:rsidR="00D20D1D" w:rsidRDefault="00D20D1D" w:rsidP="00DA026F">
            <w:pPr>
              <w:pStyle w:val="Default"/>
              <w:rPr>
                <w:rFonts w:ascii="Arial" w:hAnsi="Arial" w:cs="Arial"/>
                <w:iCs/>
                <w:sz w:val="22"/>
                <w:szCs w:val="22"/>
              </w:rPr>
            </w:pPr>
          </w:p>
          <w:p w14:paraId="274C4D41" w14:textId="77777777" w:rsidR="00D20D1D" w:rsidRDefault="00D20D1D" w:rsidP="00DA026F">
            <w:pPr>
              <w:pStyle w:val="Default"/>
              <w:rPr>
                <w:rFonts w:ascii="Arial" w:hAnsi="Arial" w:cs="Arial"/>
                <w:iCs/>
                <w:sz w:val="22"/>
                <w:szCs w:val="22"/>
              </w:rPr>
            </w:pPr>
          </w:p>
          <w:p w14:paraId="6DE4E63D" w14:textId="77777777" w:rsidR="00D20D1D" w:rsidRDefault="00D20D1D" w:rsidP="00DA026F">
            <w:pPr>
              <w:pStyle w:val="Default"/>
              <w:rPr>
                <w:rFonts w:ascii="Arial" w:hAnsi="Arial" w:cs="Arial"/>
                <w:iCs/>
                <w:sz w:val="22"/>
                <w:szCs w:val="22"/>
              </w:rPr>
            </w:pPr>
          </w:p>
          <w:p w14:paraId="55518D16" w14:textId="77777777" w:rsidR="00D20D1D" w:rsidRDefault="00D20D1D" w:rsidP="00DA026F">
            <w:pPr>
              <w:pStyle w:val="Default"/>
              <w:rPr>
                <w:rFonts w:ascii="Arial" w:hAnsi="Arial" w:cs="Arial"/>
                <w:iCs/>
                <w:sz w:val="22"/>
                <w:szCs w:val="22"/>
              </w:rPr>
            </w:pPr>
          </w:p>
          <w:p w14:paraId="4F4BD6C3" w14:textId="4D6275E4" w:rsidR="00104EE5" w:rsidRDefault="00104EE5" w:rsidP="00DA026F">
            <w:pPr>
              <w:pStyle w:val="Default"/>
              <w:rPr>
                <w:rFonts w:ascii="Arial" w:hAnsi="Arial" w:cs="Arial"/>
                <w:iCs/>
                <w:sz w:val="22"/>
                <w:szCs w:val="22"/>
              </w:rPr>
            </w:pPr>
            <w:r>
              <w:rPr>
                <w:rFonts w:ascii="Arial" w:hAnsi="Arial" w:cs="Arial"/>
                <w:iCs/>
                <w:sz w:val="22"/>
                <w:szCs w:val="22"/>
              </w:rPr>
              <w:t>Listed below is a summary of potential credits for the Suwannee River BMAP to meet the TMDL.</w:t>
            </w:r>
          </w:p>
          <w:p w14:paraId="1B3B3C05" w14:textId="77777777" w:rsidR="00104EE5" w:rsidRDefault="00104EE5" w:rsidP="00DA026F">
            <w:pPr>
              <w:pStyle w:val="Default"/>
              <w:rPr>
                <w:rFonts w:ascii="Arial" w:hAnsi="Arial" w:cs="Arial"/>
                <w:iCs/>
                <w:sz w:val="22"/>
                <w:szCs w:val="22"/>
              </w:rPr>
            </w:pPr>
          </w:p>
          <w:p w14:paraId="4EFFCB06" w14:textId="77777777" w:rsidR="00104EE5" w:rsidRDefault="00104EE5" w:rsidP="00DA026F">
            <w:pPr>
              <w:pStyle w:val="Default"/>
              <w:rPr>
                <w:rFonts w:ascii="Arial" w:hAnsi="Arial" w:cs="Arial"/>
                <w:iCs/>
                <w:sz w:val="22"/>
                <w:szCs w:val="22"/>
              </w:rPr>
            </w:pPr>
            <w:r>
              <w:rPr>
                <w:noProof/>
              </w:rPr>
              <w:drawing>
                <wp:inline distT="0" distB="0" distL="0" distR="0" wp14:anchorId="3D240EA3" wp14:editId="5DA12B06">
                  <wp:extent cx="5539191" cy="554736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67338" cy="5575549"/>
                          </a:xfrm>
                          <a:prstGeom prst="rect">
                            <a:avLst/>
                          </a:prstGeom>
                        </pic:spPr>
                      </pic:pic>
                    </a:graphicData>
                  </a:graphic>
                </wp:inline>
              </w:drawing>
            </w:r>
          </w:p>
          <w:p w14:paraId="4DF9D7B9" w14:textId="77777777" w:rsidR="00FD4972" w:rsidRDefault="00FD4972" w:rsidP="00DA026F">
            <w:pPr>
              <w:pStyle w:val="Default"/>
              <w:rPr>
                <w:rFonts w:ascii="Arial" w:hAnsi="Arial" w:cs="Arial"/>
                <w:iCs/>
                <w:sz w:val="22"/>
                <w:szCs w:val="22"/>
              </w:rPr>
            </w:pPr>
          </w:p>
          <w:p w14:paraId="12A2C9A2" w14:textId="77777777" w:rsidR="00FD4972" w:rsidRDefault="00FD4972" w:rsidP="00DA026F">
            <w:pPr>
              <w:pStyle w:val="Default"/>
              <w:rPr>
                <w:rFonts w:ascii="Arial" w:hAnsi="Arial" w:cs="Arial"/>
                <w:iCs/>
                <w:sz w:val="22"/>
                <w:szCs w:val="22"/>
              </w:rPr>
            </w:pPr>
          </w:p>
          <w:p w14:paraId="4A740431" w14:textId="77777777" w:rsidR="00523FF9" w:rsidRDefault="00523FF9" w:rsidP="00FD4972">
            <w:pPr>
              <w:autoSpaceDE w:val="0"/>
              <w:autoSpaceDN w:val="0"/>
              <w:adjustRightInd w:val="0"/>
              <w:rPr>
                <w:rFonts w:ascii="Arial" w:eastAsiaTheme="minorHAnsi" w:hAnsi="Arial" w:cs="Arial"/>
                <w:b/>
                <w:bCs/>
                <w:color w:val="000000"/>
                <w:sz w:val="22"/>
                <w:szCs w:val="22"/>
              </w:rPr>
            </w:pPr>
          </w:p>
          <w:p w14:paraId="5D409257" w14:textId="03D9829A" w:rsidR="00FD4972" w:rsidRDefault="00FD4972" w:rsidP="00FD4972">
            <w:pPr>
              <w:autoSpaceDE w:val="0"/>
              <w:autoSpaceDN w:val="0"/>
              <w:adjustRightInd w:val="0"/>
              <w:rPr>
                <w:rFonts w:ascii="Arial" w:eastAsiaTheme="minorHAnsi" w:hAnsi="Arial" w:cs="Arial"/>
                <w:b/>
                <w:bCs/>
                <w:color w:val="000000"/>
                <w:sz w:val="22"/>
                <w:szCs w:val="22"/>
              </w:rPr>
            </w:pPr>
            <w:r w:rsidRPr="00FD4972">
              <w:rPr>
                <w:rFonts w:ascii="Arial" w:eastAsiaTheme="minorHAnsi" w:hAnsi="Arial" w:cs="Arial"/>
                <w:b/>
                <w:bCs/>
                <w:color w:val="000000"/>
                <w:sz w:val="22"/>
                <w:szCs w:val="22"/>
              </w:rPr>
              <w:t xml:space="preserve">Methods for Evaluating Progress </w:t>
            </w:r>
          </w:p>
          <w:p w14:paraId="0049DE7E" w14:textId="77777777" w:rsidR="00FD4972" w:rsidRPr="00FD4972" w:rsidRDefault="00FD4972" w:rsidP="00FD4972">
            <w:pPr>
              <w:autoSpaceDE w:val="0"/>
              <w:autoSpaceDN w:val="0"/>
              <w:adjustRightInd w:val="0"/>
              <w:rPr>
                <w:rFonts w:ascii="Arial" w:eastAsiaTheme="minorHAnsi" w:hAnsi="Arial" w:cs="Arial"/>
                <w:color w:val="000000"/>
                <w:sz w:val="22"/>
                <w:szCs w:val="22"/>
              </w:rPr>
            </w:pPr>
          </w:p>
          <w:p w14:paraId="113AEF2C" w14:textId="5FD1B91F" w:rsid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DEP will work with stakeholders to track project implementation and organize the monitoring data collected each year. The project and monitoring information will be presented in an annual update. Stakeholders have agreed to meet annually after the adoption of the BMAP to follow up on plan implementation, share new information, and continue to coordinate on TMDL restoration-related issues. The following activities may occur at annual meetings: </w:t>
            </w:r>
          </w:p>
          <w:p w14:paraId="0BB7B4A1" w14:textId="21993A37" w:rsidR="00523FF9" w:rsidRDefault="00523FF9" w:rsidP="00FD4972">
            <w:pPr>
              <w:autoSpaceDE w:val="0"/>
              <w:autoSpaceDN w:val="0"/>
              <w:adjustRightInd w:val="0"/>
              <w:rPr>
                <w:rFonts w:ascii="Arial" w:eastAsiaTheme="minorHAnsi" w:hAnsi="Arial" w:cs="Arial"/>
                <w:color w:val="000000"/>
                <w:sz w:val="22"/>
                <w:szCs w:val="22"/>
              </w:rPr>
            </w:pPr>
          </w:p>
          <w:p w14:paraId="4308B59B" w14:textId="77777777" w:rsidR="002A6F27" w:rsidRDefault="002A6F27" w:rsidP="00FD4972">
            <w:pPr>
              <w:autoSpaceDE w:val="0"/>
              <w:autoSpaceDN w:val="0"/>
              <w:adjustRightInd w:val="0"/>
              <w:rPr>
                <w:rFonts w:ascii="Arial" w:eastAsiaTheme="minorHAnsi" w:hAnsi="Arial" w:cs="Arial"/>
                <w:b/>
                <w:bCs/>
                <w:color w:val="000000"/>
                <w:sz w:val="22"/>
                <w:szCs w:val="22"/>
              </w:rPr>
            </w:pPr>
          </w:p>
          <w:p w14:paraId="1CF61D1D" w14:textId="7A7058B9" w:rsidR="00FD4972" w:rsidRPr="00FD4972" w:rsidRDefault="00FD4972" w:rsidP="00FD4972">
            <w:pPr>
              <w:autoSpaceDE w:val="0"/>
              <w:autoSpaceDN w:val="0"/>
              <w:adjustRightInd w:val="0"/>
              <w:rPr>
                <w:rFonts w:ascii="Arial" w:eastAsiaTheme="minorHAnsi" w:hAnsi="Arial" w:cs="Arial"/>
                <w:b/>
                <w:bCs/>
                <w:color w:val="000000"/>
                <w:sz w:val="22"/>
                <w:szCs w:val="22"/>
              </w:rPr>
            </w:pPr>
            <w:r w:rsidRPr="00FD4972">
              <w:rPr>
                <w:rFonts w:ascii="Arial" w:eastAsiaTheme="minorHAnsi" w:hAnsi="Arial" w:cs="Arial"/>
                <w:b/>
                <w:bCs/>
                <w:color w:val="000000"/>
                <w:sz w:val="22"/>
                <w:szCs w:val="22"/>
              </w:rPr>
              <w:lastRenderedPageBreak/>
              <w:t xml:space="preserve">Implementation data and reporting: </w:t>
            </w:r>
          </w:p>
          <w:p w14:paraId="28C7A8DE" w14:textId="77777777" w:rsidR="00FD4972" w:rsidRPr="00FD4972" w:rsidRDefault="00FD4972" w:rsidP="00FD4972">
            <w:pPr>
              <w:autoSpaceDE w:val="0"/>
              <w:autoSpaceDN w:val="0"/>
              <w:adjustRightInd w:val="0"/>
              <w:spacing w:after="203"/>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Collect project implementation information from stakeholders, including FDACS agricultural BMP enrollment and FDOH-issued permits, and compare with the BMAP schedule. </w:t>
            </w:r>
          </w:p>
          <w:p w14:paraId="0EA6237E" w14:textId="77777777" w:rsidR="00FD4972" w:rsidRPr="00FD4972" w:rsidRDefault="00FD4972" w:rsidP="00FD4972">
            <w:pPr>
              <w:autoSpaceDE w:val="0"/>
              <w:autoSpaceDN w:val="0"/>
              <w:adjustRightInd w:val="0"/>
              <w:spacing w:after="203"/>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Discuss the data collection process, including any concerns and possible improvements to the process. </w:t>
            </w:r>
          </w:p>
          <w:p w14:paraId="16AC6042" w14:textId="1010B826"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t>• Review the monitoring plan implementation</w:t>
            </w:r>
          </w:p>
          <w:p w14:paraId="6DF58264" w14:textId="77777777" w:rsidR="00FD4972" w:rsidRPr="00FD4972" w:rsidRDefault="00FD4972" w:rsidP="00FD4972">
            <w:pPr>
              <w:autoSpaceDE w:val="0"/>
              <w:autoSpaceDN w:val="0"/>
              <w:adjustRightInd w:val="0"/>
              <w:rPr>
                <w:rFonts w:ascii="Arial" w:eastAsiaTheme="minorHAnsi" w:hAnsi="Arial" w:cs="Arial"/>
                <w:color w:val="000000"/>
                <w:sz w:val="22"/>
                <w:szCs w:val="22"/>
              </w:rPr>
            </w:pPr>
          </w:p>
          <w:p w14:paraId="7E981BED" w14:textId="77777777"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b/>
                <w:bCs/>
                <w:color w:val="000000"/>
                <w:sz w:val="22"/>
                <w:szCs w:val="22"/>
              </w:rPr>
              <w:t xml:space="preserve">Sharing new information: </w:t>
            </w:r>
          </w:p>
          <w:p w14:paraId="2C745EFE" w14:textId="77777777" w:rsidR="00FD4972" w:rsidRPr="00FD4972" w:rsidRDefault="00FD4972" w:rsidP="00FD4972">
            <w:pPr>
              <w:autoSpaceDE w:val="0"/>
              <w:autoSpaceDN w:val="0"/>
              <w:adjustRightInd w:val="0"/>
              <w:spacing w:after="203"/>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Report on results from water quality monitoring and trend information. </w:t>
            </w:r>
          </w:p>
          <w:p w14:paraId="076CEE8C" w14:textId="77777777" w:rsidR="00FD4972" w:rsidRPr="00FD4972" w:rsidRDefault="00FD4972" w:rsidP="00FD4972">
            <w:pPr>
              <w:autoSpaceDE w:val="0"/>
              <w:autoSpaceDN w:val="0"/>
              <w:adjustRightInd w:val="0"/>
              <w:spacing w:after="203"/>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Provide updates on new management strategies in the basin that will help reduce nutrient loading. </w:t>
            </w:r>
          </w:p>
          <w:p w14:paraId="79083424" w14:textId="77777777"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Identify and review new scientific developments on addressing nutrient loads and incorporate any new information into annual progress reports. </w:t>
            </w:r>
          </w:p>
          <w:p w14:paraId="4AC54DA0" w14:textId="77777777" w:rsidR="00FD4972" w:rsidRPr="00FD4972" w:rsidRDefault="00FD4972" w:rsidP="00FD4972">
            <w:pPr>
              <w:autoSpaceDE w:val="0"/>
              <w:autoSpaceDN w:val="0"/>
              <w:adjustRightInd w:val="0"/>
              <w:rPr>
                <w:rFonts w:ascii="Arial" w:eastAsiaTheme="minorHAnsi" w:hAnsi="Arial" w:cs="Arial"/>
                <w:color w:val="000000"/>
                <w:sz w:val="22"/>
                <w:szCs w:val="22"/>
              </w:rPr>
            </w:pPr>
          </w:p>
          <w:p w14:paraId="0E3FD968" w14:textId="77777777"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b/>
                <w:bCs/>
                <w:color w:val="000000"/>
                <w:sz w:val="22"/>
                <w:szCs w:val="22"/>
              </w:rPr>
              <w:t xml:space="preserve">Coordinating on TMDL restoration–related issues: </w:t>
            </w:r>
          </w:p>
          <w:p w14:paraId="42841BEF" w14:textId="77777777" w:rsidR="00FD4972" w:rsidRPr="00FD4972" w:rsidRDefault="00FD4972" w:rsidP="00FD4972">
            <w:pPr>
              <w:autoSpaceDE w:val="0"/>
              <w:autoSpaceDN w:val="0"/>
              <w:adjustRightInd w:val="0"/>
              <w:spacing w:after="201"/>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Provide updates from DEP on the basin assessment cycle and activities related to any impairments, TMDLs, and BMAP. </w:t>
            </w:r>
          </w:p>
          <w:p w14:paraId="61307FA8" w14:textId="77777777"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Obtain reports from other basins where tools or other information may be applicable to the Suwannee River Basin TMDLs. </w:t>
            </w:r>
          </w:p>
          <w:p w14:paraId="1C9E3616" w14:textId="77777777" w:rsidR="00FD4972" w:rsidRPr="00FD4972" w:rsidRDefault="00FD4972" w:rsidP="00FD4972">
            <w:pPr>
              <w:autoSpaceDE w:val="0"/>
              <w:autoSpaceDN w:val="0"/>
              <w:adjustRightInd w:val="0"/>
              <w:rPr>
                <w:rFonts w:ascii="Arial" w:eastAsiaTheme="minorHAnsi" w:hAnsi="Arial" w:cs="Arial"/>
                <w:color w:val="000000"/>
                <w:sz w:val="22"/>
                <w:szCs w:val="22"/>
              </w:rPr>
            </w:pPr>
          </w:p>
          <w:p w14:paraId="7C8DAC9A" w14:textId="17219C2B"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b/>
                <w:bCs/>
                <w:color w:val="000000"/>
                <w:sz w:val="22"/>
                <w:szCs w:val="22"/>
              </w:rPr>
              <w:t>Adaptive Management Measures</w:t>
            </w:r>
            <w:r w:rsidR="00A406DB">
              <w:rPr>
                <w:rFonts w:ascii="Arial" w:eastAsiaTheme="minorHAnsi" w:hAnsi="Arial" w:cs="Arial"/>
                <w:b/>
                <w:bCs/>
                <w:color w:val="000000"/>
                <w:sz w:val="22"/>
                <w:szCs w:val="22"/>
              </w:rPr>
              <w:t>:</w:t>
            </w:r>
          </w:p>
          <w:p w14:paraId="6C1657E6" w14:textId="050A4E0D" w:rsidR="00FD4972" w:rsidRDefault="00FD4972" w:rsidP="00DC224B">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Adaptive management involves making adjustments in the BMAP when circumstances </w:t>
            </w:r>
            <w:proofErr w:type="gramStart"/>
            <w:r w:rsidRPr="00FD4972">
              <w:rPr>
                <w:rFonts w:ascii="Arial" w:eastAsiaTheme="minorHAnsi" w:hAnsi="Arial" w:cs="Arial"/>
                <w:color w:val="000000"/>
                <w:sz w:val="22"/>
                <w:szCs w:val="22"/>
              </w:rPr>
              <w:t>change</w:t>
            </w:r>
            <w:proofErr w:type="gramEnd"/>
            <w:r w:rsidRPr="00FD4972">
              <w:rPr>
                <w:rFonts w:ascii="Arial" w:eastAsiaTheme="minorHAnsi" w:hAnsi="Arial" w:cs="Arial"/>
                <w:color w:val="000000"/>
                <w:sz w:val="22"/>
                <w:szCs w:val="22"/>
              </w:rPr>
              <w:t xml:space="preserve"> or monitoring indicates the need for additional or more effective restoration strategies. Adaptive management measures may include the following: </w:t>
            </w:r>
          </w:p>
          <w:p w14:paraId="7760F693" w14:textId="77777777" w:rsidR="00DC224B" w:rsidRPr="00FD4972" w:rsidRDefault="00DC224B" w:rsidP="00DC224B">
            <w:pPr>
              <w:autoSpaceDE w:val="0"/>
              <w:autoSpaceDN w:val="0"/>
              <w:adjustRightInd w:val="0"/>
              <w:rPr>
                <w:rFonts w:ascii="Arial" w:eastAsiaTheme="minorHAnsi" w:hAnsi="Arial" w:cs="Arial"/>
                <w:color w:val="000000"/>
                <w:sz w:val="22"/>
                <w:szCs w:val="22"/>
              </w:rPr>
            </w:pPr>
          </w:p>
          <w:p w14:paraId="30371634" w14:textId="77777777" w:rsidR="00FD4972" w:rsidRPr="00FD4972" w:rsidRDefault="00FD4972" w:rsidP="00FD4972">
            <w:pPr>
              <w:autoSpaceDE w:val="0"/>
              <w:autoSpaceDN w:val="0"/>
              <w:adjustRightInd w:val="0"/>
              <w:spacing w:after="201"/>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Implementing procedures to determine whether additional cooperative strategies are needed. </w:t>
            </w:r>
          </w:p>
          <w:p w14:paraId="4C5BA846" w14:textId="77777777" w:rsidR="00FD4972" w:rsidRPr="00FD4972" w:rsidRDefault="00FD4972" w:rsidP="00FD4972">
            <w:pPr>
              <w:autoSpaceDE w:val="0"/>
              <w:autoSpaceDN w:val="0"/>
              <w:adjustRightInd w:val="0"/>
              <w:spacing w:after="201"/>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Using criteria/processes for determining whether and when plan components need revision because of changes in costs, project effectiveness, social effects, watershed conditions, or other factors. </w:t>
            </w:r>
          </w:p>
          <w:p w14:paraId="73536808" w14:textId="77777777" w:rsidR="00FD4972" w:rsidRPr="00FD4972" w:rsidRDefault="00FD4972" w:rsidP="00FD4972">
            <w:pPr>
              <w:autoSpaceDE w:val="0"/>
              <w:autoSpaceDN w:val="0"/>
              <w:adjustRightInd w:val="0"/>
              <w:spacing w:after="201"/>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Revising descriptions of stakeholders' roles during BMAP implementation and after BMAP completion. </w:t>
            </w:r>
          </w:p>
          <w:p w14:paraId="61CAFC9B" w14:textId="77777777"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Updating information on corrective actions (and any supporting documentation) being implemented as data are gathered to refine project implementation schedules and performance expectations. </w:t>
            </w:r>
          </w:p>
          <w:p w14:paraId="4349B055" w14:textId="77777777" w:rsidR="00FD4972" w:rsidRPr="00FD4972" w:rsidRDefault="00FD4972" w:rsidP="00FD4972">
            <w:pPr>
              <w:autoSpaceDE w:val="0"/>
              <w:autoSpaceDN w:val="0"/>
              <w:adjustRightInd w:val="0"/>
              <w:rPr>
                <w:rFonts w:ascii="Arial" w:eastAsiaTheme="minorHAnsi" w:hAnsi="Arial" w:cs="Arial"/>
                <w:color w:val="000000"/>
                <w:sz w:val="22"/>
                <w:szCs w:val="22"/>
              </w:rPr>
            </w:pPr>
          </w:p>
          <w:p w14:paraId="66A45DA8" w14:textId="7CFE878A" w:rsidR="00FD4972" w:rsidRPr="00B908DE" w:rsidRDefault="00FD4972" w:rsidP="00FD4972">
            <w:pPr>
              <w:pStyle w:val="Default"/>
              <w:rPr>
                <w:rFonts w:ascii="Arial" w:hAnsi="Arial" w:cs="Arial"/>
                <w:iCs/>
                <w:sz w:val="22"/>
                <w:szCs w:val="22"/>
              </w:rPr>
            </w:pPr>
            <w:r w:rsidRPr="00FD4972">
              <w:rPr>
                <w:rFonts w:ascii="Arial" w:eastAsiaTheme="minorHAnsi" w:hAnsi="Arial" w:cs="Arial"/>
                <w:sz w:val="22"/>
                <w:szCs w:val="22"/>
              </w:rPr>
              <w:t>Key components of adaptive management are to share information and expertise include tracking plan implementation, monitoring water quality and pollutant loads, and holding periodic meetings.</w:t>
            </w:r>
          </w:p>
        </w:tc>
      </w:tr>
      <w:tr w:rsidR="009D0784" w:rsidRPr="00B908DE" w14:paraId="05636073" w14:textId="77777777" w:rsidTr="00430841">
        <w:trPr>
          <w:trHeight w:val="166"/>
        </w:trPr>
        <w:tc>
          <w:tcPr>
            <w:tcW w:w="90" w:type="dxa"/>
          </w:tcPr>
          <w:p w14:paraId="71E8950A" w14:textId="77777777"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02AA9B72"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Monitoring Component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98B8CC3" w14:textId="77777777" w:rsidR="00523FF9"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t>Focused objectives are critical for a monitoring strategy to provide the information needed to evaluate implementation success. Since the BMAP implementation involves an iterative process, the monitoring efforts are related to primary and secondary objectives. The primary objectives focus on achieving water quality targets, while the secondary</w:t>
            </w:r>
          </w:p>
          <w:p w14:paraId="14A7F4BB" w14:textId="19A3D6C8" w:rsid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lastRenderedPageBreak/>
              <w:t xml:space="preserve">objectives focus on water quality parameters that can be used to provide information for future refinements of the BMAP. The monitoring strategy may be updated as necessary. </w:t>
            </w:r>
          </w:p>
          <w:p w14:paraId="07AB968D" w14:textId="77777777" w:rsidR="00523FF9" w:rsidRPr="00FD4972" w:rsidRDefault="00523FF9" w:rsidP="00FD4972">
            <w:pPr>
              <w:autoSpaceDE w:val="0"/>
              <w:autoSpaceDN w:val="0"/>
              <w:adjustRightInd w:val="0"/>
              <w:rPr>
                <w:rFonts w:ascii="Arial" w:eastAsiaTheme="minorHAnsi" w:hAnsi="Arial" w:cs="Arial"/>
                <w:color w:val="000000"/>
                <w:sz w:val="22"/>
                <w:szCs w:val="22"/>
              </w:rPr>
            </w:pPr>
          </w:p>
          <w:p w14:paraId="0A647072" w14:textId="77777777"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b/>
                <w:bCs/>
                <w:color w:val="000000"/>
                <w:sz w:val="22"/>
                <w:szCs w:val="22"/>
              </w:rPr>
              <w:t xml:space="preserve">Primary objectives: </w:t>
            </w:r>
          </w:p>
          <w:p w14:paraId="4A3A75F8" w14:textId="77777777" w:rsidR="00FD4972" w:rsidRPr="00FD4972" w:rsidRDefault="00FD4972" w:rsidP="00FD4972">
            <w:pPr>
              <w:autoSpaceDE w:val="0"/>
              <w:autoSpaceDN w:val="0"/>
              <w:adjustRightInd w:val="0"/>
              <w:spacing w:after="201"/>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Measure the water quality and biological response in the impaired springs, river, and/or groundwater at the beginning of the BMAP period and during implementation. </w:t>
            </w:r>
          </w:p>
          <w:p w14:paraId="3FCC798B" w14:textId="77777777" w:rsidR="00FD4972" w:rsidRPr="00FD4972" w:rsidRDefault="00FD4972" w:rsidP="00FD4972">
            <w:pPr>
              <w:autoSpaceDE w:val="0"/>
              <w:autoSpaceDN w:val="0"/>
              <w:adjustRightInd w:val="0"/>
              <w:spacing w:after="201"/>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Document nutrient trends in the Suwannee River Basin and associated springs and groundwater. </w:t>
            </w:r>
          </w:p>
          <w:p w14:paraId="225FAA28" w14:textId="77777777"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Focus BMP efforts by using water quality results combined with appropriate project information and land use in conjunction with statistical and spatial analysis tools. </w:t>
            </w:r>
          </w:p>
          <w:p w14:paraId="4B0F8025" w14:textId="77777777" w:rsidR="00FD4972" w:rsidRPr="00FD4972" w:rsidRDefault="00FD4972" w:rsidP="00FD4972">
            <w:pPr>
              <w:autoSpaceDE w:val="0"/>
              <w:autoSpaceDN w:val="0"/>
              <w:adjustRightInd w:val="0"/>
              <w:rPr>
                <w:rFonts w:ascii="Arial" w:eastAsiaTheme="minorHAnsi" w:hAnsi="Arial" w:cs="Arial"/>
                <w:color w:val="000000"/>
                <w:sz w:val="22"/>
                <w:szCs w:val="22"/>
              </w:rPr>
            </w:pPr>
          </w:p>
          <w:p w14:paraId="2CB3ED73" w14:textId="77777777"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b/>
                <w:bCs/>
                <w:color w:val="000000"/>
                <w:sz w:val="22"/>
                <w:szCs w:val="22"/>
              </w:rPr>
              <w:t xml:space="preserve">Secondary objectives: </w:t>
            </w:r>
          </w:p>
          <w:p w14:paraId="0DA91EBC" w14:textId="77777777"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t>• Identify areas where groundwater data and modeling might help in understanding the hydrodynamics of the system.</w:t>
            </w:r>
          </w:p>
          <w:p w14:paraId="5FEE29B3" w14:textId="633C2085" w:rsidR="00FD4972" w:rsidRPr="00FD4972" w:rsidRDefault="00FD4972" w:rsidP="00DC224B">
            <w:pPr>
              <w:pageBreakBefore/>
              <w:autoSpaceDE w:val="0"/>
              <w:autoSpaceDN w:val="0"/>
              <w:adjustRightInd w:val="0"/>
              <w:rPr>
                <w:rFonts w:ascii="Arial" w:eastAsiaTheme="minorHAnsi" w:hAnsi="Arial" w:cs="Arial"/>
                <w:color w:val="000000"/>
                <w:sz w:val="22"/>
                <w:szCs w:val="22"/>
              </w:rPr>
            </w:pPr>
          </w:p>
          <w:p w14:paraId="4EC29577" w14:textId="77777777" w:rsidR="00FD4972" w:rsidRPr="00FD4972" w:rsidRDefault="00FD4972" w:rsidP="00FD4972">
            <w:pPr>
              <w:autoSpaceDE w:val="0"/>
              <w:autoSpaceDN w:val="0"/>
              <w:adjustRightInd w:val="0"/>
              <w:spacing w:after="201"/>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Confirm and refine nutrient removal efficiencies of agricultural and/or urban BMPs. </w:t>
            </w:r>
          </w:p>
          <w:p w14:paraId="19ECD41E" w14:textId="77777777" w:rsidR="00FD4972" w:rsidRPr="00FD4972" w:rsidRDefault="00FD4972" w:rsidP="00FD4972">
            <w:pPr>
              <w:autoSpaceDE w:val="0"/>
              <w:autoSpaceDN w:val="0"/>
              <w:adjustRightInd w:val="0"/>
              <w:spacing w:after="201"/>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Develop an advanced BMP implementation plan. </w:t>
            </w:r>
          </w:p>
          <w:p w14:paraId="2D924D3B" w14:textId="77777777" w:rsidR="00FD4972" w:rsidRPr="00FD4972" w:rsidRDefault="00FD4972" w:rsidP="00FD4972">
            <w:pPr>
              <w:autoSpaceDE w:val="0"/>
              <w:autoSpaceDN w:val="0"/>
              <w:adjustRightInd w:val="0"/>
              <w:spacing w:after="201"/>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Identify and implement more effective nutrient reduction strategies. </w:t>
            </w:r>
          </w:p>
          <w:p w14:paraId="60A98B1A" w14:textId="77777777"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Use nitrogen isotope and tracer sampling for evaluating nitrogen contributions from organic and inorganic sources. </w:t>
            </w:r>
          </w:p>
          <w:p w14:paraId="634A46E6" w14:textId="77777777" w:rsidR="00FD4972" w:rsidRPr="00FD4972" w:rsidRDefault="00FD4972" w:rsidP="00FD4972">
            <w:pPr>
              <w:autoSpaceDE w:val="0"/>
              <w:autoSpaceDN w:val="0"/>
              <w:adjustRightInd w:val="0"/>
              <w:rPr>
                <w:rFonts w:ascii="Arial" w:eastAsiaTheme="minorHAnsi" w:hAnsi="Arial" w:cs="Arial"/>
                <w:color w:val="000000"/>
                <w:sz w:val="22"/>
                <w:szCs w:val="22"/>
              </w:rPr>
            </w:pPr>
          </w:p>
          <w:p w14:paraId="338ED952" w14:textId="233678BB"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b/>
                <w:bCs/>
                <w:color w:val="000000"/>
                <w:sz w:val="22"/>
                <w:szCs w:val="22"/>
              </w:rPr>
              <w:t xml:space="preserve">Water Quality Parameters, Frequency, and Network </w:t>
            </w:r>
          </w:p>
          <w:p w14:paraId="0A33EA9F" w14:textId="2E2AE451" w:rsid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To achieve the objectives listed above, the monitoring strategy focuses on two types of indicators to track improvements in water quality: core and supplemental. The core indicators are directly related to the parameters causing impairment in the river or associated springs. Supplemental indicators are monitored primarily to support the interpretation of core water quality parameters. The monitoring network is established for a variety of purposes. </w:t>
            </w:r>
          </w:p>
          <w:p w14:paraId="3E85CE0B" w14:textId="77777777" w:rsidR="00523FF9" w:rsidRPr="00FD4972" w:rsidRDefault="00523FF9" w:rsidP="00FD4972">
            <w:pPr>
              <w:autoSpaceDE w:val="0"/>
              <w:autoSpaceDN w:val="0"/>
              <w:adjustRightInd w:val="0"/>
              <w:rPr>
                <w:rFonts w:ascii="Arial" w:eastAsiaTheme="minorHAnsi" w:hAnsi="Arial" w:cs="Arial"/>
                <w:color w:val="000000"/>
                <w:sz w:val="22"/>
                <w:szCs w:val="22"/>
              </w:rPr>
            </w:pPr>
          </w:p>
          <w:p w14:paraId="139CE37B" w14:textId="7D987918" w:rsidR="00683C70" w:rsidRDefault="00FD4972" w:rsidP="00FD4972">
            <w:pPr>
              <w:autoSpaceDE w:val="0"/>
              <w:autoSpaceDN w:val="0"/>
              <w:adjustRightInd w:val="0"/>
              <w:rPr>
                <w:rFonts w:ascii="Arial" w:eastAsiaTheme="minorHAnsi" w:hAnsi="Arial" w:cs="Arial"/>
                <w:color w:val="000000"/>
                <w:sz w:val="22"/>
                <w:szCs w:val="22"/>
              </w:rPr>
            </w:pPr>
            <w:r w:rsidRPr="00195179">
              <w:rPr>
                <w:rFonts w:ascii="Arial" w:eastAsiaTheme="minorHAnsi" w:hAnsi="Arial" w:cs="Arial"/>
                <w:color w:val="000000"/>
                <w:sz w:val="22"/>
                <w:szCs w:val="22"/>
              </w:rPr>
              <w:t xml:space="preserve">For this BMAP, nitrate </w:t>
            </w:r>
            <w:proofErr w:type="gramStart"/>
            <w:r w:rsidRPr="00195179">
              <w:rPr>
                <w:rFonts w:ascii="Arial" w:eastAsiaTheme="minorHAnsi" w:hAnsi="Arial" w:cs="Arial"/>
                <w:color w:val="000000"/>
                <w:sz w:val="22"/>
                <w:szCs w:val="22"/>
              </w:rPr>
              <w:t>is considered to be</w:t>
            </w:r>
            <w:proofErr w:type="gramEnd"/>
            <w:r w:rsidRPr="00195179">
              <w:rPr>
                <w:rFonts w:ascii="Arial" w:eastAsiaTheme="minorHAnsi" w:hAnsi="Arial" w:cs="Arial"/>
                <w:color w:val="000000"/>
                <w:sz w:val="22"/>
                <w:szCs w:val="22"/>
              </w:rPr>
              <w:t xml:space="preserve"> the core parameter measured, to track progress in decreasing nitrogen concentrations in groundwater and the water surfacing at the spring vent</w:t>
            </w:r>
            <w:r w:rsidR="00B46F29">
              <w:rPr>
                <w:rFonts w:ascii="Arial" w:eastAsiaTheme="minorHAnsi" w:hAnsi="Arial" w:cs="Arial"/>
                <w:color w:val="000000"/>
                <w:sz w:val="22"/>
                <w:szCs w:val="22"/>
              </w:rPr>
              <w:t>s</w:t>
            </w:r>
            <w:r w:rsidRPr="00195179">
              <w:rPr>
                <w:rFonts w:ascii="Arial" w:eastAsiaTheme="minorHAnsi" w:hAnsi="Arial" w:cs="Arial"/>
                <w:color w:val="000000"/>
                <w:sz w:val="22"/>
                <w:szCs w:val="22"/>
              </w:rPr>
              <w:t>.</w:t>
            </w:r>
            <w:r w:rsidR="000C0A30">
              <w:rPr>
                <w:rFonts w:ascii="Arial" w:eastAsiaTheme="minorHAnsi" w:hAnsi="Arial" w:cs="Arial"/>
                <w:color w:val="000000"/>
                <w:sz w:val="22"/>
                <w:szCs w:val="22"/>
              </w:rPr>
              <w:t xml:space="preserve"> By reducing nutrients (nitrogen</w:t>
            </w:r>
            <w:r w:rsidR="0016091D">
              <w:rPr>
                <w:rFonts w:ascii="Arial" w:eastAsiaTheme="minorHAnsi" w:hAnsi="Arial" w:cs="Arial"/>
                <w:color w:val="000000"/>
                <w:sz w:val="22"/>
                <w:szCs w:val="22"/>
              </w:rPr>
              <w:t xml:space="preserve"> and phosphorus</w:t>
            </w:r>
            <w:r w:rsidR="000C0A30">
              <w:rPr>
                <w:rFonts w:ascii="Arial" w:eastAsiaTheme="minorHAnsi" w:hAnsi="Arial" w:cs="Arial"/>
                <w:color w:val="000000"/>
                <w:sz w:val="22"/>
                <w:szCs w:val="22"/>
              </w:rPr>
              <w:t xml:space="preserve">) concentrations throughout the BMAP watershed, the nutrient load flowing downstream within the Suwannee River will be greatly reduced. With this reduction, the </w:t>
            </w:r>
            <w:r w:rsidR="00B46F29">
              <w:rPr>
                <w:rFonts w:ascii="Arial" w:eastAsiaTheme="minorHAnsi" w:hAnsi="Arial" w:cs="Arial"/>
                <w:color w:val="000000"/>
                <w:sz w:val="22"/>
                <w:szCs w:val="22"/>
              </w:rPr>
              <w:t>nutrient load entering the nearshore waters at the mouth of the Suwannee River (including the waters adjacent to Cedar Key) will also be reduced. With these anticipated reductions, the concentrations of the response variable (chlorophyll-a) will also be reduced.</w:t>
            </w:r>
            <w:r w:rsidRPr="00195179">
              <w:rPr>
                <w:rFonts w:ascii="Arial" w:eastAsiaTheme="minorHAnsi" w:hAnsi="Arial" w:cs="Arial"/>
                <w:color w:val="000000"/>
                <w:sz w:val="22"/>
                <w:szCs w:val="22"/>
              </w:rPr>
              <w:t xml:space="preserve"> The other parameters are considered supplementary parameters for the BMAP, as they build information about groundwater and the spring but are not direct measurements of impairment</w:t>
            </w:r>
            <w:r w:rsidRPr="00FD4972">
              <w:rPr>
                <w:rFonts w:ascii="Arial" w:eastAsiaTheme="minorHAnsi" w:hAnsi="Arial" w:cs="Arial"/>
                <w:color w:val="000000"/>
                <w:sz w:val="22"/>
                <w:szCs w:val="22"/>
              </w:rPr>
              <w:t>.</w:t>
            </w:r>
          </w:p>
          <w:p w14:paraId="04BC8259" w14:textId="610839C3" w:rsidR="00FD4972" w:rsidRPr="00FD4972" w:rsidRDefault="00FD4972" w:rsidP="00FD4972">
            <w:pPr>
              <w:autoSpaceDE w:val="0"/>
              <w:autoSpaceDN w:val="0"/>
              <w:adjustRightInd w:val="0"/>
              <w:rPr>
                <w:rFonts w:ascii="Arial" w:eastAsiaTheme="minorHAnsi" w:hAnsi="Arial" w:cs="Arial"/>
                <w:color w:val="000000"/>
                <w:sz w:val="22"/>
                <w:szCs w:val="22"/>
              </w:rPr>
            </w:pPr>
            <w:r w:rsidRPr="00FD4972">
              <w:rPr>
                <w:rFonts w:ascii="Arial" w:eastAsiaTheme="minorHAnsi" w:hAnsi="Arial" w:cs="Arial"/>
                <w:color w:val="000000"/>
                <w:sz w:val="22"/>
                <w:szCs w:val="22"/>
              </w:rPr>
              <w:t xml:space="preserve"> </w:t>
            </w:r>
          </w:p>
          <w:p w14:paraId="05643AD5" w14:textId="53956F05" w:rsidR="009D0784" w:rsidRDefault="00FD4972" w:rsidP="00FD4972">
            <w:pPr>
              <w:pStyle w:val="Default"/>
              <w:rPr>
                <w:rFonts w:ascii="Arial" w:eastAsiaTheme="minorHAnsi" w:hAnsi="Arial" w:cs="Arial"/>
                <w:sz w:val="22"/>
                <w:szCs w:val="22"/>
              </w:rPr>
            </w:pPr>
            <w:r w:rsidRPr="00764DEE">
              <w:rPr>
                <w:rFonts w:ascii="Arial" w:eastAsiaTheme="minorHAnsi" w:hAnsi="Arial" w:cs="Arial"/>
                <w:sz w:val="22"/>
                <w:szCs w:val="22"/>
              </w:rPr>
              <w:t>At a minimum, the core parameters will be tracked to determine the progress that has been made towards meeting the TMDLs and/or achieving the NNC. Resource responses to BMAP implementation may also be tracked. A significant amount of time may be needed for changes in water chemistry to be observed.</w:t>
            </w:r>
          </w:p>
          <w:p w14:paraId="26D0E4A4" w14:textId="36E0288B" w:rsidR="00115140" w:rsidRDefault="00115140" w:rsidP="00FD4972">
            <w:pPr>
              <w:pStyle w:val="Default"/>
              <w:rPr>
                <w:rFonts w:ascii="Arial" w:eastAsiaTheme="minorHAnsi" w:hAnsi="Arial" w:cs="Arial"/>
                <w:sz w:val="22"/>
                <w:szCs w:val="22"/>
              </w:rPr>
            </w:pPr>
          </w:p>
          <w:p w14:paraId="5080227A" w14:textId="715D0DA4" w:rsidR="00115140" w:rsidRDefault="00115140" w:rsidP="00FD4972">
            <w:pPr>
              <w:pStyle w:val="Default"/>
              <w:rPr>
                <w:rFonts w:ascii="Arial" w:eastAsiaTheme="minorHAnsi" w:hAnsi="Arial" w:cs="Arial"/>
                <w:sz w:val="22"/>
                <w:szCs w:val="22"/>
              </w:rPr>
            </w:pPr>
            <w:r>
              <w:rPr>
                <w:rFonts w:ascii="Arial" w:eastAsiaTheme="minorHAnsi" w:hAnsi="Arial" w:cs="Arial"/>
                <w:sz w:val="22"/>
                <w:szCs w:val="22"/>
              </w:rPr>
              <w:t xml:space="preserve">Below are tables, listing of core and supplemental parameters that will be monitored through the BMAP. </w:t>
            </w:r>
          </w:p>
          <w:p w14:paraId="19E1357B" w14:textId="6FCD6E8C" w:rsidR="00115140" w:rsidRDefault="00115140" w:rsidP="00FD4972">
            <w:pPr>
              <w:pStyle w:val="Default"/>
              <w:rPr>
                <w:rFonts w:ascii="Arial" w:eastAsiaTheme="minorHAnsi" w:hAnsi="Arial" w:cs="Arial"/>
                <w:sz w:val="22"/>
                <w:szCs w:val="22"/>
              </w:rPr>
            </w:pPr>
          </w:p>
          <w:p w14:paraId="402271FE" w14:textId="77777777" w:rsidR="00E4791F" w:rsidRDefault="00E4791F" w:rsidP="00FD4972">
            <w:pPr>
              <w:pStyle w:val="Default"/>
              <w:rPr>
                <w:rFonts w:ascii="Arial" w:eastAsiaTheme="minorHAnsi" w:hAnsi="Arial" w:cs="Arial"/>
                <w:b/>
                <w:bCs/>
                <w:sz w:val="22"/>
                <w:szCs w:val="22"/>
              </w:rPr>
            </w:pPr>
          </w:p>
          <w:p w14:paraId="3716D9E9" w14:textId="047BF8B1" w:rsidR="00115140" w:rsidRDefault="00115140" w:rsidP="00FD4972">
            <w:pPr>
              <w:pStyle w:val="Default"/>
              <w:rPr>
                <w:rFonts w:ascii="Arial" w:eastAsiaTheme="minorHAnsi" w:hAnsi="Arial" w:cs="Arial"/>
                <w:b/>
                <w:bCs/>
                <w:sz w:val="22"/>
                <w:szCs w:val="22"/>
              </w:rPr>
            </w:pPr>
            <w:r w:rsidRPr="00115140">
              <w:rPr>
                <w:rFonts w:ascii="Arial" w:eastAsiaTheme="minorHAnsi" w:hAnsi="Arial" w:cs="Arial"/>
                <w:b/>
                <w:bCs/>
                <w:sz w:val="22"/>
                <w:szCs w:val="22"/>
              </w:rPr>
              <w:t>Core Water Quality Indicators</w:t>
            </w:r>
          </w:p>
          <w:p w14:paraId="2300427E" w14:textId="77777777" w:rsidR="00E4791F" w:rsidRPr="00115140" w:rsidRDefault="00E4791F" w:rsidP="00FD4972">
            <w:pPr>
              <w:pStyle w:val="Default"/>
              <w:rPr>
                <w:rFonts w:ascii="Arial" w:eastAsiaTheme="minorHAnsi" w:hAnsi="Arial" w:cs="Arial"/>
                <w:b/>
                <w:bCs/>
                <w:sz w:val="22"/>
                <w:szCs w:val="22"/>
              </w:rPr>
            </w:pPr>
          </w:p>
          <w:p w14:paraId="43E3175F" w14:textId="4E9CE894" w:rsidR="00115140" w:rsidRDefault="00115140" w:rsidP="00115140">
            <w:pPr>
              <w:pStyle w:val="Default"/>
              <w:jc w:val="center"/>
              <w:rPr>
                <w:rFonts w:ascii="Arial" w:eastAsiaTheme="minorHAnsi" w:hAnsi="Arial" w:cs="Arial"/>
                <w:sz w:val="22"/>
                <w:szCs w:val="22"/>
              </w:rPr>
            </w:pPr>
          </w:p>
          <w:p w14:paraId="462F1ED5" w14:textId="4964088C" w:rsidR="00115140" w:rsidRDefault="0027199B" w:rsidP="00115140">
            <w:pPr>
              <w:pStyle w:val="Default"/>
              <w:jc w:val="center"/>
              <w:rPr>
                <w:rFonts w:ascii="Arial" w:eastAsiaTheme="minorHAnsi" w:hAnsi="Arial" w:cs="Arial"/>
                <w:sz w:val="22"/>
                <w:szCs w:val="22"/>
              </w:rPr>
            </w:pPr>
            <w:r>
              <w:rPr>
                <w:noProof/>
              </w:rPr>
              <w:drawing>
                <wp:inline distT="0" distB="0" distL="0" distR="0" wp14:anchorId="1DA8C4B8" wp14:editId="6E8F82DC">
                  <wp:extent cx="1821338" cy="1295512"/>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21338" cy="1295512"/>
                          </a:xfrm>
                          <a:prstGeom prst="rect">
                            <a:avLst/>
                          </a:prstGeom>
                        </pic:spPr>
                      </pic:pic>
                    </a:graphicData>
                  </a:graphic>
                </wp:inline>
              </w:drawing>
            </w:r>
          </w:p>
          <w:p w14:paraId="0812CFE2" w14:textId="77777777" w:rsidR="008C070A" w:rsidRDefault="008C070A" w:rsidP="00115140">
            <w:pPr>
              <w:pStyle w:val="Default"/>
              <w:jc w:val="center"/>
              <w:rPr>
                <w:rFonts w:ascii="Arial" w:eastAsiaTheme="minorHAnsi" w:hAnsi="Arial" w:cs="Arial"/>
                <w:sz w:val="22"/>
                <w:szCs w:val="22"/>
              </w:rPr>
            </w:pPr>
          </w:p>
          <w:p w14:paraId="36467338" w14:textId="77777777" w:rsidR="008C070A" w:rsidRDefault="008C070A" w:rsidP="00115140">
            <w:pPr>
              <w:pStyle w:val="Default"/>
              <w:jc w:val="center"/>
              <w:rPr>
                <w:rFonts w:ascii="Arial" w:eastAsiaTheme="minorHAnsi" w:hAnsi="Arial" w:cs="Arial"/>
                <w:sz w:val="22"/>
                <w:szCs w:val="22"/>
              </w:rPr>
            </w:pPr>
          </w:p>
          <w:p w14:paraId="69229EC0" w14:textId="54BDC9E3" w:rsidR="00115140" w:rsidRDefault="00115140" w:rsidP="00115140">
            <w:pPr>
              <w:pStyle w:val="Default"/>
              <w:rPr>
                <w:rFonts w:ascii="Arial" w:eastAsiaTheme="minorHAnsi" w:hAnsi="Arial" w:cs="Arial"/>
                <w:b/>
                <w:bCs/>
                <w:sz w:val="22"/>
                <w:szCs w:val="22"/>
              </w:rPr>
            </w:pPr>
            <w:r w:rsidRPr="00115140">
              <w:rPr>
                <w:rFonts w:ascii="Arial" w:eastAsiaTheme="minorHAnsi" w:hAnsi="Arial" w:cs="Arial"/>
                <w:b/>
                <w:bCs/>
                <w:sz w:val="22"/>
                <w:szCs w:val="22"/>
              </w:rPr>
              <w:t>Supplemental Water Quality Indicators and Field Parameters</w:t>
            </w:r>
          </w:p>
          <w:p w14:paraId="0FF6EE46" w14:textId="77777777" w:rsidR="008C070A" w:rsidRPr="00115140" w:rsidRDefault="008C070A" w:rsidP="00115140">
            <w:pPr>
              <w:pStyle w:val="Default"/>
              <w:rPr>
                <w:rFonts w:ascii="Arial" w:eastAsiaTheme="minorHAnsi" w:hAnsi="Arial" w:cs="Arial"/>
                <w:b/>
                <w:bCs/>
                <w:sz w:val="22"/>
                <w:szCs w:val="22"/>
              </w:rPr>
            </w:pPr>
          </w:p>
          <w:p w14:paraId="3AE8EBF2" w14:textId="14B06E25" w:rsidR="00115140" w:rsidRDefault="00115140" w:rsidP="00115140">
            <w:pPr>
              <w:pStyle w:val="Default"/>
              <w:rPr>
                <w:rFonts w:ascii="Arial" w:eastAsiaTheme="minorHAnsi" w:hAnsi="Arial" w:cs="Arial"/>
                <w:sz w:val="22"/>
                <w:szCs w:val="22"/>
              </w:rPr>
            </w:pPr>
          </w:p>
          <w:p w14:paraId="4F7E4301" w14:textId="3A209105" w:rsidR="00115140" w:rsidRDefault="0027199B" w:rsidP="008C070A">
            <w:pPr>
              <w:pStyle w:val="Default"/>
              <w:jc w:val="center"/>
              <w:rPr>
                <w:rFonts w:ascii="Arial" w:eastAsiaTheme="minorHAnsi" w:hAnsi="Arial" w:cs="Arial"/>
                <w:sz w:val="22"/>
                <w:szCs w:val="22"/>
              </w:rPr>
            </w:pPr>
            <w:r>
              <w:rPr>
                <w:noProof/>
              </w:rPr>
              <w:drawing>
                <wp:inline distT="0" distB="0" distL="0" distR="0" wp14:anchorId="132E4FE3" wp14:editId="72BB7AF9">
                  <wp:extent cx="2270957" cy="129551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70957" cy="1295512"/>
                          </a:xfrm>
                          <a:prstGeom prst="rect">
                            <a:avLst/>
                          </a:prstGeom>
                        </pic:spPr>
                      </pic:pic>
                    </a:graphicData>
                  </a:graphic>
                </wp:inline>
              </w:drawing>
            </w:r>
          </w:p>
          <w:p w14:paraId="0E68307B" w14:textId="77777777" w:rsidR="00A406DB" w:rsidRPr="00764DEE" w:rsidRDefault="00A406DB" w:rsidP="008C070A">
            <w:pPr>
              <w:pStyle w:val="Default"/>
              <w:jc w:val="center"/>
              <w:rPr>
                <w:rFonts w:ascii="Arial" w:eastAsiaTheme="minorHAnsi" w:hAnsi="Arial" w:cs="Arial"/>
                <w:sz w:val="22"/>
                <w:szCs w:val="22"/>
              </w:rPr>
            </w:pPr>
          </w:p>
          <w:p w14:paraId="1B8B5C85" w14:textId="672A4891" w:rsidR="00FD4972" w:rsidRDefault="00FD4972" w:rsidP="00FD4972">
            <w:pPr>
              <w:pStyle w:val="Default"/>
              <w:rPr>
                <w:rFonts w:ascii="Arial" w:eastAsiaTheme="minorHAnsi" w:hAnsi="Arial" w:cs="Arial"/>
                <w:sz w:val="22"/>
                <w:szCs w:val="22"/>
              </w:rPr>
            </w:pPr>
          </w:p>
          <w:p w14:paraId="5C2EC1D5" w14:textId="6EFA2558" w:rsidR="006819B8" w:rsidRDefault="006819B8" w:rsidP="00FD4972">
            <w:pPr>
              <w:pStyle w:val="Default"/>
              <w:rPr>
                <w:rFonts w:ascii="Arial" w:eastAsiaTheme="minorHAnsi" w:hAnsi="Arial" w:cs="Arial"/>
                <w:b/>
                <w:bCs/>
                <w:sz w:val="22"/>
                <w:szCs w:val="22"/>
              </w:rPr>
            </w:pPr>
            <w:r w:rsidRPr="006819B8">
              <w:rPr>
                <w:rFonts w:ascii="Arial" w:eastAsiaTheme="minorHAnsi" w:hAnsi="Arial" w:cs="Arial"/>
                <w:b/>
                <w:bCs/>
                <w:sz w:val="22"/>
                <w:szCs w:val="22"/>
              </w:rPr>
              <w:t>Biological Response Measures</w:t>
            </w:r>
          </w:p>
          <w:p w14:paraId="0D778D05" w14:textId="77777777" w:rsidR="006819B8" w:rsidRDefault="006819B8" w:rsidP="00FD4972">
            <w:pPr>
              <w:pStyle w:val="Default"/>
              <w:rPr>
                <w:rFonts w:ascii="Arial" w:eastAsiaTheme="minorHAnsi" w:hAnsi="Arial" w:cs="Arial"/>
                <w:b/>
                <w:bCs/>
                <w:sz w:val="22"/>
                <w:szCs w:val="22"/>
              </w:rPr>
            </w:pPr>
          </w:p>
          <w:p w14:paraId="05A1E037" w14:textId="2E2359ED" w:rsidR="006819B8" w:rsidRDefault="006819B8" w:rsidP="00FD4972">
            <w:pPr>
              <w:pStyle w:val="Default"/>
              <w:rPr>
                <w:rFonts w:ascii="Arial" w:eastAsiaTheme="minorHAnsi" w:hAnsi="Arial" w:cs="Arial"/>
                <w:b/>
                <w:bCs/>
                <w:sz w:val="22"/>
                <w:szCs w:val="22"/>
              </w:rPr>
            </w:pPr>
          </w:p>
          <w:p w14:paraId="1D3D9890" w14:textId="7E5F234B" w:rsidR="006819B8" w:rsidRDefault="0027199B" w:rsidP="006819B8">
            <w:pPr>
              <w:pStyle w:val="Default"/>
              <w:jc w:val="center"/>
              <w:rPr>
                <w:rFonts w:ascii="Arial" w:eastAsiaTheme="minorHAnsi" w:hAnsi="Arial" w:cs="Arial"/>
                <w:b/>
                <w:bCs/>
                <w:sz w:val="22"/>
                <w:szCs w:val="22"/>
              </w:rPr>
            </w:pPr>
            <w:r>
              <w:rPr>
                <w:noProof/>
              </w:rPr>
              <w:drawing>
                <wp:inline distT="0" distB="0" distL="0" distR="0" wp14:anchorId="22D9EBC2" wp14:editId="1D364087">
                  <wp:extent cx="2636748" cy="110499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36748" cy="1104996"/>
                          </a:xfrm>
                          <a:prstGeom prst="rect">
                            <a:avLst/>
                          </a:prstGeom>
                        </pic:spPr>
                      </pic:pic>
                    </a:graphicData>
                  </a:graphic>
                </wp:inline>
              </w:drawing>
            </w:r>
          </w:p>
          <w:p w14:paraId="16701074" w14:textId="35B2FAB2" w:rsidR="006819B8" w:rsidRDefault="006819B8" w:rsidP="006819B8">
            <w:pPr>
              <w:pStyle w:val="Default"/>
              <w:tabs>
                <w:tab w:val="left" w:pos="804"/>
                <w:tab w:val="left" w:pos="3168"/>
              </w:tabs>
              <w:rPr>
                <w:rFonts w:ascii="Arial" w:eastAsiaTheme="minorHAnsi" w:hAnsi="Arial" w:cs="Arial"/>
                <w:b/>
                <w:bCs/>
                <w:sz w:val="22"/>
                <w:szCs w:val="22"/>
              </w:rPr>
            </w:pPr>
            <w:r>
              <w:rPr>
                <w:rFonts w:ascii="Arial" w:eastAsiaTheme="minorHAnsi" w:hAnsi="Arial" w:cs="Arial"/>
                <w:b/>
                <w:bCs/>
                <w:sz w:val="22"/>
                <w:szCs w:val="22"/>
              </w:rPr>
              <w:tab/>
            </w:r>
            <w:r>
              <w:rPr>
                <w:rFonts w:ascii="Arial" w:eastAsiaTheme="minorHAnsi" w:hAnsi="Arial" w:cs="Arial"/>
                <w:b/>
                <w:bCs/>
                <w:sz w:val="22"/>
                <w:szCs w:val="22"/>
              </w:rPr>
              <w:tab/>
            </w:r>
          </w:p>
          <w:p w14:paraId="25968BB3" w14:textId="77777777" w:rsidR="006819B8" w:rsidRPr="006819B8" w:rsidRDefault="006819B8" w:rsidP="006819B8">
            <w:pPr>
              <w:pStyle w:val="Default"/>
              <w:jc w:val="center"/>
              <w:rPr>
                <w:rFonts w:ascii="Arial" w:eastAsiaTheme="minorHAnsi" w:hAnsi="Arial" w:cs="Arial"/>
                <w:b/>
                <w:bCs/>
                <w:sz w:val="22"/>
                <w:szCs w:val="22"/>
              </w:rPr>
            </w:pPr>
          </w:p>
          <w:p w14:paraId="5C5C3E01" w14:textId="30B6EA7A" w:rsidR="00DC224B" w:rsidRDefault="00DC224B" w:rsidP="00DC224B">
            <w:pPr>
              <w:autoSpaceDE w:val="0"/>
              <w:autoSpaceDN w:val="0"/>
              <w:adjustRightInd w:val="0"/>
              <w:rPr>
                <w:rFonts w:ascii="Arial" w:eastAsiaTheme="minorHAnsi" w:hAnsi="Arial" w:cs="Arial"/>
                <w:color w:val="000000"/>
                <w:sz w:val="22"/>
                <w:szCs w:val="22"/>
              </w:rPr>
            </w:pPr>
            <w:r w:rsidRPr="00DC224B">
              <w:rPr>
                <w:rFonts w:ascii="Arial" w:eastAsiaTheme="minorHAnsi" w:hAnsi="Arial" w:cs="Arial"/>
                <w:color w:val="000000"/>
                <w:sz w:val="22"/>
                <w:szCs w:val="22"/>
              </w:rPr>
              <w:t>Initially, data from the ongoing sampling effort being conducted by SRWMD will be used to determine progress towards the primary objectives</w:t>
            </w:r>
            <w:r w:rsidRPr="00195179">
              <w:rPr>
                <w:rFonts w:ascii="Arial" w:eastAsiaTheme="minorHAnsi" w:hAnsi="Arial" w:cs="Arial"/>
                <w:color w:val="000000"/>
                <w:sz w:val="22"/>
                <w:szCs w:val="22"/>
              </w:rPr>
              <w:t>. Surface water and groundwater monitoring network locations were selected to track changes in water quality and allow the annual evaluation of progress toward achieving the TMDL.</w:t>
            </w:r>
            <w:r w:rsidR="00744984" w:rsidRPr="00195179">
              <w:rPr>
                <w:rFonts w:ascii="Arial" w:eastAsiaTheme="minorHAnsi" w:hAnsi="Arial" w:cs="Arial"/>
                <w:color w:val="000000"/>
                <w:sz w:val="22"/>
                <w:szCs w:val="22"/>
              </w:rPr>
              <w:t xml:space="preserve"> The below figure</w:t>
            </w:r>
            <w:r w:rsidRPr="00195179">
              <w:rPr>
                <w:rFonts w:ascii="Arial" w:eastAsiaTheme="minorHAnsi" w:hAnsi="Arial" w:cs="Arial"/>
                <w:b/>
                <w:bCs/>
                <w:color w:val="000000"/>
                <w:sz w:val="22"/>
                <w:szCs w:val="22"/>
              </w:rPr>
              <w:t xml:space="preserve"> </w:t>
            </w:r>
            <w:r w:rsidRPr="00195179">
              <w:rPr>
                <w:rFonts w:ascii="Arial" w:eastAsiaTheme="minorHAnsi" w:hAnsi="Arial" w:cs="Arial"/>
                <w:color w:val="000000"/>
                <w:sz w:val="22"/>
                <w:szCs w:val="22"/>
              </w:rPr>
              <w:t>shows the locations of the river and spring stations currently being sampled that will be used for the BMAP monitoring in the Suwannee River Basin.</w:t>
            </w:r>
            <w:r w:rsidRPr="00DC224B">
              <w:rPr>
                <w:rFonts w:ascii="Arial" w:eastAsiaTheme="minorHAnsi" w:hAnsi="Arial" w:cs="Arial"/>
                <w:color w:val="000000"/>
                <w:sz w:val="22"/>
                <w:szCs w:val="22"/>
              </w:rPr>
              <w:t xml:space="preserve"> </w:t>
            </w:r>
          </w:p>
          <w:p w14:paraId="744E0A62" w14:textId="77777777" w:rsidR="00CA39DD" w:rsidRPr="00DC224B" w:rsidRDefault="00CA39DD" w:rsidP="00DC224B">
            <w:pPr>
              <w:autoSpaceDE w:val="0"/>
              <w:autoSpaceDN w:val="0"/>
              <w:adjustRightInd w:val="0"/>
              <w:rPr>
                <w:rFonts w:ascii="Arial" w:eastAsiaTheme="minorHAnsi" w:hAnsi="Arial" w:cs="Arial"/>
                <w:color w:val="000000"/>
                <w:sz w:val="22"/>
                <w:szCs w:val="22"/>
              </w:rPr>
            </w:pPr>
          </w:p>
          <w:p w14:paraId="7EE55817" w14:textId="7F70D61D" w:rsidR="00FD4972" w:rsidRDefault="00DC224B" w:rsidP="00DC224B">
            <w:pPr>
              <w:pStyle w:val="Default"/>
              <w:rPr>
                <w:rFonts w:ascii="Arial" w:eastAsiaTheme="minorHAnsi" w:hAnsi="Arial" w:cs="Arial"/>
                <w:sz w:val="22"/>
                <w:szCs w:val="22"/>
              </w:rPr>
            </w:pPr>
            <w:r w:rsidRPr="00764DEE">
              <w:rPr>
                <w:rFonts w:ascii="Arial" w:eastAsiaTheme="minorHAnsi" w:hAnsi="Arial" w:cs="Arial"/>
                <w:sz w:val="22"/>
                <w:szCs w:val="22"/>
              </w:rPr>
              <w:t xml:space="preserve">The secondary (research) objectives will be developed based on the results of the actions occurring in the adjoining Santa Fe Basin Restoration Focus Area (RFA). The number and location of the monitoring wells to be sampled or installed will be determined after the initial effort in the Santa Fe Basin RFA provides information on the state of the system </w:t>
            </w:r>
            <w:r w:rsidRPr="00764DEE">
              <w:rPr>
                <w:rFonts w:ascii="Arial" w:eastAsiaTheme="minorHAnsi" w:hAnsi="Arial" w:cs="Arial"/>
                <w:sz w:val="22"/>
                <w:szCs w:val="22"/>
              </w:rPr>
              <w:lastRenderedPageBreak/>
              <w:t>and where additional monitoring might be most effective. DEP and SRWMD will be responsible for activities to satisfy secondary monitoring objectives.</w:t>
            </w:r>
          </w:p>
          <w:p w14:paraId="26D31517" w14:textId="77777777" w:rsidR="005762C4" w:rsidRDefault="005762C4" w:rsidP="00DC224B">
            <w:pPr>
              <w:pStyle w:val="Default"/>
              <w:rPr>
                <w:rFonts w:ascii="Arial" w:eastAsiaTheme="minorHAnsi" w:hAnsi="Arial" w:cs="Arial"/>
                <w:sz w:val="22"/>
                <w:szCs w:val="22"/>
              </w:rPr>
            </w:pPr>
          </w:p>
          <w:p w14:paraId="1042565A" w14:textId="77777777" w:rsidR="00523FF9" w:rsidRDefault="00523FF9" w:rsidP="00DC224B">
            <w:pPr>
              <w:pStyle w:val="Default"/>
              <w:rPr>
                <w:rFonts w:ascii="Arial" w:eastAsiaTheme="minorHAnsi" w:hAnsi="Arial" w:cs="Arial"/>
                <w:sz w:val="22"/>
                <w:szCs w:val="22"/>
              </w:rPr>
            </w:pPr>
          </w:p>
          <w:p w14:paraId="3C8F46C1" w14:textId="3FE5B1F0" w:rsidR="00744984" w:rsidRPr="00764DEE" w:rsidRDefault="00C24E29" w:rsidP="00DC224B">
            <w:pPr>
              <w:pStyle w:val="Default"/>
              <w:rPr>
                <w:rFonts w:ascii="Arial" w:eastAsiaTheme="minorHAnsi" w:hAnsi="Arial" w:cs="Arial"/>
                <w:sz w:val="22"/>
                <w:szCs w:val="22"/>
              </w:rPr>
            </w:pPr>
            <w:r>
              <w:rPr>
                <w:noProof/>
              </w:rPr>
              <w:drawing>
                <wp:inline distT="0" distB="0" distL="0" distR="0" wp14:anchorId="69E81EC6" wp14:editId="18590859">
                  <wp:extent cx="5524500" cy="7214448"/>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24978" cy="7215073"/>
                          </a:xfrm>
                          <a:prstGeom prst="rect">
                            <a:avLst/>
                          </a:prstGeom>
                        </pic:spPr>
                      </pic:pic>
                    </a:graphicData>
                  </a:graphic>
                </wp:inline>
              </w:drawing>
            </w:r>
          </w:p>
          <w:p w14:paraId="2F07F2F6" w14:textId="225D35E8" w:rsidR="00DC224B" w:rsidRDefault="00DC224B" w:rsidP="00DC224B">
            <w:pPr>
              <w:pStyle w:val="Default"/>
              <w:rPr>
                <w:rFonts w:ascii="Arial" w:hAnsi="Arial" w:cs="Arial"/>
                <w:sz w:val="22"/>
                <w:szCs w:val="22"/>
              </w:rPr>
            </w:pPr>
          </w:p>
          <w:p w14:paraId="265426DB" w14:textId="78C0E3BF" w:rsidR="00DC224B" w:rsidRPr="00764DEE" w:rsidRDefault="00DC224B" w:rsidP="00795525">
            <w:pPr>
              <w:pStyle w:val="Default"/>
              <w:rPr>
                <w:rFonts w:ascii="Arial" w:hAnsi="Arial" w:cs="Arial"/>
                <w:iCs/>
                <w:sz w:val="22"/>
                <w:szCs w:val="22"/>
                <w:highlight w:val="yellow"/>
              </w:rPr>
            </w:pPr>
          </w:p>
        </w:tc>
      </w:tr>
      <w:tr w:rsidR="009D0784" w:rsidRPr="00B908DE" w14:paraId="21116E5F" w14:textId="77777777" w:rsidTr="00430841">
        <w:trPr>
          <w:trHeight w:val="166"/>
        </w:trPr>
        <w:tc>
          <w:tcPr>
            <w:tcW w:w="10890" w:type="dxa"/>
            <w:gridSpan w:val="4"/>
          </w:tcPr>
          <w:p w14:paraId="5077DACB" w14:textId="77777777" w:rsidR="009D0784" w:rsidRPr="00B908DE" w:rsidRDefault="009D0784" w:rsidP="006622A1">
            <w:pPr>
              <w:pStyle w:val="Default"/>
              <w:rPr>
                <w:rFonts w:ascii="Arial" w:hAnsi="Arial" w:cs="Arial"/>
                <w:b/>
                <w:bCs/>
                <w:sz w:val="22"/>
                <w:szCs w:val="22"/>
              </w:rPr>
            </w:pPr>
          </w:p>
        </w:tc>
      </w:tr>
      <w:tr w:rsidR="009D0784" w:rsidRPr="00B908DE" w14:paraId="5CEA4F18" w14:textId="77777777" w:rsidTr="00430841">
        <w:trPr>
          <w:trHeight w:val="166"/>
        </w:trPr>
        <w:tc>
          <w:tcPr>
            <w:tcW w:w="10890" w:type="dxa"/>
            <w:gridSpan w:val="4"/>
            <w:tcMar>
              <w:top w:w="72" w:type="dxa"/>
              <w:bottom w:w="72" w:type="dxa"/>
            </w:tcMar>
          </w:tcPr>
          <w:p w14:paraId="0EA8F7C0" w14:textId="77777777" w:rsidR="00E872CD" w:rsidRDefault="00E872CD" w:rsidP="006622A1">
            <w:pPr>
              <w:pStyle w:val="Default"/>
              <w:rPr>
                <w:rFonts w:ascii="Arial" w:hAnsi="Arial" w:cs="Arial"/>
                <w:b/>
                <w:bCs/>
                <w:sz w:val="22"/>
                <w:szCs w:val="22"/>
              </w:rPr>
            </w:pPr>
          </w:p>
          <w:p w14:paraId="29EAF4B6" w14:textId="77777777" w:rsidR="00E872CD" w:rsidRDefault="00E872CD" w:rsidP="006622A1">
            <w:pPr>
              <w:pStyle w:val="Default"/>
              <w:rPr>
                <w:rFonts w:ascii="Arial" w:hAnsi="Arial" w:cs="Arial"/>
                <w:b/>
                <w:bCs/>
                <w:sz w:val="22"/>
                <w:szCs w:val="22"/>
              </w:rPr>
            </w:pPr>
          </w:p>
          <w:p w14:paraId="34C3F712" w14:textId="03352C23" w:rsidR="009D0784" w:rsidRPr="00B908DE" w:rsidRDefault="000A7847" w:rsidP="006622A1">
            <w:pPr>
              <w:pStyle w:val="Default"/>
              <w:rPr>
                <w:rFonts w:ascii="Arial" w:hAnsi="Arial" w:cs="Arial"/>
                <w:sz w:val="22"/>
                <w:szCs w:val="22"/>
              </w:rPr>
            </w:pPr>
            <w:r w:rsidRPr="00B908DE">
              <w:rPr>
                <w:rFonts w:ascii="Arial" w:hAnsi="Arial" w:cs="Arial"/>
                <w:b/>
                <w:bCs/>
                <w:sz w:val="22"/>
                <w:szCs w:val="22"/>
              </w:rPr>
              <w:t xml:space="preserve">Other </w:t>
            </w:r>
            <w:r w:rsidR="009D0784" w:rsidRPr="00B908DE">
              <w:rPr>
                <w:rFonts w:ascii="Arial" w:hAnsi="Arial" w:cs="Arial"/>
                <w:b/>
                <w:bCs/>
                <w:sz w:val="22"/>
                <w:szCs w:val="22"/>
              </w:rPr>
              <w:t>Key Dates</w:t>
            </w:r>
          </w:p>
        </w:tc>
      </w:tr>
      <w:tr w:rsidR="009D0784" w:rsidRPr="00B908DE" w14:paraId="7F7120A0" w14:textId="77777777" w:rsidTr="00A72293">
        <w:trPr>
          <w:trHeight w:val="249"/>
        </w:trPr>
        <w:tc>
          <w:tcPr>
            <w:tcW w:w="90" w:type="dxa"/>
          </w:tcPr>
          <w:p w14:paraId="23E93897" w14:textId="77777777" w:rsidR="009D0784" w:rsidRPr="00B908DE" w:rsidRDefault="009D0784" w:rsidP="006622A1">
            <w:pPr>
              <w:pStyle w:val="Default"/>
              <w:jc w:val="center"/>
              <w:rPr>
                <w:rFonts w:ascii="Arial" w:hAnsi="Arial" w:cs="Arial"/>
                <w:sz w:val="22"/>
                <w:szCs w:val="22"/>
              </w:rPr>
            </w:pPr>
          </w:p>
        </w:tc>
        <w:tc>
          <w:tcPr>
            <w:tcW w:w="1890" w:type="dxa"/>
            <w:tcBorders>
              <w:right w:val="single" w:sz="8" w:space="0" w:color="000000"/>
            </w:tcBorders>
            <w:tcMar>
              <w:top w:w="72" w:type="dxa"/>
              <w:left w:w="72" w:type="dxa"/>
              <w:bottom w:w="72" w:type="dxa"/>
              <w:right w:w="72" w:type="dxa"/>
            </w:tcMar>
          </w:tcPr>
          <w:p w14:paraId="452CCFC6"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Estimated</w:t>
            </w:r>
            <w:r w:rsidR="006B5BBE">
              <w:rPr>
                <w:rFonts w:ascii="Arial" w:hAnsi="Arial" w:cs="Arial"/>
                <w:i/>
                <w:sz w:val="22"/>
                <w:szCs w:val="22"/>
              </w:rPr>
              <w:t xml:space="preserve"> Date for</w:t>
            </w:r>
            <w:r w:rsidRPr="00B908DE">
              <w:rPr>
                <w:rFonts w:ascii="Arial" w:hAnsi="Arial" w:cs="Arial"/>
                <w:i/>
                <w:sz w:val="22"/>
                <w:szCs w:val="22"/>
              </w:rPr>
              <w:t xml:space="preserve"> Delisting</w:t>
            </w:r>
            <w:r w:rsidR="006B5BBE">
              <w:rPr>
                <w:rFonts w:ascii="Arial" w:hAnsi="Arial" w:cs="Arial"/>
                <w:i/>
                <w:sz w:val="22"/>
                <w:szCs w:val="22"/>
              </w:rPr>
              <w:t xml:space="preserve"> from Verified List or Removal from Study List</w:t>
            </w:r>
          </w:p>
        </w:tc>
        <w:tc>
          <w:tcPr>
            <w:tcW w:w="8910"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4BE312B" w14:textId="33AF0E3E" w:rsidR="009D0784" w:rsidRPr="00B908DE" w:rsidRDefault="007C73A7" w:rsidP="006622A1">
            <w:pPr>
              <w:pStyle w:val="Default"/>
              <w:rPr>
                <w:rFonts w:ascii="Arial" w:hAnsi="Arial" w:cs="Arial"/>
                <w:sz w:val="22"/>
                <w:szCs w:val="22"/>
              </w:rPr>
            </w:pPr>
            <w:r w:rsidRPr="00625E68">
              <w:rPr>
                <w:rFonts w:ascii="Arial" w:hAnsi="Arial" w:cs="Arial"/>
                <w:iCs/>
                <w:sz w:val="22"/>
                <w:szCs w:val="22"/>
              </w:rPr>
              <w:t>WBID</w:t>
            </w:r>
            <w:r>
              <w:rPr>
                <w:rFonts w:ascii="Arial" w:hAnsi="Arial" w:cs="Arial"/>
                <w:iCs/>
                <w:sz w:val="22"/>
                <w:szCs w:val="22"/>
              </w:rPr>
              <w:t xml:space="preserve"> </w:t>
            </w:r>
            <w:r w:rsidR="00F23545">
              <w:rPr>
                <w:rFonts w:ascii="Arial" w:hAnsi="Arial" w:cs="Arial"/>
                <w:iCs/>
                <w:sz w:val="22"/>
                <w:szCs w:val="22"/>
              </w:rPr>
              <w:t>8037D</w:t>
            </w:r>
            <w:r w:rsidRPr="00625E68">
              <w:rPr>
                <w:rFonts w:ascii="Arial" w:hAnsi="Arial" w:cs="Arial"/>
                <w:iCs/>
                <w:sz w:val="22"/>
                <w:szCs w:val="22"/>
              </w:rPr>
              <w:t xml:space="preserve"> is in the </w:t>
            </w:r>
            <w:r w:rsidRPr="00195179">
              <w:rPr>
                <w:rFonts w:ascii="Arial" w:hAnsi="Arial" w:cs="Arial"/>
                <w:iCs/>
                <w:sz w:val="22"/>
                <w:szCs w:val="22"/>
              </w:rPr>
              <w:t xml:space="preserve">state’s Group </w:t>
            </w:r>
            <w:r w:rsidR="00F23545" w:rsidRPr="00195179">
              <w:rPr>
                <w:rFonts w:ascii="Arial" w:hAnsi="Arial" w:cs="Arial"/>
                <w:iCs/>
                <w:sz w:val="22"/>
                <w:szCs w:val="22"/>
              </w:rPr>
              <w:t>1</w:t>
            </w:r>
            <w:r w:rsidRPr="00195179">
              <w:rPr>
                <w:rFonts w:ascii="Arial" w:hAnsi="Arial" w:cs="Arial"/>
                <w:iCs/>
                <w:sz w:val="22"/>
                <w:szCs w:val="22"/>
              </w:rPr>
              <w:t xml:space="preserve"> Basin</w:t>
            </w:r>
            <w:r w:rsidRPr="00625E68">
              <w:rPr>
                <w:rFonts w:ascii="Arial" w:hAnsi="Arial" w:cs="Arial"/>
                <w:iCs/>
                <w:sz w:val="22"/>
                <w:szCs w:val="22"/>
              </w:rPr>
              <w:t xml:space="preserve"> in the DEP </w:t>
            </w:r>
            <w:r w:rsidR="00F23545">
              <w:rPr>
                <w:rFonts w:ascii="Arial" w:hAnsi="Arial" w:cs="Arial"/>
                <w:iCs/>
                <w:sz w:val="22"/>
                <w:szCs w:val="22"/>
              </w:rPr>
              <w:t>Northeast</w:t>
            </w:r>
            <w:r w:rsidRPr="00625E68">
              <w:rPr>
                <w:rFonts w:ascii="Arial" w:hAnsi="Arial" w:cs="Arial"/>
                <w:iCs/>
                <w:sz w:val="22"/>
                <w:szCs w:val="22"/>
              </w:rPr>
              <w:t xml:space="preserve"> District. The current review and assessment cycle (</w:t>
            </w:r>
            <w:r w:rsidR="00F23545">
              <w:rPr>
                <w:rFonts w:ascii="Arial" w:hAnsi="Arial" w:cs="Arial"/>
                <w:iCs/>
                <w:sz w:val="22"/>
                <w:szCs w:val="22"/>
              </w:rPr>
              <w:t>the initial biennial assessment</w:t>
            </w:r>
            <w:r w:rsidRPr="00625E68">
              <w:rPr>
                <w:rFonts w:ascii="Arial" w:hAnsi="Arial" w:cs="Arial"/>
                <w:iCs/>
                <w:sz w:val="22"/>
                <w:szCs w:val="22"/>
              </w:rPr>
              <w:t xml:space="preserve">) is </w:t>
            </w:r>
            <w:r>
              <w:rPr>
                <w:rFonts w:ascii="Arial" w:hAnsi="Arial" w:cs="Arial"/>
                <w:iCs/>
                <w:sz w:val="22"/>
                <w:szCs w:val="22"/>
              </w:rPr>
              <w:t>scheduled for</w:t>
            </w:r>
            <w:r w:rsidR="003377E1">
              <w:rPr>
                <w:rFonts w:ascii="Arial" w:hAnsi="Arial" w:cs="Arial"/>
                <w:iCs/>
                <w:sz w:val="22"/>
                <w:szCs w:val="22"/>
              </w:rPr>
              <w:t xml:space="preserve"> completion in </w:t>
            </w:r>
            <w:r>
              <w:rPr>
                <w:rFonts w:ascii="Arial" w:hAnsi="Arial" w:cs="Arial"/>
                <w:iCs/>
                <w:sz w:val="22"/>
                <w:szCs w:val="22"/>
              </w:rPr>
              <w:t>202</w:t>
            </w:r>
            <w:r w:rsidR="00F5792F">
              <w:rPr>
                <w:rFonts w:ascii="Arial" w:hAnsi="Arial" w:cs="Arial"/>
                <w:iCs/>
                <w:sz w:val="22"/>
                <w:szCs w:val="22"/>
              </w:rPr>
              <w:t>2</w:t>
            </w:r>
            <w:r w:rsidRPr="00625E68">
              <w:rPr>
                <w:rFonts w:ascii="Arial" w:hAnsi="Arial" w:cs="Arial"/>
                <w:iCs/>
                <w:sz w:val="22"/>
                <w:szCs w:val="22"/>
              </w:rPr>
              <w:t xml:space="preserve">. </w:t>
            </w:r>
            <w:r>
              <w:rPr>
                <w:rFonts w:ascii="Arial" w:hAnsi="Arial" w:cs="Arial"/>
                <w:iCs/>
                <w:sz w:val="22"/>
                <w:szCs w:val="22"/>
              </w:rPr>
              <w:t xml:space="preserve">This waterbody </w:t>
            </w:r>
            <w:r w:rsidRPr="00625E68">
              <w:rPr>
                <w:rFonts w:ascii="Arial" w:hAnsi="Arial" w:cs="Arial"/>
                <w:iCs/>
                <w:sz w:val="22"/>
                <w:szCs w:val="22"/>
              </w:rPr>
              <w:t>is currently</w:t>
            </w:r>
            <w:r>
              <w:rPr>
                <w:rFonts w:ascii="Arial" w:hAnsi="Arial" w:cs="Arial"/>
                <w:iCs/>
                <w:sz w:val="22"/>
                <w:szCs w:val="22"/>
              </w:rPr>
              <w:t xml:space="preserve"> impaired for nutrients (chlorophyll-a)</w:t>
            </w:r>
            <w:r w:rsidR="003377E1">
              <w:rPr>
                <w:rFonts w:ascii="Arial" w:hAnsi="Arial" w:cs="Arial"/>
                <w:iCs/>
                <w:sz w:val="22"/>
                <w:szCs w:val="22"/>
              </w:rPr>
              <w:t xml:space="preserve"> and</w:t>
            </w:r>
            <w:r w:rsidRPr="00625E68">
              <w:rPr>
                <w:rFonts w:ascii="Arial" w:hAnsi="Arial" w:cs="Arial"/>
                <w:iCs/>
                <w:sz w:val="22"/>
                <w:szCs w:val="22"/>
              </w:rPr>
              <w:t xml:space="preserve"> </w:t>
            </w:r>
            <w:r>
              <w:rPr>
                <w:rFonts w:ascii="Arial" w:hAnsi="Arial" w:cs="Arial"/>
                <w:iCs/>
                <w:sz w:val="22"/>
                <w:szCs w:val="22"/>
              </w:rPr>
              <w:t xml:space="preserve">the earliest opportunity for delisting would happen during the upcoming </w:t>
            </w:r>
            <w:r w:rsidR="00F5792F">
              <w:rPr>
                <w:rFonts w:ascii="Arial" w:hAnsi="Arial" w:cs="Arial"/>
                <w:iCs/>
                <w:sz w:val="22"/>
                <w:szCs w:val="22"/>
              </w:rPr>
              <w:t>biennial</w:t>
            </w:r>
            <w:r>
              <w:rPr>
                <w:rFonts w:ascii="Arial" w:hAnsi="Arial" w:cs="Arial"/>
                <w:iCs/>
                <w:sz w:val="22"/>
                <w:szCs w:val="22"/>
              </w:rPr>
              <w:t xml:space="preserve"> assessment</w:t>
            </w:r>
            <w:r w:rsidRPr="00625E68">
              <w:rPr>
                <w:rFonts w:ascii="Arial" w:hAnsi="Arial" w:cs="Arial"/>
                <w:iCs/>
                <w:sz w:val="22"/>
                <w:szCs w:val="22"/>
              </w:rPr>
              <w:t xml:space="preserve">. However, </w:t>
            </w:r>
            <w:r>
              <w:rPr>
                <w:rFonts w:ascii="Arial" w:hAnsi="Arial" w:cs="Arial"/>
                <w:iCs/>
                <w:sz w:val="22"/>
                <w:szCs w:val="22"/>
              </w:rPr>
              <w:t>if this WBID doesn’t meet delisting requirements, it will</w:t>
            </w:r>
            <w:r w:rsidR="00335D67">
              <w:rPr>
                <w:rFonts w:ascii="Arial" w:hAnsi="Arial" w:cs="Arial"/>
                <w:iCs/>
                <w:sz w:val="22"/>
                <w:szCs w:val="22"/>
              </w:rPr>
              <w:t xml:space="preserve"> remain</w:t>
            </w:r>
            <w:r w:rsidRPr="00625E68">
              <w:rPr>
                <w:rFonts w:ascii="Arial" w:hAnsi="Arial" w:cs="Arial"/>
                <w:iCs/>
                <w:sz w:val="22"/>
                <w:szCs w:val="22"/>
              </w:rPr>
              <w:t xml:space="preserve"> in assessment category 4e</w:t>
            </w:r>
            <w:r>
              <w:rPr>
                <w:rFonts w:ascii="Arial" w:hAnsi="Arial" w:cs="Arial"/>
                <w:iCs/>
                <w:sz w:val="22"/>
                <w:szCs w:val="22"/>
              </w:rPr>
              <w:t>,</w:t>
            </w:r>
            <w:r w:rsidRPr="00625E68">
              <w:rPr>
                <w:rFonts w:ascii="Arial" w:hAnsi="Arial" w:cs="Arial"/>
                <w:iCs/>
                <w:sz w:val="22"/>
                <w:szCs w:val="22"/>
              </w:rPr>
              <w:t xml:space="preserve"> which w</w:t>
            </w:r>
            <w:r>
              <w:rPr>
                <w:rFonts w:ascii="Arial" w:hAnsi="Arial" w:cs="Arial"/>
                <w:iCs/>
                <w:sz w:val="22"/>
                <w:szCs w:val="22"/>
              </w:rPr>
              <w:t>ill</w:t>
            </w:r>
            <w:r w:rsidRPr="00625E68">
              <w:rPr>
                <w:rFonts w:ascii="Arial" w:hAnsi="Arial" w:cs="Arial"/>
                <w:iCs/>
                <w:sz w:val="22"/>
                <w:szCs w:val="22"/>
              </w:rPr>
              <w:t xml:space="preserve"> </w:t>
            </w:r>
            <w:r>
              <w:rPr>
                <w:rFonts w:ascii="Arial" w:hAnsi="Arial" w:cs="Arial"/>
                <w:iCs/>
                <w:sz w:val="22"/>
                <w:szCs w:val="22"/>
              </w:rPr>
              <w:t>postpone</w:t>
            </w:r>
            <w:r w:rsidRPr="00625E68">
              <w:rPr>
                <w:rFonts w:ascii="Arial" w:hAnsi="Arial" w:cs="Arial"/>
                <w:iCs/>
                <w:sz w:val="22"/>
                <w:szCs w:val="22"/>
              </w:rPr>
              <w:t xml:space="preserve"> TMDL development.</w:t>
            </w:r>
          </w:p>
        </w:tc>
      </w:tr>
      <w:tr w:rsidR="009D0784" w:rsidRPr="00B908DE" w14:paraId="66B4F5AD" w14:textId="77777777" w:rsidTr="00430841">
        <w:trPr>
          <w:trHeight w:val="166"/>
        </w:trPr>
        <w:tc>
          <w:tcPr>
            <w:tcW w:w="10890" w:type="dxa"/>
            <w:gridSpan w:val="4"/>
          </w:tcPr>
          <w:p w14:paraId="31FD8A72" w14:textId="77777777" w:rsidR="009D0784" w:rsidRPr="00B908DE" w:rsidRDefault="009D0784" w:rsidP="006622A1">
            <w:pPr>
              <w:pStyle w:val="Default"/>
              <w:rPr>
                <w:rFonts w:ascii="Arial" w:hAnsi="Arial" w:cs="Arial"/>
                <w:b/>
                <w:bCs/>
                <w:sz w:val="22"/>
                <w:szCs w:val="22"/>
              </w:rPr>
            </w:pPr>
          </w:p>
        </w:tc>
      </w:tr>
    </w:tbl>
    <w:p w14:paraId="4741EBE0" w14:textId="77777777" w:rsidR="003C66D3" w:rsidRPr="00B908DE" w:rsidRDefault="003C66D3">
      <w:pPr>
        <w:rPr>
          <w:rFonts w:ascii="Arial" w:hAnsi="Arial" w:cs="Arial"/>
          <w:sz w:val="22"/>
          <w:szCs w:val="22"/>
        </w:rPr>
      </w:pPr>
      <w:r w:rsidRPr="00B908DE">
        <w:rPr>
          <w:rFonts w:ascii="Arial" w:hAnsi="Arial" w:cs="Arial"/>
          <w:sz w:val="22"/>
          <w:szCs w:val="22"/>
        </w:rPr>
        <w:br w:type="page"/>
      </w:r>
    </w:p>
    <w:tbl>
      <w:tblPr>
        <w:tblW w:w="10920" w:type="dxa"/>
        <w:tblInd w:w="90" w:type="dxa"/>
        <w:tblLayout w:type="fixed"/>
        <w:tblCellMar>
          <w:left w:w="0" w:type="dxa"/>
          <w:right w:w="0" w:type="dxa"/>
        </w:tblCellMar>
        <w:tblLook w:val="0000" w:firstRow="0" w:lastRow="0" w:firstColumn="0" w:lastColumn="0" w:noHBand="0" w:noVBand="0"/>
      </w:tblPr>
      <w:tblGrid>
        <w:gridCol w:w="90"/>
        <w:gridCol w:w="1925"/>
        <w:gridCol w:w="8905"/>
      </w:tblGrid>
      <w:tr w:rsidR="009D0784" w:rsidRPr="00B908DE" w14:paraId="2D82F3FA" w14:textId="77777777" w:rsidTr="00234AEB">
        <w:trPr>
          <w:trHeight w:val="154"/>
        </w:trPr>
        <w:tc>
          <w:tcPr>
            <w:tcW w:w="10920" w:type="dxa"/>
            <w:gridSpan w:val="3"/>
            <w:tcMar>
              <w:top w:w="72" w:type="dxa"/>
              <w:bottom w:w="72" w:type="dxa"/>
            </w:tcMar>
          </w:tcPr>
          <w:p w14:paraId="4702DE25" w14:textId="77777777"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lastRenderedPageBreak/>
              <w:t xml:space="preserve">Financial Commitments </w:t>
            </w:r>
          </w:p>
          <w:p w14:paraId="54110F40" w14:textId="77777777" w:rsidR="003C66D3" w:rsidRPr="00B908DE" w:rsidRDefault="003C66D3" w:rsidP="006622A1">
            <w:pPr>
              <w:pStyle w:val="Default"/>
              <w:rPr>
                <w:rFonts w:ascii="Arial" w:hAnsi="Arial" w:cs="Arial"/>
                <w:sz w:val="22"/>
                <w:szCs w:val="22"/>
              </w:rPr>
            </w:pPr>
          </w:p>
        </w:tc>
      </w:tr>
      <w:tr w:rsidR="009D0784" w:rsidRPr="00B908DE" w14:paraId="1E4EB2C7" w14:textId="77777777" w:rsidTr="00234AEB">
        <w:trPr>
          <w:trHeight w:val="231"/>
        </w:trPr>
        <w:tc>
          <w:tcPr>
            <w:tcW w:w="90" w:type="dxa"/>
          </w:tcPr>
          <w:p w14:paraId="13D67C9D" w14:textId="77777777" w:rsidR="009D0784" w:rsidRPr="00B908DE" w:rsidRDefault="009D0784"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26774EC1" w14:textId="77777777" w:rsidR="009D0784" w:rsidRPr="00C31908" w:rsidRDefault="009D0784" w:rsidP="006622A1">
            <w:pPr>
              <w:pStyle w:val="Default"/>
              <w:rPr>
                <w:rFonts w:ascii="Arial" w:hAnsi="Arial" w:cs="Arial"/>
                <w:i/>
                <w:iCs/>
                <w:sz w:val="22"/>
                <w:szCs w:val="22"/>
              </w:rPr>
            </w:pPr>
            <w:r w:rsidRPr="00C31908">
              <w:rPr>
                <w:rFonts w:ascii="Arial" w:hAnsi="Arial" w:cs="Arial"/>
                <w:i/>
                <w:iCs/>
                <w:sz w:val="22"/>
                <w:szCs w:val="22"/>
              </w:rPr>
              <w:t>Estimated Implementation Cost</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DAD5942" w14:textId="36AE986E" w:rsidR="00EE6438" w:rsidRPr="00EE6438" w:rsidRDefault="00EE6438" w:rsidP="006622A1">
            <w:pPr>
              <w:pStyle w:val="Default"/>
              <w:rPr>
                <w:rFonts w:ascii="Arial" w:hAnsi="Arial" w:cs="Arial"/>
                <w:sz w:val="22"/>
                <w:szCs w:val="22"/>
              </w:rPr>
            </w:pPr>
            <w:r w:rsidRPr="00EE6438">
              <w:rPr>
                <w:rFonts w:ascii="Arial" w:hAnsi="Arial" w:cs="Arial"/>
                <w:sz w:val="22"/>
                <w:szCs w:val="22"/>
              </w:rPr>
              <w:t>For</w:t>
            </w:r>
            <w:r>
              <w:rPr>
                <w:rFonts w:ascii="Arial" w:hAnsi="Arial" w:cs="Arial"/>
                <w:sz w:val="22"/>
                <w:szCs w:val="22"/>
              </w:rPr>
              <w:t xml:space="preserve"> a</w:t>
            </w:r>
            <w:r w:rsidRPr="00EE6438">
              <w:rPr>
                <w:rFonts w:ascii="Arial" w:hAnsi="Arial" w:cs="Arial"/>
                <w:sz w:val="22"/>
                <w:szCs w:val="22"/>
              </w:rPr>
              <w:t xml:space="preserve"> list of </w:t>
            </w:r>
            <w:r>
              <w:rPr>
                <w:rFonts w:ascii="Arial" w:hAnsi="Arial" w:cs="Arial"/>
                <w:sz w:val="22"/>
                <w:szCs w:val="22"/>
              </w:rPr>
              <w:t xml:space="preserve">funding sources and amounts, displayed by </w:t>
            </w:r>
            <w:r w:rsidRPr="00EE6438">
              <w:rPr>
                <w:rFonts w:ascii="Arial" w:hAnsi="Arial" w:cs="Arial"/>
                <w:sz w:val="22"/>
                <w:szCs w:val="22"/>
              </w:rPr>
              <w:t>project, see Appendix B</w:t>
            </w:r>
            <w:r>
              <w:rPr>
                <w:rFonts w:ascii="Arial" w:hAnsi="Arial" w:cs="Arial"/>
                <w:b/>
                <w:bCs/>
                <w:sz w:val="22"/>
                <w:szCs w:val="22"/>
              </w:rPr>
              <w:t xml:space="preserve"> </w:t>
            </w:r>
            <w:r>
              <w:rPr>
                <w:rFonts w:ascii="Arial" w:hAnsi="Arial" w:cs="Arial"/>
                <w:sz w:val="22"/>
                <w:szCs w:val="22"/>
              </w:rPr>
              <w:t>in the Suwannee BAMP document (link</w:t>
            </w:r>
            <w:r w:rsidR="00523FF9">
              <w:rPr>
                <w:rFonts w:ascii="Arial" w:hAnsi="Arial" w:cs="Arial"/>
                <w:sz w:val="22"/>
                <w:szCs w:val="22"/>
              </w:rPr>
              <w:t xml:space="preserve"> provided</w:t>
            </w:r>
            <w:r>
              <w:rPr>
                <w:rFonts w:ascii="Arial" w:hAnsi="Arial" w:cs="Arial"/>
                <w:sz w:val="22"/>
                <w:szCs w:val="22"/>
              </w:rPr>
              <w:t xml:space="preserve"> above)</w:t>
            </w:r>
            <w:r w:rsidRPr="00EE6438">
              <w:rPr>
                <w:rFonts w:ascii="Arial" w:hAnsi="Arial" w:cs="Arial"/>
                <w:sz w:val="22"/>
                <w:szCs w:val="22"/>
              </w:rPr>
              <w:t>. Possible load reductions include projects resulting from policies for owner-implemented best management practices (BMPs) for</w:t>
            </w:r>
            <w:r w:rsidR="00E6018F">
              <w:rPr>
                <w:rFonts w:ascii="Arial" w:hAnsi="Arial" w:cs="Arial"/>
                <w:sz w:val="22"/>
                <w:szCs w:val="22"/>
              </w:rPr>
              <w:t xml:space="preserve"> farm fertilizer</w:t>
            </w:r>
            <w:r w:rsidRPr="00EE6438">
              <w:rPr>
                <w:rFonts w:ascii="Arial" w:hAnsi="Arial" w:cs="Arial"/>
                <w:sz w:val="22"/>
                <w:szCs w:val="22"/>
              </w:rPr>
              <w:t xml:space="preserve">, dairy waste, and other </w:t>
            </w:r>
            <w:r w:rsidR="00E6018F">
              <w:rPr>
                <w:rFonts w:ascii="Arial" w:hAnsi="Arial" w:cs="Arial"/>
                <w:sz w:val="22"/>
                <w:szCs w:val="22"/>
              </w:rPr>
              <w:t>livestoc</w:t>
            </w:r>
            <w:bookmarkStart w:id="0" w:name="_GoBack"/>
            <w:bookmarkEnd w:id="0"/>
            <w:r w:rsidR="00E6018F">
              <w:rPr>
                <w:rFonts w:ascii="Arial" w:hAnsi="Arial" w:cs="Arial"/>
                <w:sz w:val="22"/>
                <w:szCs w:val="22"/>
              </w:rPr>
              <w:t>k waste</w:t>
            </w:r>
            <w:r w:rsidRPr="00EE6438">
              <w:rPr>
                <w:rFonts w:ascii="Arial" w:hAnsi="Arial" w:cs="Arial"/>
                <w:sz w:val="22"/>
                <w:szCs w:val="22"/>
              </w:rPr>
              <w:t>; wastewater treatment facility (WWTF) upgrades; policies to reduce urban turfgrass fertilizer (UTF) application; and voluntary onsite sewage treatment and disposal system (OSTDS) enhancements or conversions to sewer.</w:t>
            </w:r>
          </w:p>
          <w:p w14:paraId="54044E60" w14:textId="77777777" w:rsidR="00EE6438" w:rsidRDefault="00EE6438" w:rsidP="006622A1">
            <w:pPr>
              <w:pStyle w:val="Default"/>
              <w:rPr>
                <w:rFonts w:ascii="Arial" w:hAnsi="Arial" w:cs="Arial"/>
                <w:sz w:val="22"/>
                <w:szCs w:val="22"/>
              </w:rPr>
            </w:pPr>
          </w:p>
          <w:p w14:paraId="1B1666FD" w14:textId="282A85F3" w:rsidR="004A0817" w:rsidRDefault="004A0817" w:rsidP="006622A1">
            <w:pPr>
              <w:pStyle w:val="Default"/>
              <w:rPr>
                <w:rFonts w:ascii="Arial" w:hAnsi="Arial" w:cs="Arial"/>
                <w:sz w:val="22"/>
                <w:szCs w:val="22"/>
              </w:rPr>
            </w:pPr>
            <w:r w:rsidRPr="004A0817">
              <w:rPr>
                <w:rFonts w:ascii="Arial" w:hAnsi="Arial" w:cs="Arial"/>
                <w:sz w:val="22"/>
                <w:szCs w:val="22"/>
              </w:rPr>
              <w:t>Successful BMAP implementation requires commitment, dedicated state funding, and follow-up. Stakeholders have expressed their intention to carry out the plan, monitor its effects, and continue to coordinate within and across jurisdictions to achieve nutrient reduction goals. As the TMDLs must be achieved within 20 years, DEP, water management districts (WMDs), FDOH, and FDACS will implement management strategies using the annual Legacy Florida appropriation from the legislature of at least $50 million to reduce nitrogen in impaired OFS. DEP, working with the coordinating agencies, will continue to invest existing funds and explore other opportunities and potential funding sources for springs restoration efforts.</w:t>
            </w:r>
          </w:p>
          <w:p w14:paraId="02618D07" w14:textId="66E5CC50" w:rsidR="0016091D" w:rsidRDefault="0016091D" w:rsidP="006622A1">
            <w:pPr>
              <w:pStyle w:val="Default"/>
              <w:rPr>
                <w:rFonts w:ascii="Arial" w:hAnsi="Arial" w:cs="Arial"/>
                <w:sz w:val="22"/>
                <w:szCs w:val="22"/>
              </w:rPr>
            </w:pPr>
          </w:p>
          <w:p w14:paraId="18DC15BF" w14:textId="7948EC26" w:rsidR="0016091D" w:rsidRPr="004A0817" w:rsidRDefault="0016091D" w:rsidP="006622A1">
            <w:pPr>
              <w:pStyle w:val="Default"/>
              <w:rPr>
                <w:rFonts w:ascii="Arial" w:hAnsi="Arial" w:cs="Arial"/>
                <w:iCs/>
                <w:sz w:val="22"/>
                <w:szCs w:val="22"/>
              </w:rPr>
            </w:pPr>
            <w:r>
              <w:rPr>
                <w:rFonts w:ascii="Arial" w:hAnsi="Arial" w:cs="Arial"/>
                <w:sz w:val="22"/>
                <w:szCs w:val="22"/>
              </w:rPr>
              <w:t xml:space="preserve">With these extensive upstream restoration efforts taking place, including commitments through intention and funding, it is anticipated that the water quality in and around the nearshore waters of Cedar Key will be </w:t>
            </w:r>
            <w:r w:rsidR="00CA39DD">
              <w:rPr>
                <w:rFonts w:ascii="Arial" w:hAnsi="Arial" w:cs="Arial"/>
                <w:sz w:val="22"/>
                <w:szCs w:val="22"/>
              </w:rPr>
              <w:t>improved</w:t>
            </w:r>
            <w:r>
              <w:rPr>
                <w:rFonts w:ascii="Arial" w:hAnsi="Arial" w:cs="Arial"/>
                <w:sz w:val="22"/>
                <w:szCs w:val="22"/>
              </w:rPr>
              <w:t>. As stated, this is a long-term goal</w:t>
            </w:r>
            <w:r w:rsidR="000E3541">
              <w:rPr>
                <w:rFonts w:ascii="Arial" w:hAnsi="Arial" w:cs="Arial"/>
                <w:sz w:val="22"/>
                <w:szCs w:val="22"/>
              </w:rPr>
              <w:t xml:space="preserve"> by several state and federal agencies </w:t>
            </w:r>
            <w:r>
              <w:rPr>
                <w:rFonts w:ascii="Arial" w:hAnsi="Arial" w:cs="Arial"/>
                <w:sz w:val="22"/>
                <w:szCs w:val="22"/>
              </w:rPr>
              <w:t>to re</w:t>
            </w:r>
            <w:r w:rsidR="000E3541">
              <w:rPr>
                <w:rFonts w:ascii="Arial" w:hAnsi="Arial" w:cs="Arial"/>
                <w:sz w:val="22"/>
                <w:szCs w:val="22"/>
              </w:rPr>
              <w:t xml:space="preserve">duce nutrient loads and to help restore the area watershed (adjacent to Cedar Key) to a more natural flow regime. </w:t>
            </w:r>
            <w:r>
              <w:rPr>
                <w:rFonts w:ascii="Arial" w:hAnsi="Arial" w:cs="Arial"/>
                <w:sz w:val="22"/>
                <w:szCs w:val="22"/>
              </w:rPr>
              <w:t xml:space="preserve">   </w:t>
            </w:r>
          </w:p>
          <w:p w14:paraId="68023096" w14:textId="77777777" w:rsidR="004A0817" w:rsidRDefault="004A0817" w:rsidP="006622A1">
            <w:pPr>
              <w:pStyle w:val="Default"/>
              <w:rPr>
                <w:rFonts w:ascii="Arial" w:hAnsi="Arial" w:cs="Arial"/>
                <w:iCs/>
                <w:sz w:val="22"/>
                <w:szCs w:val="22"/>
              </w:rPr>
            </w:pPr>
          </w:p>
          <w:p w14:paraId="4A151309" w14:textId="7060AF45" w:rsidR="007D7741" w:rsidRPr="00B908DE" w:rsidRDefault="007D7741" w:rsidP="006622A1">
            <w:pPr>
              <w:pStyle w:val="Default"/>
              <w:rPr>
                <w:rFonts w:ascii="Arial" w:hAnsi="Arial" w:cs="Arial"/>
                <w:iCs/>
                <w:sz w:val="22"/>
                <w:szCs w:val="22"/>
              </w:rPr>
            </w:pPr>
            <w:r w:rsidRPr="00B908DE">
              <w:rPr>
                <w:rFonts w:ascii="Arial" w:hAnsi="Arial" w:cs="Arial"/>
                <w:iCs/>
                <w:sz w:val="22"/>
                <w:szCs w:val="22"/>
              </w:rPr>
              <w:t>The total project cost, including land acquisition</w:t>
            </w:r>
            <w:r w:rsidR="00683C70">
              <w:rPr>
                <w:rFonts w:ascii="Arial" w:hAnsi="Arial" w:cs="Arial"/>
                <w:iCs/>
                <w:sz w:val="22"/>
                <w:szCs w:val="22"/>
              </w:rPr>
              <w:t>,</w:t>
            </w:r>
            <w:r w:rsidR="00BA4995">
              <w:rPr>
                <w:rFonts w:ascii="Arial" w:hAnsi="Arial" w:cs="Arial"/>
                <w:iCs/>
                <w:sz w:val="22"/>
                <w:szCs w:val="22"/>
              </w:rPr>
              <w:t xml:space="preserve"> is not applicable</w:t>
            </w:r>
            <w:r w:rsidR="006622A1" w:rsidRPr="00B908DE">
              <w:rPr>
                <w:rFonts w:ascii="Arial" w:hAnsi="Arial" w:cs="Arial"/>
                <w:iCs/>
                <w:sz w:val="22"/>
                <w:szCs w:val="22"/>
              </w:rPr>
              <w:t>.</w:t>
            </w:r>
          </w:p>
          <w:p w14:paraId="258820B4" w14:textId="77777777" w:rsidR="003C66D3" w:rsidRPr="00B908DE" w:rsidRDefault="003C66D3" w:rsidP="006622A1">
            <w:pPr>
              <w:pStyle w:val="Default"/>
              <w:rPr>
                <w:rFonts w:ascii="Arial" w:hAnsi="Arial" w:cs="Arial"/>
                <w:iCs/>
                <w:sz w:val="22"/>
                <w:szCs w:val="22"/>
              </w:rPr>
            </w:pPr>
          </w:p>
          <w:p w14:paraId="3FBFCBE6" w14:textId="00694CF2" w:rsidR="007D7741" w:rsidRPr="00BA4995" w:rsidRDefault="007D7741" w:rsidP="006622A1">
            <w:pPr>
              <w:pStyle w:val="Default"/>
              <w:rPr>
                <w:rFonts w:ascii="Arial" w:hAnsi="Arial" w:cs="Arial"/>
                <w:iCs/>
                <w:sz w:val="22"/>
                <w:szCs w:val="22"/>
              </w:rPr>
            </w:pPr>
            <w:r w:rsidRPr="00B908DE">
              <w:rPr>
                <w:rFonts w:ascii="Arial" w:hAnsi="Arial" w:cs="Arial"/>
                <w:iCs/>
                <w:sz w:val="22"/>
                <w:szCs w:val="22"/>
              </w:rPr>
              <w:t xml:space="preserve">The estimated </w:t>
            </w:r>
            <w:r w:rsidR="00BA4995" w:rsidRPr="00B908DE">
              <w:rPr>
                <w:rFonts w:ascii="Arial" w:hAnsi="Arial" w:cs="Arial"/>
                <w:iCs/>
                <w:sz w:val="22"/>
                <w:szCs w:val="22"/>
              </w:rPr>
              <w:t>20-year</w:t>
            </w:r>
            <w:r w:rsidRPr="00B908DE">
              <w:rPr>
                <w:rFonts w:ascii="Arial" w:hAnsi="Arial" w:cs="Arial"/>
                <w:iCs/>
                <w:sz w:val="22"/>
                <w:szCs w:val="22"/>
              </w:rPr>
              <w:t xml:space="preserve"> operation and ma</w:t>
            </w:r>
            <w:r w:rsidR="006622A1" w:rsidRPr="00B908DE">
              <w:rPr>
                <w:rFonts w:ascii="Arial" w:hAnsi="Arial" w:cs="Arial"/>
                <w:iCs/>
                <w:sz w:val="22"/>
                <w:szCs w:val="22"/>
              </w:rPr>
              <w:t>intenance cost is</w:t>
            </w:r>
            <w:r w:rsidR="00BA4995">
              <w:rPr>
                <w:rFonts w:ascii="Arial" w:hAnsi="Arial" w:cs="Arial"/>
                <w:iCs/>
                <w:sz w:val="22"/>
                <w:szCs w:val="22"/>
              </w:rPr>
              <w:t xml:space="preserve"> not applicable</w:t>
            </w:r>
            <w:r w:rsidRPr="00B908DE">
              <w:rPr>
                <w:rFonts w:ascii="Arial" w:hAnsi="Arial" w:cs="Arial"/>
                <w:iCs/>
                <w:sz w:val="22"/>
                <w:szCs w:val="22"/>
              </w:rPr>
              <w:t>.</w:t>
            </w:r>
          </w:p>
          <w:p w14:paraId="3BFE1A96" w14:textId="77777777" w:rsidR="009D0784" w:rsidRPr="00B908DE" w:rsidRDefault="009D0784" w:rsidP="006622A1">
            <w:pPr>
              <w:pStyle w:val="Default"/>
              <w:rPr>
                <w:rFonts w:ascii="Arial" w:hAnsi="Arial" w:cs="Arial"/>
                <w:i/>
                <w:sz w:val="22"/>
                <w:szCs w:val="22"/>
              </w:rPr>
            </w:pPr>
          </w:p>
        </w:tc>
      </w:tr>
      <w:tr w:rsidR="00234AEB" w:rsidRPr="00B908DE" w14:paraId="6364C604" w14:textId="77777777" w:rsidTr="00234AEB">
        <w:trPr>
          <w:trHeight w:val="231"/>
        </w:trPr>
        <w:tc>
          <w:tcPr>
            <w:tcW w:w="90" w:type="dxa"/>
          </w:tcPr>
          <w:p w14:paraId="4C2D3E4E"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7EBC1125" w14:textId="77777777" w:rsidR="00234AEB" w:rsidRPr="00C31908" w:rsidRDefault="00234AEB" w:rsidP="00234AEB">
            <w:pPr>
              <w:pStyle w:val="Default"/>
              <w:rPr>
                <w:rFonts w:ascii="Arial" w:hAnsi="Arial" w:cs="Arial"/>
                <w:i/>
                <w:iCs/>
                <w:sz w:val="22"/>
                <w:szCs w:val="22"/>
              </w:rPr>
            </w:pPr>
            <w:r w:rsidRPr="00C31908">
              <w:rPr>
                <w:rFonts w:ascii="Arial" w:hAnsi="Arial" w:cs="Arial"/>
                <w:i/>
                <w:iCs/>
                <w:sz w:val="22"/>
                <w:szCs w:val="22"/>
              </w:rPr>
              <w:t>Land Acquisition</w:t>
            </w:r>
          </w:p>
          <w:p w14:paraId="0FEABE57" w14:textId="77777777" w:rsidR="00234AEB" w:rsidRPr="00B908DE" w:rsidRDefault="00234AEB" w:rsidP="00234AEB">
            <w:pPr>
              <w:pStyle w:val="Default"/>
              <w:rPr>
                <w:rFonts w:ascii="Arial" w:hAnsi="Arial" w:cs="Arial"/>
                <w:sz w:val="22"/>
                <w:szCs w:val="22"/>
              </w:rPr>
            </w:pPr>
            <w:r w:rsidRPr="00C31908">
              <w:rPr>
                <w:rFonts w:ascii="Arial" w:hAnsi="Arial" w:cs="Arial"/>
                <w:i/>
                <w:iCs/>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120C470" w14:textId="66A5625E" w:rsidR="00EE6438" w:rsidRPr="00EE6438" w:rsidRDefault="00EE6438" w:rsidP="00234AEB">
            <w:pPr>
              <w:pStyle w:val="Default"/>
              <w:rPr>
                <w:rFonts w:ascii="Arial" w:hAnsi="Arial" w:cs="Arial"/>
                <w:sz w:val="22"/>
                <w:szCs w:val="22"/>
              </w:rPr>
            </w:pPr>
            <w:r w:rsidRPr="00EE6438">
              <w:rPr>
                <w:rFonts w:ascii="Arial" w:hAnsi="Arial" w:cs="Arial"/>
                <w:sz w:val="22"/>
                <w:szCs w:val="22"/>
              </w:rPr>
              <w:t xml:space="preserve">Maintaining land at lower intensity uses through land purchases or easements for conservation and recreational use is one strategy that can help reduce water quality impacts in the Suwannee River Basin. </w:t>
            </w:r>
            <w:r>
              <w:rPr>
                <w:rFonts w:ascii="Arial" w:hAnsi="Arial" w:cs="Arial"/>
                <w:sz w:val="22"/>
                <w:szCs w:val="22"/>
              </w:rPr>
              <w:t>The below table</w:t>
            </w:r>
            <w:r w:rsidRPr="00EE6438">
              <w:rPr>
                <w:rFonts w:ascii="Arial" w:hAnsi="Arial" w:cs="Arial"/>
                <w:b/>
                <w:bCs/>
                <w:sz w:val="22"/>
                <w:szCs w:val="22"/>
              </w:rPr>
              <w:t xml:space="preserve"> </w:t>
            </w:r>
            <w:r w:rsidRPr="00EE6438">
              <w:rPr>
                <w:rFonts w:ascii="Arial" w:hAnsi="Arial" w:cs="Arial"/>
                <w:sz w:val="22"/>
                <w:szCs w:val="22"/>
              </w:rPr>
              <w:t>identifies fee acquisitions and conservation easements acquired by SRWMD since Fiscal Year (FY) 2007−08 through the Florida Forever Program. These acquisitions are for the entire SRWMD jurisdiction, including the Suwannee River Basin.</w:t>
            </w:r>
          </w:p>
          <w:p w14:paraId="6F47C739" w14:textId="2FB2B7B7" w:rsidR="00EE6438" w:rsidRDefault="00EE6438" w:rsidP="00234AEB">
            <w:pPr>
              <w:pStyle w:val="Default"/>
              <w:rPr>
                <w:sz w:val="23"/>
                <w:szCs w:val="23"/>
              </w:rPr>
            </w:pPr>
          </w:p>
          <w:p w14:paraId="763EB16F" w14:textId="2B5CBC2A" w:rsidR="00EE6438" w:rsidRDefault="00EE6438" w:rsidP="00234AEB">
            <w:pPr>
              <w:pStyle w:val="Default"/>
              <w:rPr>
                <w:rFonts w:ascii="Arial" w:hAnsi="Arial" w:cs="Arial"/>
                <w:b/>
                <w:iCs/>
                <w:sz w:val="22"/>
                <w:szCs w:val="22"/>
                <w:u w:val="single"/>
              </w:rPr>
            </w:pPr>
            <w:r>
              <w:rPr>
                <w:noProof/>
              </w:rPr>
              <w:lastRenderedPageBreak/>
              <w:drawing>
                <wp:inline distT="0" distB="0" distL="0" distR="0" wp14:anchorId="1FAB6EC7" wp14:editId="58567384">
                  <wp:extent cx="5544427" cy="30327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40207" cy="3085151"/>
                          </a:xfrm>
                          <a:prstGeom prst="rect">
                            <a:avLst/>
                          </a:prstGeom>
                        </pic:spPr>
                      </pic:pic>
                    </a:graphicData>
                  </a:graphic>
                </wp:inline>
              </w:drawing>
            </w:r>
          </w:p>
          <w:p w14:paraId="2254A751" w14:textId="77777777" w:rsidR="00EE6438" w:rsidRDefault="00EE6438" w:rsidP="00234AEB">
            <w:pPr>
              <w:pStyle w:val="Default"/>
              <w:rPr>
                <w:rFonts w:ascii="Arial" w:hAnsi="Arial" w:cs="Arial"/>
                <w:b/>
                <w:iCs/>
                <w:sz w:val="22"/>
                <w:szCs w:val="22"/>
                <w:u w:val="single"/>
              </w:rPr>
            </w:pPr>
          </w:p>
          <w:p w14:paraId="3B94D9DC" w14:textId="611CA0E0" w:rsidR="00234AEB" w:rsidRPr="00234AEB" w:rsidRDefault="00234AEB" w:rsidP="00234AEB">
            <w:pPr>
              <w:pStyle w:val="Default"/>
              <w:rPr>
                <w:rFonts w:ascii="Arial" w:hAnsi="Arial" w:cs="Arial"/>
                <w:b/>
                <w:iCs/>
                <w:sz w:val="22"/>
                <w:szCs w:val="22"/>
                <w:u w:val="single"/>
              </w:rPr>
            </w:pPr>
            <w:r w:rsidRPr="00234AEB">
              <w:rPr>
                <w:rFonts w:ascii="Arial" w:hAnsi="Arial" w:cs="Arial"/>
                <w:b/>
                <w:iCs/>
                <w:sz w:val="22"/>
                <w:szCs w:val="22"/>
                <w:u w:val="single"/>
              </w:rPr>
              <w:t>Funding Source:</w:t>
            </w:r>
          </w:p>
          <w:p w14:paraId="5876A6FC" w14:textId="77777777" w:rsidR="00234AEB" w:rsidRDefault="00234AEB" w:rsidP="00234AEB">
            <w:pPr>
              <w:pStyle w:val="Default"/>
              <w:rPr>
                <w:rFonts w:ascii="Arial" w:hAnsi="Arial" w:cs="Arial"/>
                <w:b/>
                <w:iCs/>
                <w:sz w:val="22"/>
                <w:szCs w:val="22"/>
              </w:rPr>
            </w:pPr>
          </w:p>
          <w:p w14:paraId="5AF0F81F" w14:textId="2E5E4C93" w:rsidR="00234AEB" w:rsidRDefault="00234AEB" w:rsidP="00234AEB">
            <w:pPr>
              <w:pStyle w:val="Default"/>
              <w:rPr>
                <w:rFonts w:ascii="Arial" w:hAnsi="Arial" w:cs="Arial"/>
                <w:b/>
                <w:iCs/>
                <w:sz w:val="22"/>
                <w:szCs w:val="22"/>
              </w:rPr>
            </w:pPr>
            <w:r w:rsidRPr="00B908DE">
              <w:rPr>
                <w:rFonts w:ascii="Arial" w:hAnsi="Arial" w:cs="Arial"/>
                <w:iCs/>
                <w:sz w:val="22"/>
                <w:szCs w:val="22"/>
              </w:rPr>
              <w:t>Total……………………………………………………………………...$</w:t>
            </w:r>
            <w:r w:rsidR="00EE6438">
              <w:rPr>
                <w:rFonts w:ascii="Arial" w:hAnsi="Arial" w:cs="Arial"/>
                <w:iCs/>
                <w:sz w:val="22"/>
                <w:szCs w:val="22"/>
              </w:rPr>
              <w:t>21,562,432</w:t>
            </w:r>
          </w:p>
          <w:p w14:paraId="696BB0A6" w14:textId="77777777" w:rsidR="00234AEB" w:rsidRPr="00234AEB" w:rsidRDefault="00234AEB" w:rsidP="006622A1">
            <w:pPr>
              <w:pStyle w:val="Default"/>
              <w:rPr>
                <w:rFonts w:ascii="Arial" w:hAnsi="Arial" w:cs="Arial"/>
                <w:b/>
                <w:iCs/>
                <w:sz w:val="22"/>
                <w:szCs w:val="22"/>
                <w:u w:val="single"/>
              </w:rPr>
            </w:pPr>
          </w:p>
        </w:tc>
      </w:tr>
      <w:tr w:rsidR="00234AEB" w:rsidRPr="00B908DE" w14:paraId="68C3EA7C" w14:textId="77777777" w:rsidTr="00234AEB">
        <w:trPr>
          <w:trHeight w:val="231"/>
        </w:trPr>
        <w:tc>
          <w:tcPr>
            <w:tcW w:w="90" w:type="dxa"/>
          </w:tcPr>
          <w:p w14:paraId="2C0D6F01"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1A685441" w14:textId="77777777" w:rsidR="00234AEB" w:rsidRPr="00C31908" w:rsidRDefault="00234AEB" w:rsidP="00234AEB">
            <w:pPr>
              <w:pStyle w:val="Default"/>
              <w:rPr>
                <w:rFonts w:ascii="Arial" w:hAnsi="Arial" w:cs="Arial"/>
                <w:i/>
                <w:iCs/>
                <w:sz w:val="22"/>
                <w:szCs w:val="22"/>
              </w:rPr>
            </w:pPr>
            <w:r w:rsidRPr="00C31908">
              <w:rPr>
                <w:rFonts w:ascii="Arial" w:hAnsi="Arial" w:cs="Arial"/>
                <w:i/>
                <w:iCs/>
                <w:sz w:val="22"/>
                <w:szCs w:val="22"/>
              </w:rPr>
              <w:t>Design and Construction</w:t>
            </w:r>
          </w:p>
          <w:p w14:paraId="2F7501C1" w14:textId="77777777" w:rsidR="00234AEB" w:rsidRPr="00C31908" w:rsidRDefault="00234AEB" w:rsidP="00234AEB">
            <w:pPr>
              <w:pStyle w:val="Default"/>
              <w:rPr>
                <w:rFonts w:ascii="Arial" w:hAnsi="Arial" w:cs="Arial"/>
                <w:i/>
                <w:iCs/>
                <w:sz w:val="22"/>
                <w:szCs w:val="22"/>
              </w:rPr>
            </w:pPr>
            <w:r w:rsidRPr="00C31908">
              <w:rPr>
                <w:rFonts w:ascii="Arial" w:hAnsi="Arial" w:cs="Arial"/>
                <w:i/>
                <w:iCs/>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6D10F2C" w14:textId="77777777" w:rsidR="00234AEB" w:rsidRPr="00234AEB" w:rsidRDefault="00234AEB" w:rsidP="006622A1">
            <w:pPr>
              <w:pStyle w:val="Default"/>
              <w:rPr>
                <w:rFonts w:ascii="Arial" w:hAnsi="Arial" w:cs="Arial"/>
                <w:b/>
                <w:iCs/>
                <w:sz w:val="22"/>
                <w:szCs w:val="22"/>
                <w:u w:val="single"/>
              </w:rPr>
            </w:pPr>
            <w:r w:rsidRPr="00234AEB">
              <w:rPr>
                <w:rFonts w:ascii="Arial" w:hAnsi="Arial" w:cs="Arial"/>
                <w:b/>
                <w:iCs/>
                <w:sz w:val="22"/>
                <w:szCs w:val="22"/>
                <w:u w:val="single"/>
              </w:rPr>
              <w:t>Funding Source:</w:t>
            </w:r>
          </w:p>
          <w:p w14:paraId="0D3FDE75" w14:textId="77777777" w:rsidR="00234AEB" w:rsidRDefault="00234AEB" w:rsidP="006622A1">
            <w:pPr>
              <w:pStyle w:val="Default"/>
              <w:rPr>
                <w:rFonts w:ascii="Arial" w:hAnsi="Arial" w:cs="Arial"/>
                <w:b/>
                <w:iCs/>
                <w:sz w:val="22"/>
                <w:szCs w:val="22"/>
              </w:rPr>
            </w:pPr>
          </w:p>
          <w:p w14:paraId="6645EF51" w14:textId="1DE75606" w:rsidR="00234AEB" w:rsidRDefault="00234AEB" w:rsidP="006622A1">
            <w:pPr>
              <w:pStyle w:val="Default"/>
              <w:rPr>
                <w:rFonts w:ascii="Arial" w:hAnsi="Arial" w:cs="Arial"/>
                <w:b/>
                <w:iCs/>
                <w:sz w:val="22"/>
                <w:szCs w:val="22"/>
              </w:rPr>
            </w:pPr>
            <w:r w:rsidRPr="00B908DE">
              <w:rPr>
                <w:rFonts w:ascii="Arial" w:hAnsi="Arial" w:cs="Arial"/>
                <w:iCs/>
                <w:sz w:val="22"/>
                <w:szCs w:val="22"/>
              </w:rPr>
              <w:t>Total……………………………………………………………………...$</w:t>
            </w:r>
            <w:r w:rsidR="009B1F97">
              <w:rPr>
                <w:rFonts w:ascii="Arial" w:hAnsi="Arial" w:cs="Arial"/>
                <w:iCs/>
                <w:sz w:val="22"/>
                <w:szCs w:val="22"/>
              </w:rPr>
              <w:t>TBD</w:t>
            </w:r>
          </w:p>
          <w:p w14:paraId="23FAD4D6" w14:textId="77777777" w:rsidR="00234AEB" w:rsidRPr="00B908DE" w:rsidRDefault="00234AEB" w:rsidP="006622A1">
            <w:pPr>
              <w:pStyle w:val="Default"/>
              <w:rPr>
                <w:rFonts w:ascii="Arial" w:hAnsi="Arial" w:cs="Arial"/>
                <w:sz w:val="22"/>
                <w:szCs w:val="22"/>
              </w:rPr>
            </w:pPr>
          </w:p>
        </w:tc>
      </w:tr>
      <w:tr w:rsidR="00234AEB" w:rsidRPr="00B908DE" w14:paraId="7016A53F" w14:textId="77777777" w:rsidTr="00234AEB">
        <w:trPr>
          <w:trHeight w:val="231"/>
        </w:trPr>
        <w:tc>
          <w:tcPr>
            <w:tcW w:w="10920" w:type="dxa"/>
            <w:gridSpan w:val="3"/>
          </w:tcPr>
          <w:p w14:paraId="3F078198" w14:textId="77777777" w:rsidR="00234AEB" w:rsidRDefault="00234AEB" w:rsidP="006622A1">
            <w:pPr>
              <w:pStyle w:val="Default"/>
              <w:rPr>
                <w:rFonts w:ascii="Arial" w:hAnsi="Arial" w:cs="Arial"/>
                <w:i/>
                <w:iCs/>
                <w:sz w:val="22"/>
                <w:szCs w:val="22"/>
              </w:rPr>
            </w:pPr>
          </w:p>
          <w:p w14:paraId="1E03894D" w14:textId="77777777" w:rsidR="00234AEB" w:rsidRDefault="00234AEB" w:rsidP="006622A1">
            <w:pPr>
              <w:pStyle w:val="Default"/>
              <w:rPr>
                <w:rFonts w:ascii="Arial" w:hAnsi="Arial" w:cs="Arial"/>
                <w:i/>
                <w:iCs/>
                <w:sz w:val="22"/>
                <w:szCs w:val="22"/>
              </w:rPr>
            </w:pPr>
          </w:p>
          <w:p w14:paraId="08B703BA" w14:textId="77777777" w:rsidR="00234AEB" w:rsidRPr="00B908DE" w:rsidRDefault="00234AEB" w:rsidP="006622A1">
            <w:pPr>
              <w:pStyle w:val="Default"/>
              <w:rPr>
                <w:rFonts w:ascii="Arial" w:hAnsi="Arial" w:cs="Arial"/>
                <w:i/>
                <w:iCs/>
                <w:sz w:val="22"/>
                <w:szCs w:val="22"/>
              </w:rPr>
            </w:pPr>
          </w:p>
        </w:tc>
      </w:tr>
      <w:tr w:rsidR="00234AEB" w:rsidRPr="00B908DE" w14:paraId="204DA09A" w14:textId="77777777" w:rsidTr="00234AEB">
        <w:trPr>
          <w:trHeight w:val="231"/>
        </w:trPr>
        <w:tc>
          <w:tcPr>
            <w:tcW w:w="10920" w:type="dxa"/>
            <w:gridSpan w:val="3"/>
          </w:tcPr>
          <w:p w14:paraId="2FCE684F" w14:textId="77777777" w:rsidR="00234AEB" w:rsidRDefault="00234AEB" w:rsidP="006622A1">
            <w:pPr>
              <w:ind w:left="540" w:hanging="540"/>
              <w:rPr>
                <w:rFonts w:ascii="Arial" w:hAnsi="Arial" w:cs="Arial"/>
                <w:sz w:val="22"/>
                <w:szCs w:val="22"/>
              </w:rPr>
            </w:pPr>
          </w:p>
          <w:p w14:paraId="1C847372" w14:textId="77777777" w:rsidR="00234AEB" w:rsidRPr="00B908DE" w:rsidRDefault="00234AEB" w:rsidP="006622A1">
            <w:pPr>
              <w:ind w:left="540" w:hanging="540"/>
              <w:rPr>
                <w:rFonts w:ascii="Arial" w:hAnsi="Arial" w:cs="Arial"/>
                <w:sz w:val="22"/>
                <w:szCs w:val="22"/>
              </w:rPr>
            </w:pPr>
          </w:p>
        </w:tc>
      </w:tr>
    </w:tbl>
    <w:p w14:paraId="5D16F2A9" w14:textId="77777777" w:rsidR="003E49B0" w:rsidRPr="00B908DE" w:rsidRDefault="003E49B0">
      <w:pPr>
        <w:rPr>
          <w:rFonts w:ascii="Arial" w:hAnsi="Arial" w:cs="Arial"/>
          <w:b/>
          <w:sz w:val="22"/>
          <w:szCs w:val="22"/>
        </w:rPr>
      </w:pPr>
      <w:r w:rsidRPr="00B908DE">
        <w:rPr>
          <w:rFonts w:ascii="Arial" w:hAnsi="Arial" w:cs="Arial"/>
          <w:b/>
          <w:sz w:val="22"/>
          <w:szCs w:val="22"/>
        </w:rPr>
        <w:t>References</w:t>
      </w:r>
      <w:r w:rsidR="001C37A3" w:rsidRPr="00B908DE">
        <w:rPr>
          <w:rFonts w:ascii="Arial" w:hAnsi="Arial" w:cs="Arial"/>
          <w:b/>
          <w:sz w:val="22"/>
          <w:szCs w:val="22"/>
        </w:rPr>
        <w:t>:</w:t>
      </w:r>
    </w:p>
    <w:p w14:paraId="6D6DB31B" w14:textId="34963E29" w:rsidR="00C465C2" w:rsidRPr="00C465C2" w:rsidRDefault="00C465C2" w:rsidP="00C465C2">
      <w:pPr>
        <w:pStyle w:val="CM39"/>
        <w:jc w:val="both"/>
        <w:rPr>
          <w:color w:val="000000"/>
          <w:sz w:val="23"/>
          <w:szCs w:val="23"/>
        </w:rPr>
      </w:pPr>
    </w:p>
    <w:p w14:paraId="247CF6D7" w14:textId="66CBCD3B" w:rsidR="00C465C2" w:rsidRDefault="00C465C2" w:rsidP="00C465C2">
      <w:pPr>
        <w:pStyle w:val="Default"/>
        <w:rPr>
          <w:sz w:val="23"/>
          <w:szCs w:val="23"/>
        </w:rPr>
      </w:pPr>
      <w:r>
        <w:tab/>
        <w:t>“</w:t>
      </w:r>
      <w:r>
        <w:rPr>
          <w:bCs/>
          <w:sz w:val="23"/>
          <w:szCs w:val="23"/>
        </w:rPr>
        <w:t xml:space="preserve">Suwannee River Basin Management Action Plan (Lower Suwannee River, Middle Suwannee River, and </w:t>
      </w:r>
      <w:proofErr w:type="spellStart"/>
      <w:r>
        <w:rPr>
          <w:bCs/>
          <w:sz w:val="23"/>
          <w:szCs w:val="23"/>
        </w:rPr>
        <w:t>Withlacochee</w:t>
      </w:r>
      <w:proofErr w:type="spellEnd"/>
      <w:r>
        <w:rPr>
          <w:bCs/>
          <w:sz w:val="23"/>
          <w:szCs w:val="23"/>
        </w:rPr>
        <w:t xml:space="preserve"> River Sub-basins)” by Florida Department of Environmental Protection.</w:t>
      </w:r>
      <w:r>
        <w:rPr>
          <w:sz w:val="23"/>
          <w:szCs w:val="23"/>
        </w:rPr>
        <w:t xml:space="preserve"> June 2018.</w:t>
      </w:r>
    </w:p>
    <w:p w14:paraId="338D2ED8" w14:textId="4A4AE936" w:rsidR="003F4083" w:rsidRDefault="003F4083" w:rsidP="00C465C2">
      <w:pPr>
        <w:pStyle w:val="Default"/>
        <w:rPr>
          <w:sz w:val="23"/>
          <w:szCs w:val="23"/>
        </w:rPr>
      </w:pPr>
    </w:p>
    <w:p w14:paraId="36E1A72B" w14:textId="0201865C" w:rsidR="003F4083" w:rsidRPr="003F4083" w:rsidRDefault="003F4083" w:rsidP="003F4083">
      <w:pPr>
        <w:autoSpaceDE w:val="0"/>
        <w:autoSpaceDN w:val="0"/>
        <w:adjustRightInd w:val="0"/>
        <w:ind w:firstLine="720"/>
        <w:rPr>
          <w:rFonts w:ascii="Arial" w:eastAsiaTheme="minorHAnsi" w:hAnsi="Arial" w:cs="Arial"/>
          <w:sz w:val="22"/>
          <w:szCs w:val="22"/>
        </w:rPr>
      </w:pPr>
      <w:r>
        <w:rPr>
          <w:bCs/>
          <w:sz w:val="23"/>
          <w:szCs w:val="23"/>
        </w:rPr>
        <w:t>“</w:t>
      </w:r>
      <w:r w:rsidR="005B5F4D">
        <w:rPr>
          <w:bCs/>
          <w:sz w:val="23"/>
          <w:szCs w:val="23"/>
        </w:rPr>
        <w:t>task Work Assignment Regarding Hydrologic Restoration on the Lower Suwannee National Wildlife Refuge – Engineering and Design Phase”</w:t>
      </w:r>
      <w:r>
        <w:rPr>
          <w:bCs/>
          <w:sz w:val="23"/>
          <w:szCs w:val="23"/>
        </w:rPr>
        <w:t xml:space="preserve"> by </w:t>
      </w:r>
      <w:r w:rsidR="005B5F4D">
        <w:rPr>
          <w:bCs/>
          <w:sz w:val="23"/>
          <w:szCs w:val="23"/>
        </w:rPr>
        <w:t>Wood Environmental &amp; Infrastructure Solutions, Inc</w:t>
      </w:r>
      <w:r>
        <w:rPr>
          <w:bCs/>
          <w:sz w:val="23"/>
          <w:szCs w:val="23"/>
        </w:rPr>
        <w:t>.</w:t>
      </w:r>
      <w:r>
        <w:rPr>
          <w:sz w:val="23"/>
          <w:szCs w:val="23"/>
        </w:rPr>
        <w:t xml:space="preserve"> </w:t>
      </w:r>
      <w:r w:rsidR="005B5F4D">
        <w:rPr>
          <w:sz w:val="23"/>
          <w:szCs w:val="23"/>
        </w:rPr>
        <w:t>September 10, 2020</w:t>
      </w:r>
      <w:r>
        <w:rPr>
          <w:sz w:val="23"/>
          <w:szCs w:val="23"/>
        </w:rPr>
        <w:t>.</w:t>
      </w:r>
    </w:p>
    <w:p w14:paraId="38810845" w14:textId="69165C76" w:rsidR="00362395" w:rsidRPr="00B908DE" w:rsidRDefault="00362395">
      <w:pPr>
        <w:rPr>
          <w:rFonts w:ascii="Arial" w:hAnsi="Arial" w:cs="Arial"/>
          <w:sz w:val="22"/>
          <w:szCs w:val="22"/>
        </w:rPr>
      </w:pPr>
    </w:p>
    <w:sectPr w:rsidR="00362395" w:rsidRPr="00B908DE" w:rsidSect="0004610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89E3A" w14:textId="77777777" w:rsidR="00BE69C9" w:rsidRDefault="00BE69C9" w:rsidP="00034F15">
      <w:r>
        <w:separator/>
      </w:r>
    </w:p>
  </w:endnote>
  <w:endnote w:type="continuationSeparator" w:id="0">
    <w:p w14:paraId="676C6FD3" w14:textId="77777777" w:rsidR="00BE69C9" w:rsidRDefault="00BE69C9" w:rsidP="0003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16E94" w14:textId="27EDD2C7" w:rsidR="00056316" w:rsidRDefault="00056316">
    <w:r>
      <w:t>Submitted by</w:t>
    </w:r>
    <w:r w:rsidR="00DC559A">
      <w:t xml:space="preserve"> The</w:t>
    </w:r>
    <w:r>
      <w:t xml:space="preserve"> Florida Department of Environmental Protection </w:t>
    </w:r>
  </w:p>
  <w:p w14:paraId="52DBE806" w14:textId="77777777" w:rsidR="00056316" w:rsidRDefault="00056316" w:rsidP="00056316">
    <w:pPr>
      <w:jc w:val="center"/>
    </w:pPr>
    <w:r>
      <w:t xml:space="preserve">Division of Environmental </w:t>
    </w:r>
    <w:r w:rsidR="00456A60">
      <w:t xml:space="preserve">Assessment and </w:t>
    </w:r>
    <w:r>
      <w:t>Restoration – Watershed Assessment Section</w:t>
    </w:r>
  </w:p>
  <w:p w14:paraId="59611A3A" w14:textId="77777777" w:rsidR="006622A1" w:rsidRDefault="006622A1">
    <w:r>
      <w:t>DATE</w:t>
    </w:r>
    <w:sdt>
      <w:sdtPr>
        <w:id w:val="250395305"/>
        <w:docPartObj>
          <w:docPartGallery w:val="Page Numbers (Top of Page)"/>
          <w:docPartUnique/>
        </w:docPartObj>
      </w:sdtPr>
      <w:sdtEndPr/>
      <w:sdtContent>
        <w:r>
          <w:t xml:space="preserve">                                   </w:t>
        </w:r>
        <w:r w:rsidR="00056316">
          <w:t xml:space="preserve">                  </w:t>
        </w:r>
        <w:r>
          <w:t xml:space="preserve">                                                                 Page </w:t>
        </w:r>
        <w:r w:rsidR="00456A60">
          <w:fldChar w:fldCharType="begin"/>
        </w:r>
        <w:r w:rsidR="00456A60">
          <w:instrText xml:space="preserve"> PAGE </w:instrText>
        </w:r>
        <w:r w:rsidR="00456A60">
          <w:fldChar w:fldCharType="separate"/>
        </w:r>
        <w:r w:rsidR="00456A60">
          <w:rPr>
            <w:noProof/>
          </w:rPr>
          <w:t>4</w:t>
        </w:r>
        <w:r w:rsidR="00456A60">
          <w:rPr>
            <w:noProof/>
          </w:rPr>
          <w:fldChar w:fldCharType="end"/>
        </w:r>
        <w:r>
          <w:t xml:space="preserve"> of </w:t>
        </w:r>
        <w:fldSimple w:instr=" NUMPAGES  ">
          <w:r w:rsidR="00456A60">
            <w:rPr>
              <w:noProof/>
            </w:rPr>
            <w:t>4</w:t>
          </w:r>
        </w:fldSimple>
        <w:r w:rsidR="003C66D3">
          <w:t xml:space="preserve"> (v</w:t>
        </w:r>
        <w:r w:rsidR="00A65827">
          <w:t>2</w:t>
        </w:r>
        <w:r w:rsidR="003C66D3">
          <w:t>)</w:t>
        </w:r>
      </w:sdtContent>
    </w:sdt>
  </w:p>
  <w:p w14:paraId="7D37FA0F" w14:textId="77777777" w:rsidR="006622A1" w:rsidRDefault="00662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740E7" w14:textId="77777777" w:rsidR="00BE69C9" w:rsidRDefault="00BE69C9" w:rsidP="00034F15">
      <w:r>
        <w:separator/>
      </w:r>
    </w:p>
  </w:footnote>
  <w:footnote w:type="continuationSeparator" w:id="0">
    <w:p w14:paraId="3A675F09" w14:textId="77777777" w:rsidR="00BE69C9" w:rsidRDefault="00BE69C9" w:rsidP="00034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69BA"/>
    <w:multiLevelType w:val="multilevel"/>
    <w:tmpl w:val="980460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81C67A3"/>
    <w:multiLevelType w:val="hybridMultilevel"/>
    <w:tmpl w:val="4E00B7B2"/>
    <w:lvl w:ilvl="0" w:tplc="04090001">
      <w:start w:val="1"/>
      <w:numFmt w:val="bullet"/>
      <w:lvlText w:val=""/>
      <w:lvlJc w:val="left"/>
      <w:pPr>
        <w:tabs>
          <w:tab w:val="num" w:pos="528"/>
        </w:tabs>
        <w:ind w:left="528" w:hanging="360"/>
      </w:pPr>
      <w:rPr>
        <w:rFonts w:ascii="Symbol" w:hAnsi="Symbol" w:hint="default"/>
      </w:rPr>
    </w:lvl>
    <w:lvl w:ilvl="1" w:tplc="04090003" w:tentative="1">
      <w:start w:val="1"/>
      <w:numFmt w:val="bullet"/>
      <w:lvlText w:val="o"/>
      <w:lvlJc w:val="left"/>
      <w:pPr>
        <w:tabs>
          <w:tab w:val="num" w:pos="-24"/>
        </w:tabs>
        <w:ind w:left="-24" w:hanging="360"/>
      </w:pPr>
      <w:rPr>
        <w:rFonts w:ascii="Courier New" w:hAnsi="Courier New" w:cs="Courier New" w:hint="default"/>
      </w:rPr>
    </w:lvl>
    <w:lvl w:ilvl="2" w:tplc="04090005" w:tentative="1">
      <w:start w:val="1"/>
      <w:numFmt w:val="bullet"/>
      <w:lvlText w:val=""/>
      <w:lvlJc w:val="left"/>
      <w:pPr>
        <w:tabs>
          <w:tab w:val="num" w:pos="696"/>
        </w:tabs>
        <w:ind w:left="696" w:hanging="360"/>
      </w:pPr>
      <w:rPr>
        <w:rFonts w:ascii="Wingdings" w:hAnsi="Wingdings" w:hint="default"/>
      </w:rPr>
    </w:lvl>
    <w:lvl w:ilvl="3" w:tplc="04090001" w:tentative="1">
      <w:start w:val="1"/>
      <w:numFmt w:val="bullet"/>
      <w:lvlText w:val=""/>
      <w:lvlJc w:val="left"/>
      <w:pPr>
        <w:tabs>
          <w:tab w:val="num" w:pos="1416"/>
        </w:tabs>
        <w:ind w:left="1416" w:hanging="360"/>
      </w:pPr>
      <w:rPr>
        <w:rFonts w:ascii="Symbol" w:hAnsi="Symbol" w:hint="default"/>
      </w:rPr>
    </w:lvl>
    <w:lvl w:ilvl="4" w:tplc="04090003" w:tentative="1">
      <w:start w:val="1"/>
      <w:numFmt w:val="bullet"/>
      <w:lvlText w:val="o"/>
      <w:lvlJc w:val="left"/>
      <w:pPr>
        <w:tabs>
          <w:tab w:val="num" w:pos="2136"/>
        </w:tabs>
        <w:ind w:left="2136" w:hanging="360"/>
      </w:pPr>
      <w:rPr>
        <w:rFonts w:ascii="Courier New" w:hAnsi="Courier New" w:cs="Courier New" w:hint="default"/>
      </w:rPr>
    </w:lvl>
    <w:lvl w:ilvl="5" w:tplc="04090005" w:tentative="1">
      <w:start w:val="1"/>
      <w:numFmt w:val="bullet"/>
      <w:lvlText w:val=""/>
      <w:lvlJc w:val="left"/>
      <w:pPr>
        <w:tabs>
          <w:tab w:val="num" w:pos="2856"/>
        </w:tabs>
        <w:ind w:left="2856" w:hanging="360"/>
      </w:pPr>
      <w:rPr>
        <w:rFonts w:ascii="Wingdings" w:hAnsi="Wingdings" w:hint="default"/>
      </w:rPr>
    </w:lvl>
    <w:lvl w:ilvl="6" w:tplc="04090001" w:tentative="1">
      <w:start w:val="1"/>
      <w:numFmt w:val="bullet"/>
      <w:lvlText w:val=""/>
      <w:lvlJc w:val="left"/>
      <w:pPr>
        <w:tabs>
          <w:tab w:val="num" w:pos="3576"/>
        </w:tabs>
        <w:ind w:left="3576" w:hanging="360"/>
      </w:pPr>
      <w:rPr>
        <w:rFonts w:ascii="Symbol" w:hAnsi="Symbol" w:hint="default"/>
      </w:rPr>
    </w:lvl>
    <w:lvl w:ilvl="7" w:tplc="04090003" w:tentative="1">
      <w:start w:val="1"/>
      <w:numFmt w:val="bullet"/>
      <w:lvlText w:val="o"/>
      <w:lvlJc w:val="left"/>
      <w:pPr>
        <w:tabs>
          <w:tab w:val="num" w:pos="4296"/>
        </w:tabs>
        <w:ind w:left="4296" w:hanging="360"/>
      </w:pPr>
      <w:rPr>
        <w:rFonts w:ascii="Courier New" w:hAnsi="Courier New" w:cs="Courier New" w:hint="default"/>
      </w:rPr>
    </w:lvl>
    <w:lvl w:ilvl="8" w:tplc="04090005" w:tentative="1">
      <w:start w:val="1"/>
      <w:numFmt w:val="bullet"/>
      <w:lvlText w:val=""/>
      <w:lvlJc w:val="left"/>
      <w:pPr>
        <w:tabs>
          <w:tab w:val="num" w:pos="5016"/>
        </w:tabs>
        <w:ind w:left="5016" w:hanging="360"/>
      </w:pPr>
      <w:rPr>
        <w:rFonts w:ascii="Wingdings" w:hAnsi="Wingdings" w:hint="default"/>
      </w:rPr>
    </w:lvl>
  </w:abstractNum>
  <w:abstractNum w:abstractNumId="2" w15:restartNumberingAfterBreak="0">
    <w:nsid w:val="310D0DA3"/>
    <w:multiLevelType w:val="hybridMultilevel"/>
    <w:tmpl w:val="7402F8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3NjM1MzcwtTA2MjNQ0lEKTi0uzszPAykwqQUAghVYZCwAAAA="/>
  </w:docVars>
  <w:rsids>
    <w:rsidRoot w:val="009D0784"/>
    <w:rsid w:val="00001BA3"/>
    <w:rsid w:val="00027D39"/>
    <w:rsid w:val="00027F89"/>
    <w:rsid w:val="000310EA"/>
    <w:rsid w:val="00034E48"/>
    <w:rsid w:val="00034F15"/>
    <w:rsid w:val="00040736"/>
    <w:rsid w:val="00046105"/>
    <w:rsid w:val="000531D7"/>
    <w:rsid w:val="000559EB"/>
    <w:rsid w:val="00056316"/>
    <w:rsid w:val="00056EF3"/>
    <w:rsid w:val="00061B31"/>
    <w:rsid w:val="000645E1"/>
    <w:rsid w:val="00064BF8"/>
    <w:rsid w:val="000663C8"/>
    <w:rsid w:val="0007241F"/>
    <w:rsid w:val="00072948"/>
    <w:rsid w:val="00085E74"/>
    <w:rsid w:val="00094813"/>
    <w:rsid w:val="000957E8"/>
    <w:rsid w:val="000A2560"/>
    <w:rsid w:val="000A3A9C"/>
    <w:rsid w:val="000A7847"/>
    <w:rsid w:val="000B660D"/>
    <w:rsid w:val="000C0A30"/>
    <w:rsid w:val="000C3F12"/>
    <w:rsid w:val="000C46E7"/>
    <w:rsid w:val="000C748B"/>
    <w:rsid w:val="000D3DFB"/>
    <w:rsid w:val="000D5D24"/>
    <w:rsid w:val="000D78B1"/>
    <w:rsid w:val="000E0214"/>
    <w:rsid w:val="000E0D85"/>
    <w:rsid w:val="000E3541"/>
    <w:rsid w:val="000E59CA"/>
    <w:rsid w:val="000E6922"/>
    <w:rsid w:val="000E6A7E"/>
    <w:rsid w:val="000E6ED8"/>
    <w:rsid w:val="001031B2"/>
    <w:rsid w:val="00104111"/>
    <w:rsid w:val="00104EE5"/>
    <w:rsid w:val="00110041"/>
    <w:rsid w:val="00110AD1"/>
    <w:rsid w:val="00115140"/>
    <w:rsid w:val="00117BBE"/>
    <w:rsid w:val="00120541"/>
    <w:rsid w:val="00121A66"/>
    <w:rsid w:val="00123B57"/>
    <w:rsid w:val="00126325"/>
    <w:rsid w:val="001301C0"/>
    <w:rsid w:val="001315C9"/>
    <w:rsid w:val="00131854"/>
    <w:rsid w:val="00143B16"/>
    <w:rsid w:val="00143CBA"/>
    <w:rsid w:val="00150EF3"/>
    <w:rsid w:val="0016091D"/>
    <w:rsid w:val="001644A6"/>
    <w:rsid w:val="001645F6"/>
    <w:rsid w:val="001652D7"/>
    <w:rsid w:val="001653F7"/>
    <w:rsid w:val="001666CE"/>
    <w:rsid w:val="00176036"/>
    <w:rsid w:val="00182345"/>
    <w:rsid w:val="00195179"/>
    <w:rsid w:val="001A2F1A"/>
    <w:rsid w:val="001A359F"/>
    <w:rsid w:val="001B42BD"/>
    <w:rsid w:val="001C0099"/>
    <w:rsid w:val="001C37A3"/>
    <w:rsid w:val="001C5F81"/>
    <w:rsid w:val="001D7538"/>
    <w:rsid w:val="001E47E8"/>
    <w:rsid w:val="001F3CE3"/>
    <w:rsid w:val="001F58FA"/>
    <w:rsid w:val="001F6DFB"/>
    <w:rsid w:val="00213F06"/>
    <w:rsid w:val="0021764F"/>
    <w:rsid w:val="0022346E"/>
    <w:rsid w:val="002300DB"/>
    <w:rsid w:val="00234AEB"/>
    <w:rsid w:val="00240094"/>
    <w:rsid w:val="00241CBD"/>
    <w:rsid w:val="00244937"/>
    <w:rsid w:val="00247AEC"/>
    <w:rsid w:val="002508DE"/>
    <w:rsid w:val="002544B6"/>
    <w:rsid w:val="00255B94"/>
    <w:rsid w:val="002636EC"/>
    <w:rsid w:val="002664D2"/>
    <w:rsid w:val="0027199B"/>
    <w:rsid w:val="002957B0"/>
    <w:rsid w:val="00295CAC"/>
    <w:rsid w:val="002A08EC"/>
    <w:rsid w:val="002A3568"/>
    <w:rsid w:val="002A48BA"/>
    <w:rsid w:val="002A6F27"/>
    <w:rsid w:val="002A78B1"/>
    <w:rsid w:val="002B308E"/>
    <w:rsid w:val="002B5E89"/>
    <w:rsid w:val="002E00F9"/>
    <w:rsid w:val="002E1396"/>
    <w:rsid w:val="002E5CF7"/>
    <w:rsid w:val="002F20F2"/>
    <w:rsid w:val="002F6436"/>
    <w:rsid w:val="00302872"/>
    <w:rsid w:val="00302DDD"/>
    <w:rsid w:val="0031258E"/>
    <w:rsid w:val="003141C6"/>
    <w:rsid w:val="00316AE7"/>
    <w:rsid w:val="0033463C"/>
    <w:rsid w:val="00335D67"/>
    <w:rsid w:val="003377E1"/>
    <w:rsid w:val="00341A12"/>
    <w:rsid w:val="0035099F"/>
    <w:rsid w:val="00355266"/>
    <w:rsid w:val="00362395"/>
    <w:rsid w:val="00367EED"/>
    <w:rsid w:val="00380F09"/>
    <w:rsid w:val="00390F4C"/>
    <w:rsid w:val="0039491D"/>
    <w:rsid w:val="003A2736"/>
    <w:rsid w:val="003C561F"/>
    <w:rsid w:val="003C66D3"/>
    <w:rsid w:val="003E2A5A"/>
    <w:rsid w:val="003E41F3"/>
    <w:rsid w:val="003E49B0"/>
    <w:rsid w:val="003F4083"/>
    <w:rsid w:val="003F5B32"/>
    <w:rsid w:val="00421366"/>
    <w:rsid w:val="00430841"/>
    <w:rsid w:val="00434771"/>
    <w:rsid w:val="0044070E"/>
    <w:rsid w:val="004408D2"/>
    <w:rsid w:val="00440FA9"/>
    <w:rsid w:val="00447246"/>
    <w:rsid w:val="0045156F"/>
    <w:rsid w:val="004551FD"/>
    <w:rsid w:val="00456A60"/>
    <w:rsid w:val="00463CDB"/>
    <w:rsid w:val="004650B1"/>
    <w:rsid w:val="00471B7F"/>
    <w:rsid w:val="004779D8"/>
    <w:rsid w:val="00497F21"/>
    <w:rsid w:val="004A0817"/>
    <w:rsid w:val="004A4DD2"/>
    <w:rsid w:val="004B3493"/>
    <w:rsid w:val="004B4FFA"/>
    <w:rsid w:val="004F5375"/>
    <w:rsid w:val="004F5541"/>
    <w:rsid w:val="004F5733"/>
    <w:rsid w:val="004F6963"/>
    <w:rsid w:val="00510BE0"/>
    <w:rsid w:val="00513072"/>
    <w:rsid w:val="005226F3"/>
    <w:rsid w:val="00523FF9"/>
    <w:rsid w:val="00527F09"/>
    <w:rsid w:val="00531F0B"/>
    <w:rsid w:val="005342DC"/>
    <w:rsid w:val="00545893"/>
    <w:rsid w:val="00546709"/>
    <w:rsid w:val="00552A8A"/>
    <w:rsid w:val="005570AB"/>
    <w:rsid w:val="00563542"/>
    <w:rsid w:val="00567B2D"/>
    <w:rsid w:val="00573FA1"/>
    <w:rsid w:val="005762C4"/>
    <w:rsid w:val="005833C0"/>
    <w:rsid w:val="00591381"/>
    <w:rsid w:val="00591D2F"/>
    <w:rsid w:val="00594B4E"/>
    <w:rsid w:val="00595926"/>
    <w:rsid w:val="005A3A35"/>
    <w:rsid w:val="005B5F4D"/>
    <w:rsid w:val="005C14B6"/>
    <w:rsid w:val="005D2EDF"/>
    <w:rsid w:val="005D64B7"/>
    <w:rsid w:val="005E0F3E"/>
    <w:rsid w:val="005E10F0"/>
    <w:rsid w:val="005E65B0"/>
    <w:rsid w:val="005F0DBD"/>
    <w:rsid w:val="005F1DB8"/>
    <w:rsid w:val="006036AF"/>
    <w:rsid w:val="006066D1"/>
    <w:rsid w:val="0061517B"/>
    <w:rsid w:val="006177BB"/>
    <w:rsid w:val="00617B5F"/>
    <w:rsid w:val="00620F03"/>
    <w:rsid w:val="006217C3"/>
    <w:rsid w:val="00622FD8"/>
    <w:rsid w:val="00626D34"/>
    <w:rsid w:val="00637E5D"/>
    <w:rsid w:val="00641141"/>
    <w:rsid w:val="00645F02"/>
    <w:rsid w:val="00656D91"/>
    <w:rsid w:val="00657D27"/>
    <w:rsid w:val="006622A1"/>
    <w:rsid w:val="00663B1F"/>
    <w:rsid w:val="00664053"/>
    <w:rsid w:val="006707F7"/>
    <w:rsid w:val="006819B8"/>
    <w:rsid w:val="00682563"/>
    <w:rsid w:val="00683939"/>
    <w:rsid w:val="00683C70"/>
    <w:rsid w:val="00687DD3"/>
    <w:rsid w:val="00690E28"/>
    <w:rsid w:val="006912C7"/>
    <w:rsid w:val="0069601E"/>
    <w:rsid w:val="006A57D4"/>
    <w:rsid w:val="006A5C81"/>
    <w:rsid w:val="006A6FA6"/>
    <w:rsid w:val="006B0FDC"/>
    <w:rsid w:val="006B3BC9"/>
    <w:rsid w:val="006B5BBE"/>
    <w:rsid w:val="006C50FB"/>
    <w:rsid w:val="006D1C5D"/>
    <w:rsid w:val="006E7899"/>
    <w:rsid w:val="00704341"/>
    <w:rsid w:val="0070563E"/>
    <w:rsid w:val="007247CB"/>
    <w:rsid w:val="007314B1"/>
    <w:rsid w:val="00734991"/>
    <w:rsid w:val="007367CE"/>
    <w:rsid w:val="0073734B"/>
    <w:rsid w:val="00742B79"/>
    <w:rsid w:val="00744984"/>
    <w:rsid w:val="007510A9"/>
    <w:rsid w:val="007545A1"/>
    <w:rsid w:val="00755D0E"/>
    <w:rsid w:val="00764DEE"/>
    <w:rsid w:val="00765070"/>
    <w:rsid w:val="00767DDE"/>
    <w:rsid w:val="00773AF8"/>
    <w:rsid w:val="00785E9F"/>
    <w:rsid w:val="007873A2"/>
    <w:rsid w:val="00793F51"/>
    <w:rsid w:val="00795525"/>
    <w:rsid w:val="007965F6"/>
    <w:rsid w:val="00797A7E"/>
    <w:rsid w:val="007A247E"/>
    <w:rsid w:val="007B069F"/>
    <w:rsid w:val="007B706D"/>
    <w:rsid w:val="007C1226"/>
    <w:rsid w:val="007C5FBC"/>
    <w:rsid w:val="007C6CF4"/>
    <w:rsid w:val="007C73A7"/>
    <w:rsid w:val="007D38CD"/>
    <w:rsid w:val="007D4F4D"/>
    <w:rsid w:val="007D7741"/>
    <w:rsid w:val="007E3938"/>
    <w:rsid w:val="007F1089"/>
    <w:rsid w:val="007F362A"/>
    <w:rsid w:val="0080426D"/>
    <w:rsid w:val="00804C0C"/>
    <w:rsid w:val="00812843"/>
    <w:rsid w:val="00813673"/>
    <w:rsid w:val="00824ECF"/>
    <w:rsid w:val="00843F52"/>
    <w:rsid w:val="00854E35"/>
    <w:rsid w:val="00864240"/>
    <w:rsid w:val="00866A1A"/>
    <w:rsid w:val="0087750B"/>
    <w:rsid w:val="008866E1"/>
    <w:rsid w:val="0089566C"/>
    <w:rsid w:val="008969A8"/>
    <w:rsid w:val="008C070A"/>
    <w:rsid w:val="008C75B8"/>
    <w:rsid w:val="008C76B7"/>
    <w:rsid w:val="008D0B46"/>
    <w:rsid w:val="008D15C0"/>
    <w:rsid w:val="008D6280"/>
    <w:rsid w:val="008E05BA"/>
    <w:rsid w:val="008E1665"/>
    <w:rsid w:val="008E706C"/>
    <w:rsid w:val="008F237F"/>
    <w:rsid w:val="008F2634"/>
    <w:rsid w:val="00900ADE"/>
    <w:rsid w:val="009069F2"/>
    <w:rsid w:val="00906BE3"/>
    <w:rsid w:val="00910C19"/>
    <w:rsid w:val="00915F1C"/>
    <w:rsid w:val="009205D6"/>
    <w:rsid w:val="00921087"/>
    <w:rsid w:val="009211CA"/>
    <w:rsid w:val="00927D04"/>
    <w:rsid w:val="00935842"/>
    <w:rsid w:val="00935A5B"/>
    <w:rsid w:val="00943D14"/>
    <w:rsid w:val="0094424B"/>
    <w:rsid w:val="00946B2D"/>
    <w:rsid w:val="00950195"/>
    <w:rsid w:val="00955AE6"/>
    <w:rsid w:val="00961663"/>
    <w:rsid w:val="0096168E"/>
    <w:rsid w:val="00980104"/>
    <w:rsid w:val="0098050C"/>
    <w:rsid w:val="00980AE0"/>
    <w:rsid w:val="009816C2"/>
    <w:rsid w:val="00982282"/>
    <w:rsid w:val="00994616"/>
    <w:rsid w:val="00995151"/>
    <w:rsid w:val="00997D0E"/>
    <w:rsid w:val="009A0B8F"/>
    <w:rsid w:val="009B1F97"/>
    <w:rsid w:val="009B21AC"/>
    <w:rsid w:val="009B31D4"/>
    <w:rsid w:val="009B6F64"/>
    <w:rsid w:val="009B7DC8"/>
    <w:rsid w:val="009C5DB3"/>
    <w:rsid w:val="009D0784"/>
    <w:rsid w:val="009D143D"/>
    <w:rsid w:val="009D2A01"/>
    <w:rsid w:val="009D6A67"/>
    <w:rsid w:val="009E461B"/>
    <w:rsid w:val="009E480F"/>
    <w:rsid w:val="009E51C0"/>
    <w:rsid w:val="00A01164"/>
    <w:rsid w:val="00A05079"/>
    <w:rsid w:val="00A13C91"/>
    <w:rsid w:val="00A160BB"/>
    <w:rsid w:val="00A22C78"/>
    <w:rsid w:val="00A406DB"/>
    <w:rsid w:val="00A51F83"/>
    <w:rsid w:val="00A65827"/>
    <w:rsid w:val="00A72293"/>
    <w:rsid w:val="00A73CB6"/>
    <w:rsid w:val="00A808AA"/>
    <w:rsid w:val="00A872AA"/>
    <w:rsid w:val="00A941A5"/>
    <w:rsid w:val="00AA7D6E"/>
    <w:rsid w:val="00AB5705"/>
    <w:rsid w:val="00AC0668"/>
    <w:rsid w:val="00AC274A"/>
    <w:rsid w:val="00AC2848"/>
    <w:rsid w:val="00AD2ED5"/>
    <w:rsid w:val="00B04EDB"/>
    <w:rsid w:val="00B10F80"/>
    <w:rsid w:val="00B12AD6"/>
    <w:rsid w:val="00B151B9"/>
    <w:rsid w:val="00B20E78"/>
    <w:rsid w:val="00B27FD1"/>
    <w:rsid w:val="00B30136"/>
    <w:rsid w:val="00B314A4"/>
    <w:rsid w:val="00B35696"/>
    <w:rsid w:val="00B358C3"/>
    <w:rsid w:val="00B37B38"/>
    <w:rsid w:val="00B44EBD"/>
    <w:rsid w:val="00B45A30"/>
    <w:rsid w:val="00B46F29"/>
    <w:rsid w:val="00B6083E"/>
    <w:rsid w:val="00B62E48"/>
    <w:rsid w:val="00B7305E"/>
    <w:rsid w:val="00B908DE"/>
    <w:rsid w:val="00B9271A"/>
    <w:rsid w:val="00B93156"/>
    <w:rsid w:val="00BA1974"/>
    <w:rsid w:val="00BA4995"/>
    <w:rsid w:val="00BA5135"/>
    <w:rsid w:val="00BB7292"/>
    <w:rsid w:val="00BB7605"/>
    <w:rsid w:val="00BC79D9"/>
    <w:rsid w:val="00BD2596"/>
    <w:rsid w:val="00BD3914"/>
    <w:rsid w:val="00BD56B4"/>
    <w:rsid w:val="00BE2CE6"/>
    <w:rsid w:val="00BE425B"/>
    <w:rsid w:val="00BE69C9"/>
    <w:rsid w:val="00BF145F"/>
    <w:rsid w:val="00BF3397"/>
    <w:rsid w:val="00BF5711"/>
    <w:rsid w:val="00C04861"/>
    <w:rsid w:val="00C069CC"/>
    <w:rsid w:val="00C07222"/>
    <w:rsid w:val="00C07FC1"/>
    <w:rsid w:val="00C15102"/>
    <w:rsid w:val="00C172EA"/>
    <w:rsid w:val="00C2280E"/>
    <w:rsid w:val="00C24E29"/>
    <w:rsid w:val="00C26B8C"/>
    <w:rsid w:val="00C31908"/>
    <w:rsid w:val="00C34986"/>
    <w:rsid w:val="00C34E38"/>
    <w:rsid w:val="00C36A4F"/>
    <w:rsid w:val="00C37706"/>
    <w:rsid w:val="00C465C2"/>
    <w:rsid w:val="00C57B86"/>
    <w:rsid w:val="00C60374"/>
    <w:rsid w:val="00C60782"/>
    <w:rsid w:val="00C636DE"/>
    <w:rsid w:val="00C660C1"/>
    <w:rsid w:val="00C822F5"/>
    <w:rsid w:val="00C82812"/>
    <w:rsid w:val="00C85B21"/>
    <w:rsid w:val="00C964A3"/>
    <w:rsid w:val="00C97E96"/>
    <w:rsid w:val="00CA39DD"/>
    <w:rsid w:val="00CA4F14"/>
    <w:rsid w:val="00CA7AFC"/>
    <w:rsid w:val="00CB2BA2"/>
    <w:rsid w:val="00CC43B0"/>
    <w:rsid w:val="00CE252B"/>
    <w:rsid w:val="00CE2D58"/>
    <w:rsid w:val="00CE5DFD"/>
    <w:rsid w:val="00CE6E12"/>
    <w:rsid w:val="00CF5CF6"/>
    <w:rsid w:val="00D1214F"/>
    <w:rsid w:val="00D122CA"/>
    <w:rsid w:val="00D125C1"/>
    <w:rsid w:val="00D12E20"/>
    <w:rsid w:val="00D14A03"/>
    <w:rsid w:val="00D170C0"/>
    <w:rsid w:val="00D1748F"/>
    <w:rsid w:val="00D20D1D"/>
    <w:rsid w:val="00D40B8C"/>
    <w:rsid w:val="00D457EB"/>
    <w:rsid w:val="00D5247E"/>
    <w:rsid w:val="00D54588"/>
    <w:rsid w:val="00D57631"/>
    <w:rsid w:val="00D6372C"/>
    <w:rsid w:val="00D66FF0"/>
    <w:rsid w:val="00D8372D"/>
    <w:rsid w:val="00DA026F"/>
    <w:rsid w:val="00DA13B0"/>
    <w:rsid w:val="00DA22E4"/>
    <w:rsid w:val="00DB7978"/>
    <w:rsid w:val="00DC224B"/>
    <w:rsid w:val="00DC35DB"/>
    <w:rsid w:val="00DC5011"/>
    <w:rsid w:val="00DC559A"/>
    <w:rsid w:val="00DD2DC3"/>
    <w:rsid w:val="00DD6F60"/>
    <w:rsid w:val="00DD7396"/>
    <w:rsid w:val="00DE1C25"/>
    <w:rsid w:val="00DE361A"/>
    <w:rsid w:val="00DE405F"/>
    <w:rsid w:val="00E00E8E"/>
    <w:rsid w:val="00E058EF"/>
    <w:rsid w:val="00E12E24"/>
    <w:rsid w:val="00E229B7"/>
    <w:rsid w:val="00E22CAE"/>
    <w:rsid w:val="00E23201"/>
    <w:rsid w:val="00E27D9F"/>
    <w:rsid w:val="00E33B1C"/>
    <w:rsid w:val="00E4158A"/>
    <w:rsid w:val="00E46842"/>
    <w:rsid w:val="00E4791F"/>
    <w:rsid w:val="00E5477D"/>
    <w:rsid w:val="00E6018F"/>
    <w:rsid w:val="00E618B1"/>
    <w:rsid w:val="00E641DC"/>
    <w:rsid w:val="00E73003"/>
    <w:rsid w:val="00E73277"/>
    <w:rsid w:val="00E80594"/>
    <w:rsid w:val="00E8643C"/>
    <w:rsid w:val="00E872CD"/>
    <w:rsid w:val="00EA18A2"/>
    <w:rsid w:val="00EA721A"/>
    <w:rsid w:val="00EB287C"/>
    <w:rsid w:val="00EB6613"/>
    <w:rsid w:val="00EC1900"/>
    <w:rsid w:val="00EC60A4"/>
    <w:rsid w:val="00ED6548"/>
    <w:rsid w:val="00ED6990"/>
    <w:rsid w:val="00ED7DA8"/>
    <w:rsid w:val="00EE0D94"/>
    <w:rsid w:val="00EE6438"/>
    <w:rsid w:val="00EF45EC"/>
    <w:rsid w:val="00EF7181"/>
    <w:rsid w:val="00F065F1"/>
    <w:rsid w:val="00F14616"/>
    <w:rsid w:val="00F208E7"/>
    <w:rsid w:val="00F20AE6"/>
    <w:rsid w:val="00F23545"/>
    <w:rsid w:val="00F24171"/>
    <w:rsid w:val="00F24634"/>
    <w:rsid w:val="00F37B52"/>
    <w:rsid w:val="00F42D51"/>
    <w:rsid w:val="00F4398F"/>
    <w:rsid w:val="00F43C7E"/>
    <w:rsid w:val="00F467EF"/>
    <w:rsid w:val="00F5357A"/>
    <w:rsid w:val="00F5451D"/>
    <w:rsid w:val="00F5792F"/>
    <w:rsid w:val="00F65C49"/>
    <w:rsid w:val="00F83AE2"/>
    <w:rsid w:val="00F842DE"/>
    <w:rsid w:val="00F96737"/>
    <w:rsid w:val="00FA00AD"/>
    <w:rsid w:val="00FB448F"/>
    <w:rsid w:val="00FB70DA"/>
    <w:rsid w:val="00FC484F"/>
    <w:rsid w:val="00FD082F"/>
    <w:rsid w:val="00FD0BB8"/>
    <w:rsid w:val="00FD38DF"/>
    <w:rsid w:val="00FD4972"/>
    <w:rsid w:val="00FE45A4"/>
    <w:rsid w:val="00FF3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C02872"/>
  <w15:docId w15:val="{A8635083-F720-4D2E-9283-D619F686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Theme="minorHAnsi" w:hAnsi="Book Antiqua" w:cs="Arial"/>
        <w:sz w:val="22"/>
        <w:szCs w:val="24"/>
        <w:lang w:val="en-US" w:eastAsia="en-US" w:bidi="ar-SA"/>
      </w:rPr>
    </w:rPrDefault>
    <w:pPrDefault>
      <w:pPr>
        <w:ind w:left="576" w:righ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266"/>
    <w:pPr>
      <w:ind w:left="0" w:right="0"/>
    </w:pPr>
    <w:rPr>
      <w:rFonts w:ascii="Times New Roman" w:eastAsia="Times New Roman" w:hAnsi="Times New Roman" w:cs="Times New Roman"/>
      <w:sz w:val="24"/>
    </w:rPr>
  </w:style>
  <w:style w:type="paragraph" w:styleId="Heading1">
    <w:name w:val="heading 1"/>
    <w:basedOn w:val="Normal"/>
    <w:link w:val="Heading1Char"/>
    <w:uiPriority w:val="9"/>
    <w:qFormat/>
    <w:rsid w:val="001031B2"/>
    <w:pPr>
      <w:spacing w:before="250" w:line="401" w:lineRule="atLeast"/>
      <w:outlineLvl w:val="0"/>
    </w:pPr>
    <w:rPr>
      <w:rFonts w:ascii="Georgia" w:hAnsi="Georgia"/>
      <w:color w:val="000000"/>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0784"/>
    <w:pPr>
      <w:autoSpaceDE w:val="0"/>
      <w:autoSpaceDN w:val="0"/>
      <w:adjustRightInd w:val="0"/>
      <w:ind w:left="0" w:right="0"/>
    </w:pPr>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1031B2"/>
    <w:rPr>
      <w:rFonts w:ascii="Georgia" w:eastAsia="Times New Roman" w:hAnsi="Georgia" w:cs="Times New Roman"/>
      <w:color w:val="000000"/>
      <w:kern w:val="36"/>
      <w:sz w:val="40"/>
      <w:szCs w:val="40"/>
    </w:rPr>
  </w:style>
  <w:style w:type="paragraph" w:styleId="BalloonText">
    <w:name w:val="Balloon Text"/>
    <w:basedOn w:val="Normal"/>
    <w:link w:val="BalloonTextChar"/>
    <w:uiPriority w:val="99"/>
    <w:semiHidden/>
    <w:unhideWhenUsed/>
    <w:rsid w:val="00F24171"/>
    <w:rPr>
      <w:rFonts w:ascii="Tahoma" w:hAnsi="Tahoma" w:cs="Tahoma"/>
      <w:sz w:val="16"/>
      <w:szCs w:val="16"/>
    </w:rPr>
  </w:style>
  <w:style w:type="character" w:customStyle="1" w:styleId="BalloonTextChar">
    <w:name w:val="Balloon Text Char"/>
    <w:basedOn w:val="DefaultParagraphFont"/>
    <w:link w:val="BalloonText"/>
    <w:uiPriority w:val="99"/>
    <w:semiHidden/>
    <w:rsid w:val="00F24171"/>
    <w:rPr>
      <w:rFonts w:ascii="Tahoma" w:eastAsia="Times New Roman" w:hAnsi="Tahoma" w:cs="Tahoma"/>
      <w:sz w:val="16"/>
      <w:szCs w:val="16"/>
    </w:rPr>
  </w:style>
  <w:style w:type="paragraph" w:styleId="NormalWeb">
    <w:name w:val="Normal (Web)"/>
    <w:basedOn w:val="Normal"/>
    <w:uiPriority w:val="99"/>
    <w:unhideWhenUsed/>
    <w:rsid w:val="009D6A67"/>
    <w:pPr>
      <w:spacing w:after="100" w:afterAutospacing="1" w:line="336" w:lineRule="atLeast"/>
    </w:pPr>
  </w:style>
  <w:style w:type="paragraph" w:styleId="Title">
    <w:name w:val="Title"/>
    <w:basedOn w:val="Normal"/>
    <w:link w:val="TitleChar"/>
    <w:qFormat/>
    <w:rsid w:val="00F4398F"/>
    <w:pPr>
      <w:jc w:val="center"/>
    </w:pPr>
    <w:rPr>
      <w:rFonts w:ascii="Tms Rmn" w:hAnsi="Tms Rmn"/>
      <w:b/>
      <w:szCs w:val="20"/>
    </w:rPr>
  </w:style>
  <w:style w:type="character" w:customStyle="1" w:styleId="TitleChar">
    <w:name w:val="Title Char"/>
    <w:basedOn w:val="DefaultParagraphFont"/>
    <w:link w:val="Title"/>
    <w:rsid w:val="00F4398F"/>
    <w:rPr>
      <w:rFonts w:ascii="Tms Rmn" w:eastAsia="Times New Roman" w:hAnsi="Tms Rmn" w:cs="Times New Roman"/>
      <w:b/>
      <w:sz w:val="24"/>
      <w:szCs w:val="20"/>
    </w:rPr>
  </w:style>
  <w:style w:type="paragraph" w:styleId="BodyText2">
    <w:name w:val="Body Text 2"/>
    <w:basedOn w:val="Normal"/>
    <w:link w:val="BodyText2Char"/>
    <w:rsid w:val="000C3F12"/>
    <w:pPr>
      <w:tabs>
        <w:tab w:val="left" w:pos="480"/>
        <w:tab w:val="right" w:pos="9600"/>
      </w:tabs>
      <w:ind w:left="720" w:hanging="720"/>
      <w:jc w:val="both"/>
    </w:pPr>
    <w:rPr>
      <w:sz w:val="20"/>
      <w:szCs w:val="20"/>
    </w:rPr>
  </w:style>
  <w:style w:type="character" w:customStyle="1" w:styleId="BodyText2Char">
    <w:name w:val="Body Text 2 Char"/>
    <w:basedOn w:val="DefaultParagraphFont"/>
    <w:link w:val="BodyText2"/>
    <w:rsid w:val="000C3F12"/>
    <w:rPr>
      <w:rFonts w:ascii="Times New Roman" w:eastAsia="Times New Roman" w:hAnsi="Times New Roman" w:cs="Times New Roman"/>
      <w:sz w:val="20"/>
      <w:szCs w:val="20"/>
    </w:rPr>
  </w:style>
  <w:style w:type="character" w:styleId="Emphasis">
    <w:name w:val="Emphasis"/>
    <w:basedOn w:val="DefaultParagraphFont"/>
    <w:uiPriority w:val="20"/>
    <w:qFormat/>
    <w:rsid w:val="00767DDE"/>
    <w:rPr>
      <w:i/>
      <w:iCs/>
    </w:rPr>
  </w:style>
  <w:style w:type="paragraph" w:customStyle="1" w:styleId="NormalArial11">
    <w:name w:val="Normal+Arial+11"/>
    <w:basedOn w:val="Normal"/>
    <w:rsid w:val="00797A7E"/>
    <w:rPr>
      <w:rFonts w:ascii="Arial" w:hAnsi="Arial" w:cs="Arial"/>
      <w:color w:val="000000"/>
      <w:sz w:val="22"/>
      <w:szCs w:val="22"/>
    </w:rPr>
  </w:style>
  <w:style w:type="character" w:styleId="CommentReference">
    <w:name w:val="annotation reference"/>
    <w:basedOn w:val="DefaultParagraphFont"/>
    <w:uiPriority w:val="99"/>
    <w:semiHidden/>
    <w:unhideWhenUsed/>
    <w:rsid w:val="00056EF3"/>
    <w:rPr>
      <w:sz w:val="16"/>
      <w:szCs w:val="16"/>
    </w:rPr>
  </w:style>
  <w:style w:type="paragraph" w:styleId="CommentText">
    <w:name w:val="annotation text"/>
    <w:basedOn w:val="Normal"/>
    <w:link w:val="CommentTextChar"/>
    <w:uiPriority w:val="99"/>
    <w:semiHidden/>
    <w:unhideWhenUsed/>
    <w:rsid w:val="00056EF3"/>
    <w:rPr>
      <w:sz w:val="20"/>
      <w:szCs w:val="20"/>
    </w:rPr>
  </w:style>
  <w:style w:type="character" w:customStyle="1" w:styleId="CommentTextChar">
    <w:name w:val="Comment Text Char"/>
    <w:basedOn w:val="DefaultParagraphFont"/>
    <w:link w:val="CommentText"/>
    <w:uiPriority w:val="99"/>
    <w:semiHidden/>
    <w:rsid w:val="00056E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EF3"/>
    <w:rPr>
      <w:b/>
      <w:bCs/>
    </w:rPr>
  </w:style>
  <w:style w:type="character" w:customStyle="1" w:styleId="CommentSubjectChar">
    <w:name w:val="Comment Subject Char"/>
    <w:basedOn w:val="CommentTextChar"/>
    <w:link w:val="CommentSubject"/>
    <w:uiPriority w:val="99"/>
    <w:semiHidden/>
    <w:rsid w:val="00056EF3"/>
    <w:rPr>
      <w:rFonts w:ascii="Times New Roman" w:eastAsia="Times New Roman" w:hAnsi="Times New Roman" w:cs="Times New Roman"/>
      <w:b/>
      <w:bCs/>
      <w:sz w:val="20"/>
      <w:szCs w:val="20"/>
    </w:rPr>
  </w:style>
  <w:style w:type="paragraph" w:styleId="Header">
    <w:name w:val="header"/>
    <w:basedOn w:val="Normal"/>
    <w:link w:val="HeaderChar"/>
    <w:rsid w:val="00552A8A"/>
    <w:pPr>
      <w:tabs>
        <w:tab w:val="center" w:pos="4320"/>
        <w:tab w:val="right" w:pos="8640"/>
      </w:tabs>
    </w:pPr>
    <w:rPr>
      <w:sz w:val="20"/>
      <w:szCs w:val="20"/>
    </w:rPr>
  </w:style>
  <w:style w:type="character" w:customStyle="1" w:styleId="HeaderChar">
    <w:name w:val="Header Char"/>
    <w:basedOn w:val="DefaultParagraphFont"/>
    <w:link w:val="Header"/>
    <w:rsid w:val="00552A8A"/>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14A03"/>
    <w:rPr>
      <w:color w:val="0000FF" w:themeColor="hyperlink"/>
      <w:u w:val="single"/>
    </w:rPr>
  </w:style>
  <w:style w:type="paragraph" w:styleId="Footer">
    <w:name w:val="footer"/>
    <w:basedOn w:val="Normal"/>
    <w:link w:val="FooterChar"/>
    <w:uiPriority w:val="99"/>
    <w:unhideWhenUsed/>
    <w:rsid w:val="00034F15"/>
    <w:pPr>
      <w:tabs>
        <w:tab w:val="center" w:pos="4680"/>
        <w:tab w:val="right" w:pos="9360"/>
      </w:tabs>
    </w:pPr>
  </w:style>
  <w:style w:type="character" w:customStyle="1" w:styleId="FooterChar">
    <w:name w:val="Footer Char"/>
    <w:basedOn w:val="DefaultParagraphFont"/>
    <w:link w:val="Footer"/>
    <w:uiPriority w:val="99"/>
    <w:rsid w:val="00034F15"/>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687DD3"/>
    <w:rPr>
      <w:color w:val="800080" w:themeColor="followedHyperlink"/>
      <w:u w:val="single"/>
    </w:rPr>
  </w:style>
  <w:style w:type="character" w:styleId="UnresolvedMention">
    <w:name w:val="Unresolved Mention"/>
    <w:basedOn w:val="DefaultParagraphFont"/>
    <w:uiPriority w:val="99"/>
    <w:semiHidden/>
    <w:unhideWhenUsed/>
    <w:rsid w:val="007B069F"/>
    <w:rPr>
      <w:color w:val="605E5C"/>
      <w:shd w:val="clear" w:color="auto" w:fill="E1DFDD"/>
    </w:rPr>
  </w:style>
  <w:style w:type="paragraph" w:customStyle="1" w:styleId="CM39">
    <w:name w:val="CM39"/>
    <w:basedOn w:val="Default"/>
    <w:next w:val="Default"/>
    <w:uiPriority w:val="99"/>
    <w:rsid w:val="00C465C2"/>
    <w:pPr>
      <w:spacing w:line="276" w:lineRule="atLeast"/>
    </w:pPr>
    <w:rPr>
      <w:rFonts w:eastAsiaTheme="minorHAnsi"/>
      <w:color w:val="auto"/>
    </w:rPr>
  </w:style>
  <w:style w:type="paragraph" w:customStyle="1" w:styleId="xmsolistparagraph">
    <w:name w:val="x_msolistparagraph"/>
    <w:basedOn w:val="Normal"/>
    <w:rsid w:val="00626D34"/>
    <w:pPr>
      <w:spacing w:before="100" w:beforeAutospacing="1" w:after="100" w:afterAutospacing="1"/>
    </w:pPr>
    <w:rPr>
      <w:rFonts w:ascii="Calibri" w:eastAsiaTheme="minorHAnsi" w:hAnsi="Calibri" w:cs="Calibri"/>
      <w:sz w:val="22"/>
      <w:szCs w:val="22"/>
    </w:rPr>
  </w:style>
  <w:style w:type="paragraph" w:styleId="Revision">
    <w:name w:val="Revision"/>
    <w:hidden/>
    <w:uiPriority w:val="99"/>
    <w:semiHidden/>
    <w:rsid w:val="00DD6F60"/>
    <w:pPr>
      <w:ind w:left="0" w:right="0"/>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2277">
      <w:bodyDiv w:val="1"/>
      <w:marLeft w:val="0"/>
      <w:marRight w:val="0"/>
      <w:marTop w:val="0"/>
      <w:marBottom w:val="300"/>
      <w:divBdr>
        <w:top w:val="none" w:sz="0" w:space="0" w:color="auto"/>
        <w:left w:val="none" w:sz="0" w:space="0" w:color="auto"/>
        <w:bottom w:val="none" w:sz="0" w:space="0" w:color="auto"/>
        <w:right w:val="none" w:sz="0" w:space="0" w:color="auto"/>
      </w:divBdr>
      <w:divsChild>
        <w:div w:id="1879003121">
          <w:marLeft w:val="0"/>
          <w:marRight w:val="0"/>
          <w:marTop w:val="0"/>
          <w:marBottom w:val="0"/>
          <w:divBdr>
            <w:top w:val="none" w:sz="0" w:space="0" w:color="auto"/>
            <w:left w:val="none" w:sz="0" w:space="0" w:color="auto"/>
            <w:bottom w:val="none" w:sz="0" w:space="0" w:color="auto"/>
            <w:right w:val="none" w:sz="0" w:space="0" w:color="auto"/>
          </w:divBdr>
          <w:divsChild>
            <w:div w:id="876703241">
              <w:marLeft w:val="0"/>
              <w:marRight w:val="0"/>
              <w:marTop w:val="0"/>
              <w:marBottom w:val="0"/>
              <w:divBdr>
                <w:top w:val="none" w:sz="0" w:space="0" w:color="auto"/>
                <w:left w:val="none" w:sz="0" w:space="0" w:color="auto"/>
                <w:bottom w:val="none" w:sz="0" w:space="0" w:color="auto"/>
                <w:right w:val="none" w:sz="0" w:space="0" w:color="auto"/>
              </w:divBdr>
              <w:divsChild>
                <w:div w:id="3831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5260">
      <w:bodyDiv w:val="1"/>
      <w:marLeft w:val="0"/>
      <w:marRight w:val="0"/>
      <w:marTop w:val="0"/>
      <w:marBottom w:val="0"/>
      <w:divBdr>
        <w:top w:val="none" w:sz="0" w:space="0" w:color="auto"/>
        <w:left w:val="none" w:sz="0" w:space="0" w:color="auto"/>
        <w:bottom w:val="none" w:sz="0" w:space="0" w:color="auto"/>
        <w:right w:val="none" w:sz="0" w:space="0" w:color="auto"/>
      </w:divBdr>
    </w:div>
    <w:div w:id="472480595">
      <w:bodyDiv w:val="1"/>
      <w:marLeft w:val="0"/>
      <w:marRight w:val="0"/>
      <w:marTop w:val="0"/>
      <w:marBottom w:val="250"/>
      <w:divBdr>
        <w:top w:val="none" w:sz="0" w:space="0" w:color="auto"/>
        <w:left w:val="none" w:sz="0" w:space="0" w:color="auto"/>
        <w:bottom w:val="none" w:sz="0" w:space="0" w:color="auto"/>
        <w:right w:val="none" w:sz="0" w:space="0" w:color="auto"/>
      </w:divBdr>
      <w:divsChild>
        <w:div w:id="1762292461">
          <w:marLeft w:val="0"/>
          <w:marRight w:val="0"/>
          <w:marTop w:val="0"/>
          <w:marBottom w:val="0"/>
          <w:divBdr>
            <w:top w:val="none" w:sz="0" w:space="0" w:color="auto"/>
            <w:left w:val="none" w:sz="0" w:space="0" w:color="auto"/>
            <w:bottom w:val="none" w:sz="0" w:space="0" w:color="auto"/>
            <w:right w:val="none" w:sz="0" w:space="0" w:color="auto"/>
          </w:divBdr>
          <w:divsChild>
            <w:div w:id="760612206">
              <w:marLeft w:val="0"/>
              <w:marRight w:val="0"/>
              <w:marTop w:val="0"/>
              <w:marBottom w:val="0"/>
              <w:divBdr>
                <w:top w:val="none" w:sz="0" w:space="0" w:color="auto"/>
                <w:left w:val="none" w:sz="0" w:space="0" w:color="auto"/>
                <w:bottom w:val="none" w:sz="0" w:space="0" w:color="auto"/>
                <w:right w:val="none" w:sz="0" w:space="0" w:color="auto"/>
              </w:divBdr>
              <w:divsChild>
                <w:div w:id="1414471647">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733696584">
      <w:bodyDiv w:val="1"/>
      <w:marLeft w:val="0"/>
      <w:marRight w:val="0"/>
      <w:marTop w:val="0"/>
      <w:marBottom w:val="0"/>
      <w:divBdr>
        <w:top w:val="none" w:sz="0" w:space="0" w:color="auto"/>
        <w:left w:val="none" w:sz="0" w:space="0" w:color="auto"/>
        <w:bottom w:val="none" w:sz="0" w:space="0" w:color="auto"/>
        <w:right w:val="none" w:sz="0" w:space="0" w:color="auto"/>
      </w:divBdr>
    </w:div>
    <w:div w:id="749428055">
      <w:bodyDiv w:val="1"/>
      <w:marLeft w:val="0"/>
      <w:marRight w:val="0"/>
      <w:marTop w:val="0"/>
      <w:marBottom w:val="0"/>
      <w:divBdr>
        <w:top w:val="none" w:sz="0" w:space="0" w:color="auto"/>
        <w:left w:val="none" w:sz="0" w:space="0" w:color="auto"/>
        <w:bottom w:val="none" w:sz="0" w:space="0" w:color="auto"/>
        <w:right w:val="none" w:sz="0" w:space="0" w:color="auto"/>
      </w:divBdr>
    </w:div>
    <w:div w:id="988554354">
      <w:bodyDiv w:val="1"/>
      <w:marLeft w:val="0"/>
      <w:marRight w:val="0"/>
      <w:marTop w:val="0"/>
      <w:marBottom w:val="0"/>
      <w:divBdr>
        <w:top w:val="none" w:sz="0" w:space="0" w:color="auto"/>
        <w:left w:val="none" w:sz="0" w:space="0" w:color="auto"/>
        <w:bottom w:val="none" w:sz="0" w:space="0" w:color="auto"/>
        <w:right w:val="none" w:sz="0" w:space="0" w:color="auto"/>
      </w:divBdr>
    </w:div>
    <w:div w:id="1035814741">
      <w:bodyDiv w:val="1"/>
      <w:marLeft w:val="0"/>
      <w:marRight w:val="0"/>
      <w:marTop w:val="0"/>
      <w:marBottom w:val="300"/>
      <w:divBdr>
        <w:top w:val="none" w:sz="0" w:space="0" w:color="auto"/>
        <w:left w:val="none" w:sz="0" w:space="0" w:color="auto"/>
        <w:bottom w:val="none" w:sz="0" w:space="0" w:color="auto"/>
        <w:right w:val="none" w:sz="0" w:space="0" w:color="auto"/>
      </w:divBdr>
      <w:divsChild>
        <w:div w:id="1351369267">
          <w:marLeft w:val="0"/>
          <w:marRight w:val="0"/>
          <w:marTop w:val="0"/>
          <w:marBottom w:val="0"/>
          <w:divBdr>
            <w:top w:val="none" w:sz="0" w:space="0" w:color="auto"/>
            <w:left w:val="none" w:sz="0" w:space="0" w:color="auto"/>
            <w:bottom w:val="none" w:sz="0" w:space="0" w:color="auto"/>
            <w:right w:val="none" w:sz="0" w:space="0" w:color="auto"/>
          </w:divBdr>
          <w:divsChild>
            <w:div w:id="675771329">
              <w:marLeft w:val="0"/>
              <w:marRight w:val="0"/>
              <w:marTop w:val="0"/>
              <w:marBottom w:val="0"/>
              <w:divBdr>
                <w:top w:val="none" w:sz="0" w:space="0" w:color="auto"/>
                <w:left w:val="none" w:sz="0" w:space="0" w:color="auto"/>
                <w:bottom w:val="none" w:sz="0" w:space="0" w:color="auto"/>
                <w:right w:val="none" w:sz="0" w:space="0" w:color="auto"/>
              </w:divBdr>
              <w:divsChild>
                <w:div w:id="11184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5149">
      <w:bodyDiv w:val="1"/>
      <w:marLeft w:val="0"/>
      <w:marRight w:val="0"/>
      <w:marTop w:val="0"/>
      <w:marBottom w:val="300"/>
      <w:divBdr>
        <w:top w:val="none" w:sz="0" w:space="0" w:color="auto"/>
        <w:left w:val="none" w:sz="0" w:space="0" w:color="auto"/>
        <w:bottom w:val="none" w:sz="0" w:space="0" w:color="auto"/>
        <w:right w:val="none" w:sz="0" w:space="0" w:color="auto"/>
      </w:divBdr>
      <w:divsChild>
        <w:div w:id="1431970136">
          <w:marLeft w:val="0"/>
          <w:marRight w:val="0"/>
          <w:marTop w:val="0"/>
          <w:marBottom w:val="0"/>
          <w:divBdr>
            <w:top w:val="none" w:sz="0" w:space="0" w:color="auto"/>
            <w:left w:val="none" w:sz="0" w:space="0" w:color="auto"/>
            <w:bottom w:val="none" w:sz="0" w:space="0" w:color="auto"/>
            <w:right w:val="none" w:sz="0" w:space="0" w:color="auto"/>
          </w:divBdr>
          <w:divsChild>
            <w:div w:id="534580254">
              <w:marLeft w:val="0"/>
              <w:marRight w:val="0"/>
              <w:marTop w:val="0"/>
              <w:marBottom w:val="0"/>
              <w:divBdr>
                <w:top w:val="none" w:sz="0" w:space="0" w:color="auto"/>
                <w:left w:val="none" w:sz="0" w:space="0" w:color="auto"/>
                <w:bottom w:val="none" w:sz="0" w:space="0" w:color="auto"/>
                <w:right w:val="none" w:sz="0" w:space="0" w:color="auto"/>
              </w:divBdr>
              <w:divsChild>
                <w:div w:id="2270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97148">
      <w:bodyDiv w:val="1"/>
      <w:marLeft w:val="0"/>
      <w:marRight w:val="0"/>
      <w:marTop w:val="0"/>
      <w:marBottom w:val="0"/>
      <w:divBdr>
        <w:top w:val="none" w:sz="0" w:space="0" w:color="auto"/>
        <w:left w:val="none" w:sz="0" w:space="0" w:color="auto"/>
        <w:bottom w:val="none" w:sz="0" w:space="0" w:color="auto"/>
        <w:right w:val="none" w:sz="0" w:space="0" w:color="auto"/>
      </w:divBdr>
    </w:div>
    <w:div w:id="1584217786">
      <w:bodyDiv w:val="1"/>
      <w:marLeft w:val="0"/>
      <w:marRight w:val="0"/>
      <w:marTop w:val="0"/>
      <w:marBottom w:val="250"/>
      <w:divBdr>
        <w:top w:val="none" w:sz="0" w:space="0" w:color="auto"/>
        <w:left w:val="none" w:sz="0" w:space="0" w:color="auto"/>
        <w:bottom w:val="none" w:sz="0" w:space="0" w:color="auto"/>
        <w:right w:val="none" w:sz="0" w:space="0" w:color="auto"/>
      </w:divBdr>
      <w:divsChild>
        <w:div w:id="1230573401">
          <w:marLeft w:val="0"/>
          <w:marRight w:val="0"/>
          <w:marTop w:val="0"/>
          <w:marBottom w:val="0"/>
          <w:divBdr>
            <w:top w:val="none" w:sz="0" w:space="0" w:color="auto"/>
            <w:left w:val="none" w:sz="0" w:space="0" w:color="auto"/>
            <w:bottom w:val="none" w:sz="0" w:space="0" w:color="auto"/>
            <w:right w:val="none" w:sz="0" w:space="0" w:color="auto"/>
          </w:divBdr>
          <w:divsChild>
            <w:div w:id="1079794673">
              <w:marLeft w:val="0"/>
              <w:marRight w:val="0"/>
              <w:marTop w:val="0"/>
              <w:marBottom w:val="0"/>
              <w:divBdr>
                <w:top w:val="none" w:sz="0" w:space="0" w:color="auto"/>
                <w:left w:val="none" w:sz="0" w:space="0" w:color="auto"/>
                <w:bottom w:val="none" w:sz="0" w:space="0" w:color="auto"/>
                <w:right w:val="none" w:sz="0" w:space="0" w:color="auto"/>
              </w:divBdr>
              <w:divsChild>
                <w:div w:id="130490132">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1614939617">
      <w:bodyDiv w:val="1"/>
      <w:marLeft w:val="0"/>
      <w:marRight w:val="0"/>
      <w:marTop w:val="0"/>
      <w:marBottom w:val="300"/>
      <w:divBdr>
        <w:top w:val="none" w:sz="0" w:space="0" w:color="auto"/>
        <w:left w:val="none" w:sz="0" w:space="0" w:color="auto"/>
        <w:bottom w:val="none" w:sz="0" w:space="0" w:color="auto"/>
        <w:right w:val="none" w:sz="0" w:space="0" w:color="auto"/>
      </w:divBdr>
      <w:divsChild>
        <w:div w:id="1631783585">
          <w:marLeft w:val="0"/>
          <w:marRight w:val="0"/>
          <w:marTop w:val="0"/>
          <w:marBottom w:val="0"/>
          <w:divBdr>
            <w:top w:val="none" w:sz="0" w:space="0" w:color="auto"/>
            <w:left w:val="none" w:sz="0" w:space="0" w:color="auto"/>
            <w:bottom w:val="none" w:sz="0" w:space="0" w:color="auto"/>
            <w:right w:val="none" w:sz="0" w:space="0" w:color="auto"/>
          </w:divBdr>
          <w:divsChild>
            <w:div w:id="1376931851">
              <w:marLeft w:val="0"/>
              <w:marRight w:val="0"/>
              <w:marTop w:val="0"/>
              <w:marBottom w:val="0"/>
              <w:divBdr>
                <w:top w:val="none" w:sz="0" w:space="0" w:color="auto"/>
                <w:left w:val="none" w:sz="0" w:space="0" w:color="auto"/>
                <w:bottom w:val="none" w:sz="0" w:space="0" w:color="auto"/>
                <w:right w:val="none" w:sz="0" w:space="0" w:color="auto"/>
              </w:divBdr>
              <w:divsChild>
                <w:div w:id="804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76273">
      <w:bodyDiv w:val="1"/>
      <w:marLeft w:val="0"/>
      <w:marRight w:val="0"/>
      <w:marTop w:val="0"/>
      <w:marBottom w:val="0"/>
      <w:divBdr>
        <w:top w:val="none" w:sz="0" w:space="0" w:color="auto"/>
        <w:left w:val="none" w:sz="0" w:space="0" w:color="auto"/>
        <w:bottom w:val="none" w:sz="0" w:space="0" w:color="auto"/>
        <w:right w:val="none" w:sz="0" w:space="0" w:color="auto"/>
      </w:divBdr>
    </w:div>
    <w:div w:id="1876498612">
      <w:bodyDiv w:val="1"/>
      <w:marLeft w:val="0"/>
      <w:marRight w:val="0"/>
      <w:marTop w:val="0"/>
      <w:marBottom w:val="0"/>
      <w:divBdr>
        <w:top w:val="none" w:sz="0" w:space="0" w:color="auto"/>
        <w:left w:val="none" w:sz="0" w:space="0" w:color="auto"/>
        <w:bottom w:val="none" w:sz="0" w:space="0" w:color="auto"/>
        <w:right w:val="none" w:sz="0" w:space="0" w:color="auto"/>
      </w:divBdr>
    </w:div>
    <w:div w:id="1973707497">
      <w:bodyDiv w:val="1"/>
      <w:marLeft w:val="0"/>
      <w:marRight w:val="0"/>
      <w:marTop w:val="0"/>
      <w:marBottom w:val="0"/>
      <w:divBdr>
        <w:top w:val="none" w:sz="0" w:space="0" w:color="auto"/>
        <w:left w:val="none" w:sz="0" w:space="0" w:color="auto"/>
        <w:bottom w:val="none" w:sz="0" w:space="0" w:color="auto"/>
        <w:right w:val="none" w:sz="0" w:space="0" w:color="auto"/>
      </w:divBdr>
    </w:div>
    <w:div w:id="1997757367">
      <w:bodyDiv w:val="1"/>
      <w:marLeft w:val="0"/>
      <w:marRight w:val="0"/>
      <w:marTop w:val="0"/>
      <w:marBottom w:val="0"/>
      <w:divBdr>
        <w:top w:val="none" w:sz="0" w:space="0" w:color="auto"/>
        <w:left w:val="none" w:sz="0" w:space="0" w:color="auto"/>
        <w:bottom w:val="none" w:sz="0" w:space="0" w:color="auto"/>
        <w:right w:val="none" w:sz="0" w:space="0" w:color="auto"/>
      </w:divBdr>
    </w:div>
    <w:div w:id="2045128787">
      <w:bodyDiv w:val="1"/>
      <w:marLeft w:val="0"/>
      <w:marRight w:val="0"/>
      <w:marTop w:val="0"/>
      <w:marBottom w:val="0"/>
      <w:divBdr>
        <w:top w:val="none" w:sz="0" w:space="0" w:color="auto"/>
        <w:left w:val="none" w:sz="0" w:space="0" w:color="auto"/>
        <w:bottom w:val="none" w:sz="0" w:space="0" w:color="auto"/>
        <w:right w:val="none" w:sz="0" w:space="0" w:color="auto"/>
      </w:divBdr>
    </w:div>
    <w:div w:id="2127770521">
      <w:bodyDiv w:val="1"/>
      <w:marLeft w:val="0"/>
      <w:marRight w:val="0"/>
      <w:marTop w:val="0"/>
      <w:marBottom w:val="300"/>
      <w:divBdr>
        <w:top w:val="none" w:sz="0" w:space="0" w:color="auto"/>
        <w:left w:val="none" w:sz="0" w:space="0" w:color="auto"/>
        <w:bottom w:val="none" w:sz="0" w:space="0" w:color="auto"/>
        <w:right w:val="none" w:sz="0" w:space="0" w:color="auto"/>
      </w:divBdr>
      <w:divsChild>
        <w:div w:id="679703430">
          <w:marLeft w:val="0"/>
          <w:marRight w:val="0"/>
          <w:marTop w:val="0"/>
          <w:marBottom w:val="0"/>
          <w:divBdr>
            <w:top w:val="none" w:sz="0" w:space="0" w:color="auto"/>
            <w:left w:val="none" w:sz="0" w:space="0" w:color="auto"/>
            <w:bottom w:val="none" w:sz="0" w:space="0" w:color="auto"/>
            <w:right w:val="none" w:sz="0" w:space="0" w:color="auto"/>
          </w:divBdr>
          <w:divsChild>
            <w:div w:id="785739578">
              <w:marLeft w:val="0"/>
              <w:marRight w:val="0"/>
              <w:marTop w:val="0"/>
              <w:marBottom w:val="0"/>
              <w:divBdr>
                <w:top w:val="none" w:sz="0" w:space="0" w:color="auto"/>
                <w:left w:val="none" w:sz="0" w:space="0" w:color="auto"/>
                <w:bottom w:val="none" w:sz="0" w:space="0" w:color="auto"/>
                <w:right w:val="none" w:sz="0" w:space="0" w:color="auto"/>
              </w:divBdr>
              <w:divsChild>
                <w:div w:id="21015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floridadep.gov/sites/default/files/Suwannee%20Final%202018.pdf" TargetMode="External"/><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889FA5DBE7EB458200C00440F3147A" ma:contentTypeVersion="13" ma:contentTypeDescription="Create a new document." ma:contentTypeScope="" ma:versionID="cb2e5cd746fc73f2b4569d538cb0df02">
  <xsd:schema xmlns:xsd="http://www.w3.org/2001/XMLSchema" xmlns:xs="http://www.w3.org/2001/XMLSchema" xmlns:p="http://schemas.microsoft.com/office/2006/metadata/properties" xmlns:ns1="http://schemas.microsoft.com/sharepoint/v3" xmlns:ns3="910e1264-1ae0-4a85-b026-19f878aa324a" xmlns:ns4="3e9afc27-dc71-4df6-aa8a-654561b57f6b" targetNamespace="http://schemas.microsoft.com/office/2006/metadata/properties" ma:root="true" ma:fieldsID="79822aa93c312f4e0b0d3cb4f533b63d" ns1:_="" ns3:_="" ns4:_="">
    <xsd:import namespace="http://schemas.microsoft.com/sharepoint/v3"/>
    <xsd:import namespace="910e1264-1ae0-4a85-b026-19f878aa324a"/>
    <xsd:import namespace="3e9afc27-dc71-4df6-aa8a-654561b57f6b"/>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e1264-1ae0-4a85-b026-19f878aa324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afc27-dc71-4df6-aa8a-654561b57f6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D28A1-A473-4FE9-BA41-AE898CB19288}">
  <ds:schemaRefs>
    <ds:schemaRef ds:uri="http://schemas.microsoft.com/sharepoint/v3/contenttype/forms"/>
  </ds:schemaRefs>
</ds:datastoreItem>
</file>

<file path=customXml/itemProps2.xml><?xml version="1.0" encoding="utf-8"?>
<ds:datastoreItem xmlns:ds="http://schemas.openxmlformats.org/officeDocument/2006/customXml" ds:itemID="{B02310D0-564F-4C76-98BA-9BC36BF4B39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66CCD5E-3031-43D5-9AE0-CC67CA107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0e1264-1ae0-4a85-b026-19f878aa324a"/>
    <ds:schemaRef ds:uri="3e9afc27-dc71-4df6-aa8a-654561b57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02124F-84E9-44A7-A4A7-FEE152A5B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24</Pages>
  <Words>4048</Words>
  <Characters>23077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27071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kurisko_p</dc:creator>
  <cp:lastModifiedBy>Ralys, Benjamin</cp:lastModifiedBy>
  <cp:revision>7</cp:revision>
  <cp:lastPrinted>2012-01-27T14:35:00Z</cp:lastPrinted>
  <dcterms:created xsi:type="dcterms:W3CDTF">2021-01-08T17:25:00Z</dcterms:created>
  <dcterms:modified xsi:type="dcterms:W3CDTF">2021-01-21T20:28:00Z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0x01010071889FA5DBE7EB458200C00440F3147A</vt:lpwstr>
  </property>
</Properties>
</file>