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43688AA1" w14:textId="77777777" w:rsidTr="00030EF6">
        <w:tc>
          <w:tcPr>
            <w:tcW w:w="1098" w:type="dxa"/>
          </w:tcPr>
          <w:p w14:paraId="02FBCBBD"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10C3D254" w14:textId="46BB6C11" w:rsidR="00D62A04" w:rsidRPr="000365D9" w:rsidRDefault="00DF7FBB" w:rsidP="00CF30A9">
            <w:pPr>
              <w:spacing w:afterLines="60" w:after="144"/>
              <w:rPr>
                <w:rFonts w:ascii="Arial" w:hAnsi="Arial" w:cs="Arial"/>
                <w:sz w:val="22"/>
              </w:rPr>
            </w:pPr>
            <w:r>
              <w:rPr>
                <w:rFonts w:ascii="Arial" w:hAnsi="Arial" w:cs="Arial"/>
                <w:sz w:val="22"/>
              </w:rPr>
              <w:t>Amie West</w:t>
            </w:r>
            <w:r w:rsidR="008C4B57" w:rsidRPr="000365D9">
              <w:rPr>
                <w:rFonts w:ascii="Arial" w:hAnsi="Arial" w:cs="Arial"/>
                <w:sz w:val="22"/>
              </w:rPr>
              <w:t>, DEP</w:t>
            </w:r>
          </w:p>
        </w:tc>
      </w:tr>
      <w:tr w:rsidR="00D62A04" w14:paraId="3F731A21" w14:textId="77777777" w:rsidTr="00030EF6">
        <w:tc>
          <w:tcPr>
            <w:tcW w:w="1098" w:type="dxa"/>
          </w:tcPr>
          <w:p w14:paraId="1C9B101E"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6A5D6FA2" w14:textId="1D908EE4" w:rsidR="00CF30A9" w:rsidRDefault="00CF30A9" w:rsidP="005B5E7B">
            <w:pPr>
              <w:spacing w:after="60"/>
              <w:rPr>
                <w:rFonts w:ascii="Arial" w:hAnsi="Arial" w:cs="Arial"/>
                <w:sz w:val="22"/>
              </w:rPr>
            </w:pPr>
            <w:r>
              <w:rPr>
                <w:rFonts w:ascii="Arial" w:hAnsi="Arial" w:cs="Arial"/>
                <w:sz w:val="22"/>
              </w:rPr>
              <w:t>James Albright, DEP</w:t>
            </w:r>
          </w:p>
          <w:p w14:paraId="02EFD566" w14:textId="45DA6C4B" w:rsidR="00555C43" w:rsidRDefault="00555C43" w:rsidP="005B5E7B">
            <w:pPr>
              <w:spacing w:after="60"/>
              <w:rPr>
                <w:rFonts w:ascii="Arial" w:hAnsi="Arial" w:cs="Arial"/>
                <w:sz w:val="22"/>
              </w:rPr>
            </w:pPr>
            <w:r>
              <w:rPr>
                <w:rFonts w:ascii="Arial" w:hAnsi="Arial" w:cs="Arial"/>
                <w:sz w:val="22"/>
              </w:rPr>
              <w:t>Ansel Bubel, DEP</w:t>
            </w:r>
          </w:p>
          <w:p w14:paraId="42FB5831" w14:textId="77777777" w:rsidR="00ED2A2E" w:rsidRPr="000365D9" w:rsidRDefault="00ED2A2E" w:rsidP="005B5E7B">
            <w:pPr>
              <w:spacing w:after="60"/>
              <w:rPr>
                <w:rFonts w:ascii="Arial" w:hAnsi="Arial" w:cs="Arial"/>
                <w:sz w:val="22"/>
              </w:rPr>
            </w:pPr>
            <w:r>
              <w:rPr>
                <w:rFonts w:ascii="Arial" w:hAnsi="Arial" w:cs="Arial"/>
                <w:sz w:val="22"/>
              </w:rPr>
              <w:t>Erin Rasnake, DEP</w:t>
            </w:r>
          </w:p>
        </w:tc>
      </w:tr>
      <w:tr w:rsidR="00D62A04" w14:paraId="7C8F60C6" w14:textId="77777777" w:rsidTr="00030EF6">
        <w:tc>
          <w:tcPr>
            <w:tcW w:w="1098" w:type="dxa"/>
          </w:tcPr>
          <w:p w14:paraId="3DBE4505"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476AB346" w14:textId="77777777" w:rsidR="006E456A" w:rsidRPr="000365D9" w:rsidRDefault="006E456A" w:rsidP="006E456A">
            <w:pPr>
              <w:spacing w:after="60"/>
              <w:rPr>
                <w:rFonts w:ascii="Arial" w:hAnsi="Arial" w:cs="Arial"/>
                <w:sz w:val="22"/>
              </w:rPr>
            </w:pPr>
            <w:r w:rsidRPr="000365D9">
              <w:rPr>
                <w:rFonts w:ascii="Arial" w:hAnsi="Arial" w:cs="Arial"/>
                <w:sz w:val="22"/>
              </w:rPr>
              <w:t>Brian Watson, PE, PH, D.WRE, Tetra Tech</w:t>
            </w:r>
          </w:p>
          <w:p w14:paraId="4D8C2435" w14:textId="77777777" w:rsidR="006E456A" w:rsidRPr="000365D9" w:rsidRDefault="006E456A" w:rsidP="006E456A">
            <w:pPr>
              <w:spacing w:after="60"/>
              <w:rPr>
                <w:rFonts w:ascii="Arial" w:hAnsi="Arial" w:cs="Arial"/>
                <w:sz w:val="22"/>
              </w:rPr>
            </w:pPr>
            <w:r w:rsidRPr="000365D9">
              <w:rPr>
                <w:rFonts w:ascii="Arial" w:hAnsi="Arial" w:cs="Arial"/>
                <w:sz w:val="22"/>
              </w:rPr>
              <w:t>Marcy Frick, REM, Tetra Tech</w:t>
            </w:r>
          </w:p>
          <w:p w14:paraId="10731ADC" w14:textId="77777777" w:rsidR="00C36A2F" w:rsidRDefault="006E456A" w:rsidP="006E456A">
            <w:pPr>
              <w:spacing w:after="60"/>
              <w:rPr>
                <w:rFonts w:ascii="Arial" w:hAnsi="Arial" w:cs="Arial"/>
                <w:sz w:val="22"/>
              </w:rPr>
            </w:pPr>
            <w:r w:rsidRPr="000365D9">
              <w:rPr>
                <w:rFonts w:ascii="Arial" w:hAnsi="Arial" w:cs="Arial"/>
                <w:sz w:val="22"/>
              </w:rPr>
              <w:t>Erin Lincoln, P</w:t>
            </w:r>
            <w:r>
              <w:rPr>
                <w:rFonts w:ascii="Arial" w:hAnsi="Arial" w:cs="Arial"/>
                <w:sz w:val="22"/>
              </w:rPr>
              <w:t>H, Tetra Tech</w:t>
            </w:r>
          </w:p>
          <w:p w14:paraId="3C53F94A" w14:textId="3E698FF8" w:rsidR="00555C43" w:rsidRPr="000365D9" w:rsidRDefault="00555C43" w:rsidP="006E456A">
            <w:pPr>
              <w:spacing w:after="60"/>
              <w:rPr>
                <w:rFonts w:ascii="Arial" w:hAnsi="Arial" w:cs="Arial"/>
                <w:sz w:val="22"/>
              </w:rPr>
            </w:pPr>
            <w:r>
              <w:rPr>
                <w:rFonts w:ascii="Arial" w:hAnsi="Arial" w:cs="Arial"/>
                <w:sz w:val="22"/>
              </w:rPr>
              <w:t>Jeremy Wyss</w:t>
            </w:r>
            <w:r w:rsidR="00DF56B3">
              <w:rPr>
                <w:rFonts w:ascii="Arial" w:hAnsi="Arial" w:cs="Arial"/>
                <w:sz w:val="22"/>
              </w:rPr>
              <w:t xml:space="preserve"> HIT</w:t>
            </w:r>
            <w:r>
              <w:rPr>
                <w:rFonts w:ascii="Arial" w:hAnsi="Arial" w:cs="Arial"/>
                <w:sz w:val="22"/>
              </w:rPr>
              <w:t xml:space="preserve">, Tetra Tech </w:t>
            </w:r>
          </w:p>
        </w:tc>
      </w:tr>
      <w:tr w:rsidR="00D62A04" w14:paraId="764112D4" w14:textId="77777777" w:rsidTr="00030EF6">
        <w:tc>
          <w:tcPr>
            <w:tcW w:w="1098" w:type="dxa"/>
          </w:tcPr>
          <w:p w14:paraId="2380846B"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1464B359" w14:textId="67216AA4" w:rsidR="00D62A04" w:rsidRPr="000365D9" w:rsidRDefault="00DF7FBB" w:rsidP="00B14006">
            <w:pPr>
              <w:spacing w:after="60"/>
              <w:rPr>
                <w:rFonts w:ascii="Arial" w:hAnsi="Arial" w:cs="Arial"/>
                <w:sz w:val="22"/>
              </w:rPr>
            </w:pPr>
            <w:r>
              <w:rPr>
                <w:rFonts w:ascii="Arial" w:hAnsi="Arial" w:cs="Arial"/>
                <w:sz w:val="22"/>
              </w:rPr>
              <w:t>November 17, 2017</w:t>
            </w:r>
          </w:p>
        </w:tc>
      </w:tr>
      <w:tr w:rsidR="00D62A04" w14:paraId="63D3718C" w14:textId="77777777" w:rsidTr="00030EF6">
        <w:tc>
          <w:tcPr>
            <w:tcW w:w="1098" w:type="dxa"/>
          </w:tcPr>
          <w:p w14:paraId="397C43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62409CFD" w14:textId="21FBEEA8" w:rsidR="00D62A04" w:rsidRPr="000365D9" w:rsidRDefault="005B5E7B" w:rsidP="00ED2915">
            <w:pPr>
              <w:spacing w:after="60"/>
              <w:rPr>
                <w:rFonts w:ascii="Arial" w:hAnsi="Arial" w:cs="Arial"/>
                <w:sz w:val="22"/>
              </w:rPr>
            </w:pPr>
            <w:r w:rsidRPr="000365D9">
              <w:rPr>
                <w:rFonts w:ascii="Arial" w:hAnsi="Arial" w:cs="Arial"/>
                <w:sz w:val="22"/>
              </w:rPr>
              <w:t xml:space="preserve">Caloosahatchee River Watershed </w:t>
            </w:r>
            <w:r w:rsidR="00DF7FBB">
              <w:rPr>
                <w:rFonts w:ascii="Arial" w:hAnsi="Arial" w:cs="Arial"/>
                <w:sz w:val="22"/>
              </w:rPr>
              <w:t xml:space="preserve">Upper Model </w:t>
            </w:r>
            <w:r w:rsidR="00732FB1">
              <w:rPr>
                <w:rFonts w:ascii="Arial" w:hAnsi="Arial" w:cs="Arial"/>
                <w:sz w:val="22"/>
              </w:rPr>
              <w:t xml:space="preserve">Modifications </w:t>
            </w:r>
            <w:r w:rsidRPr="000365D9">
              <w:rPr>
                <w:rFonts w:ascii="Arial" w:hAnsi="Arial" w:cs="Arial"/>
                <w:sz w:val="22"/>
              </w:rPr>
              <w:t xml:space="preserve">– </w:t>
            </w:r>
            <w:r w:rsidR="00555C43">
              <w:rPr>
                <w:rFonts w:ascii="Arial" w:hAnsi="Arial" w:cs="Arial"/>
                <w:sz w:val="22"/>
              </w:rPr>
              <w:t>Water Quality Cal</w:t>
            </w:r>
            <w:r w:rsidR="006E456A">
              <w:rPr>
                <w:rFonts w:ascii="Arial" w:hAnsi="Arial" w:cs="Arial"/>
                <w:sz w:val="22"/>
              </w:rPr>
              <w:t>ibration Results</w:t>
            </w:r>
            <w:r w:rsidRPr="000365D9">
              <w:rPr>
                <w:rFonts w:ascii="Arial" w:hAnsi="Arial" w:cs="Arial"/>
                <w:sz w:val="22"/>
              </w:rPr>
              <w:t xml:space="preserve"> and </w:t>
            </w:r>
            <w:r w:rsidR="00B14006">
              <w:rPr>
                <w:rFonts w:ascii="Arial" w:hAnsi="Arial" w:cs="Arial"/>
                <w:sz w:val="22"/>
              </w:rPr>
              <w:t>Discussion</w:t>
            </w:r>
          </w:p>
        </w:tc>
      </w:tr>
    </w:tbl>
    <w:p w14:paraId="41B7E751" w14:textId="77777777" w:rsidR="00B37D22" w:rsidRDefault="00B37D22" w:rsidP="00B37D22">
      <w:pPr>
        <w:spacing w:after="0"/>
      </w:pPr>
    </w:p>
    <w:p w14:paraId="4731F800" w14:textId="77777777" w:rsidR="00953DBA" w:rsidRDefault="00953DBA">
      <w:pPr>
        <w:spacing w:after="0"/>
        <w:jc w:val="left"/>
        <w:rPr>
          <w:rFonts w:ascii="Arial" w:hAnsi="Arial" w:cs="Arial"/>
          <w:b/>
          <w:caps/>
          <w:color w:val="FFFFFF" w:themeColor="background1"/>
          <w:sz w:val="36"/>
          <w:szCs w:val="36"/>
          <w:bdr w:val="single" w:sz="48" w:space="0" w:color="17365D" w:themeColor="text2" w:themeShade="BF"/>
        </w:rPr>
      </w:pPr>
      <w:r>
        <w:rPr>
          <w:rFonts w:ascii="Arial" w:hAnsi="Arial" w:cs="Arial"/>
          <w:b/>
          <w:caps/>
          <w:color w:val="FFFFFF" w:themeColor="background1"/>
          <w:sz w:val="36"/>
          <w:szCs w:val="36"/>
          <w:bdr w:val="single" w:sz="48" w:space="0" w:color="17365D" w:themeColor="text2" w:themeShade="BF"/>
        </w:rPr>
        <w:br w:type="page"/>
      </w:r>
    </w:p>
    <w:p w14:paraId="6303EF37" w14:textId="77777777" w:rsidR="00B37D22" w:rsidRPr="009623FD" w:rsidRDefault="00B37D22" w:rsidP="009623FD">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01C083DC" w14:textId="26BFFC8E" w:rsidR="00661265" w:rsidRDefault="00B37D22">
      <w:pPr>
        <w:pStyle w:val="TOC1"/>
        <w:rPr>
          <w:rFonts w:asciiTheme="minorHAnsi" w:hAnsiTheme="minorHAnsi"/>
          <w:b w:val="0"/>
          <w:caps w:val="0"/>
          <w:sz w:val="22"/>
        </w:rPr>
      </w:pPr>
      <w:r>
        <w:fldChar w:fldCharType="begin"/>
      </w:r>
      <w:r>
        <w:instrText xml:space="preserve"> TOC  \* MERGEFORMAT </w:instrText>
      </w:r>
      <w:r>
        <w:fldChar w:fldCharType="separate"/>
      </w:r>
      <w:r w:rsidR="00661265">
        <w:t>1.0 Introduction</w:t>
      </w:r>
      <w:r w:rsidR="00661265">
        <w:tab/>
      </w:r>
      <w:r w:rsidR="00661265">
        <w:fldChar w:fldCharType="begin"/>
      </w:r>
      <w:r w:rsidR="00661265">
        <w:instrText xml:space="preserve"> PAGEREF _Toc507666973 \h </w:instrText>
      </w:r>
      <w:r w:rsidR="00661265">
        <w:fldChar w:fldCharType="separate"/>
      </w:r>
      <w:r w:rsidR="00742224">
        <w:t>3</w:t>
      </w:r>
      <w:r w:rsidR="00661265">
        <w:fldChar w:fldCharType="end"/>
      </w:r>
    </w:p>
    <w:p w14:paraId="518F367C" w14:textId="348867E7" w:rsidR="00661265" w:rsidRDefault="00661265">
      <w:pPr>
        <w:pStyle w:val="TOC1"/>
        <w:rPr>
          <w:rFonts w:asciiTheme="minorHAnsi" w:hAnsiTheme="minorHAnsi"/>
          <w:b w:val="0"/>
          <w:caps w:val="0"/>
          <w:sz w:val="22"/>
        </w:rPr>
      </w:pPr>
      <w:r>
        <w:t>2.0 Calibration Assessment and Refinement</w:t>
      </w:r>
      <w:r>
        <w:tab/>
      </w:r>
      <w:r>
        <w:fldChar w:fldCharType="begin"/>
      </w:r>
      <w:r>
        <w:instrText xml:space="preserve"> PAGEREF _Toc507666974 \h </w:instrText>
      </w:r>
      <w:r>
        <w:fldChar w:fldCharType="separate"/>
      </w:r>
      <w:r w:rsidR="00742224">
        <w:t>5</w:t>
      </w:r>
      <w:r>
        <w:fldChar w:fldCharType="end"/>
      </w:r>
    </w:p>
    <w:p w14:paraId="7E2A094A" w14:textId="4F564AC4" w:rsidR="00661265" w:rsidRDefault="00661265">
      <w:pPr>
        <w:pStyle w:val="TOC2"/>
        <w:rPr>
          <w:rFonts w:asciiTheme="minorHAnsi" w:hAnsiTheme="minorHAnsi"/>
          <w:sz w:val="22"/>
        </w:rPr>
      </w:pPr>
      <w:r>
        <w:t>2.1 C-19 Canal (WBID 3237E)</w:t>
      </w:r>
      <w:r>
        <w:tab/>
      </w:r>
      <w:r>
        <w:fldChar w:fldCharType="begin"/>
      </w:r>
      <w:r>
        <w:instrText xml:space="preserve"> PAGEREF _Toc507666975 \h </w:instrText>
      </w:r>
      <w:r>
        <w:fldChar w:fldCharType="separate"/>
      </w:r>
      <w:r w:rsidR="00742224">
        <w:t>5</w:t>
      </w:r>
      <w:r>
        <w:fldChar w:fldCharType="end"/>
      </w:r>
    </w:p>
    <w:p w14:paraId="2DB34F59" w14:textId="7388034D" w:rsidR="00661265" w:rsidRDefault="00661265">
      <w:pPr>
        <w:pStyle w:val="TOC2"/>
        <w:rPr>
          <w:rFonts w:asciiTheme="minorHAnsi" w:hAnsiTheme="minorHAnsi"/>
          <w:sz w:val="22"/>
        </w:rPr>
      </w:pPr>
      <w:r>
        <w:t>2.2 Ninemile Canal (WBID 3237D)</w:t>
      </w:r>
      <w:r>
        <w:tab/>
      </w:r>
      <w:r>
        <w:fldChar w:fldCharType="begin"/>
      </w:r>
      <w:r>
        <w:instrText xml:space="preserve"> PAGEREF _Toc507666976 \h </w:instrText>
      </w:r>
      <w:r>
        <w:fldChar w:fldCharType="separate"/>
      </w:r>
      <w:r w:rsidR="00742224">
        <w:t>10</w:t>
      </w:r>
      <w:r>
        <w:fldChar w:fldCharType="end"/>
      </w:r>
    </w:p>
    <w:p w14:paraId="52F7DFB9" w14:textId="759A8029" w:rsidR="00661265" w:rsidRDefault="00661265">
      <w:pPr>
        <w:pStyle w:val="TOC2"/>
        <w:rPr>
          <w:rFonts w:asciiTheme="minorHAnsi" w:hAnsiTheme="minorHAnsi"/>
          <w:sz w:val="22"/>
        </w:rPr>
      </w:pPr>
      <w:r>
        <w:t>2.3 S-4 Basin (WBID 3246)</w:t>
      </w:r>
      <w:r>
        <w:tab/>
      </w:r>
      <w:r>
        <w:fldChar w:fldCharType="begin"/>
      </w:r>
      <w:r>
        <w:instrText xml:space="preserve"> PAGEREF _Toc507666977 \h </w:instrText>
      </w:r>
      <w:r>
        <w:fldChar w:fldCharType="separate"/>
      </w:r>
      <w:r w:rsidR="00742224">
        <w:t>15</w:t>
      </w:r>
      <w:r>
        <w:fldChar w:fldCharType="end"/>
      </w:r>
    </w:p>
    <w:p w14:paraId="0A4EA69C" w14:textId="2C0747CC" w:rsidR="00661265" w:rsidRDefault="00661265">
      <w:pPr>
        <w:pStyle w:val="TOC2"/>
        <w:rPr>
          <w:rFonts w:asciiTheme="minorHAnsi" w:hAnsiTheme="minorHAnsi"/>
          <w:sz w:val="22"/>
        </w:rPr>
      </w:pPr>
      <w:r>
        <w:t>2.4 Lake Hicpochee (WBID 3237C)</w:t>
      </w:r>
      <w:r>
        <w:tab/>
      </w:r>
      <w:r>
        <w:fldChar w:fldCharType="begin"/>
      </w:r>
      <w:r>
        <w:instrText xml:space="preserve"> PAGEREF _Toc507666978 \h </w:instrText>
      </w:r>
      <w:r>
        <w:fldChar w:fldCharType="separate"/>
      </w:r>
      <w:r w:rsidR="00742224">
        <w:t>20</w:t>
      </w:r>
      <w:r>
        <w:fldChar w:fldCharType="end"/>
      </w:r>
    </w:p>
    <w:p w14:paraId="065A5F74" w14:textId="54FB0575" w:rsidR="00661265" w:rsidRDefault="00661265">
      <w:pPr>
        <w:pStyle w:val="TOC1"/>
        <w:rPr>
          <w:rFonts w:asciiTheme="minorHAnsi" w:hAnsiTheme="minorHAnsi"/>
          <w:b w:val="0"/>
          <w:caps w:val="0"/>
          <w:sz w:val="22"/>
        </w:rPr>
      </w:pPr>
      <w:r>
        <w:t>3.0 Summary of Model modifications</w:t>
      </w:r>
      <w:r>
        <w:tab/>
      </w:r>
      <w:r>
        <w:fldChar w:fldCharType="begin"/>
      </w:r>
      <w:r>
        <w:instrText xml:space="preserve"> PAGEREF _Toc507666979 \h </w:instrText>
      </w:r>
      <w:r>
        <w:fldChar w:fldCharType="separate"/>
      </w:r>
      <w:r w:rsidR="00742224">
        <w:t>26</w:t>
      </w:r>
      <w:r>
        <w:fldChar w:fldCharType="end"/>
      </w:r>
    </w:p>
    <w:p w14:paraId="540CA222" w14:textId="419F444D" w:rsidR="00661265" w:rsidRDefault="00661265">
      <w:pPr>
        <w:pStyle w:val="TOC2"/>
        <w:rPr>
          <w:rFonts w:asciiTheme="minorHAnsi" w:hAnsiTheme="minorHAnsi"/>
          <w:sz w:val="22"/>
        </w:rPr>
      </w:pPr>
      <w:r>
        <w:t>3.1 Model and Parameter Modifications</w:t>
      </w:r>
      <w:r>
        <w:tab/>
      </w:r>
      <w:r>
        <w:fldChar w:fldCharType="begin"/>
      </w:r>
      <w:r>
        <w:instrText xml:space="preserve"> PAGEREF _Toc507666980 \h </w:instrText>
      </w:r>
      <w:r>
        <w:fldChar w:fldCharType="separate"/>
      </w:r>
      <w:r w:rsidR="00742224">
        <w:t>26</w:t>
      </w:r>
      <w:r>
        <w:fldChar w:fldCharType="end"/>
      </w:r>
    </w:p>
    <w:p w14:paraId="03B4C6A6" w14:textId="67D8054B" w:rsidR="00661265" w:rsidRDefault="00661265">
      <w:pPr>
        <w:pStyle w:val="TOC2"/>
        <w:rPr>
          <w:rFonts w:asciiTheme="minorHAnsi" w:hAnsiTheme="minorHAnsi"/>
          <w:sz w:val="22"/>
        </w:rPr>
      </w:pPr>
      <w:r>
        <w:t>3.2 Model Response to Modifications</w:t>
      </w:r>
      <w:r>
        <w:tab/>
      </w:r>
      <w:r>
        <w:fldChar w:fldCharType="begin"/>
      </w:r>
      <w:r>
        <w:instrText xml:space="preserve"> PAGEREF _Toc507666981 \h </w:instrText>
      </w:r>
      <w:r>
        <w:fldChar w:fldCharType="separate"/>
      </w:r>
      <w:r w:rsidR="00742224">
        <w:t>28</w:t>
      </w:r>
      <w:r>
        <w:fldChar w:fldCharType="end"/>
      </w:r>
    </w:p>
    <w:p w14:paraId="70342EB8" w14:textId="001881D9" w:rsidR="00B37D22" w:rsidRDefault="00B37D22" w:rsidP="00661265">
      <w:pPr>
        <w:pStyle w:val="TableofFigures"/>
        <w:tabs>
          <w:tab w:val="right" w:leader="dot" w:pos="10070"/>
        </w:tabs>
      </w:pPr>
      <w:r>
        <w:fldChar w:fldCharType="end"/>
      </w:r>
      <w:r w:rsidR="006F4A63">
        <w:fldChar w:fldCharType="begin"/>
      </w:r>
      <w:r w:rsidR="006F4A63">
        <w:instrText xml:space="preserve"> TOC \h \z \t "Caption" \c </w:instrText>
      </w:r>
      <w:r w:rsidR="006F4A63">
        <w:fldChar w:fldCharType="end"/>
      </w:r>
      <w:r>
        <w:br w:type="page"/>
      </w:r>
    </w:p>
    <w:p w14:paraId="6CEAB031" w14:textId="2778969A" w:rsidR="001A38D0" w:rsidRDefault="001A38D0" w:rsidP="001A38D0">
      <w:pPr>
        <w:pStyle w:val="Heading1"/>
        <w:pBdr>
          <w:bottom w:val="single" w:sz="48" w:space="3" w:color="17365D" w:themeColor="text2" w:themeShade="BF"/>
        </w:pBdr>
        <w:ind w:left="0"/>
      </w:pPr>
      <w:bookmarkStart w:id="0" w:name="_Toc507666973"/>
      <w:r>
        <w:lastRenderedPageBreak/>
        <w:t>Introduction</w:t>
      </w:r>
      <w:bookmarkEnd w:id="0"/>
    </w:p>
    <w:p w14:paraId="00A37DB8" w14:textId="7ADF4759" w:rsidR="00FD5349" w:rsidRDefault="00FD5349" w:rsidP="001029A7">
      <w:r w:rsidRPr="00FD5349">
        <w:t xml:space="preserve">Tetra Tech </w:t>
      </w:r>
      <w:r>
        <w:t>was</w:t>
      </w:r>
      <w:r w:rsidRPr="00FD5349">
        <w:t xml:space="preserve"> contracted by the Florida Department of Environmental Protection (</w:t>
      </w:r>
      <w:r>
        <w:t>DEP</w:t>
      </w:r>
      <w:r w:rsidRPr="00FD5349">
        <w:t xml:space="preserve">) to address </w:t>
      </w:r>
      <w:r>
        <w:t>DEP</w:t>
      </w:r>
      <w:r w:rsidRPr="00FD5349">
        <w:t xml:space="preserve"> and stakeholder issues regarding the setu</w:t>
      </w:r>
      <w:r>
        <w:t>p and calibration of the 2009 and 2014</w:t>
      </w:r>
      <w:r w:rsidRPr="00FD5349">
        <w:t xml:space="preserve"> versions of the Caloosahatchee River and Estuary Hydrologic</w:t>
      </w:r>
      <w:r>
        <w:t>al</w:t>
      </w:r>
      <w:r w:rsidRPr="00FD5349">
        <w:t xml:space="preserve"> Simulation Program – FORTRAN (HSPF) and Environmental Fluid Dynamics Code (EFDC) models. These models will be used to develop total maximum daily loads (TMDLs) for impaired freshwater bodies within the Caloosahatchee River Watershed and to refine the Caloosahatchee tidal estuary TMDL that </w:t>
      </w:r>
      <w:r>
        <w:t>DEP</w:t>
      </w:r>
      <w:r w:rsidRPr="00FD5349">
        <w:t xml:space="preserve"> adopted in 2009. </w:t>
      </w:r>
      <w:r>
        <w:t>Tetra Tech worked with DEP and the stakeholders to refine and calibrate the HSPF and EFDC models, and the final modeling report</w:t>
      </w:r>
      <w:r w:rsidR="001029A7">
        <w:t xml:space="preserve"> (</w:t>
      </w:r>
      <w:r w:rsidR="001029A7" w:rsidRPr="009459BB">
        <w:rPr>
          <w:i/>
        </w:rPr>
        <w:t>Hydrology and Water Quality Modeling Report for the Caloosahatchee River and Estuary, Florida</w:t>
      </w:r>
      <w:r w:rsidR="001029A7">
        <w:t>, Tetra Tech 2017)</w:t>
      </w:r>
      <w:r>
        <w:t xml:space="preserve"> and </w:t>
      </w:r>
      <w:r w:rsidR="001029A7">
        <w:t xml:space="preserve">model </w:t>
      </w:r>
      <w:r>
        <w:t>files</w:t>
      </w:r>
      <w:r w:rsidR="001029A7">
        <w:t xml:space="preserve"> (2017 HSPF Model)</w:t>
      </w:r>
      <w:r>
        <w:t xml:space="preserve"> </w:t>
      </w:r>
      <w:r w:rsidR="00B4130C">
        <w:t>were provided to DEP in May 2017</w:t>
      </w:r>
      <w:r>
        <w:t>.</w:t>
      </w:r>
    </w:p>
    <w:p w14:paraId="027634AD" w14:textId="40533622" w:rsidR="001A38D0" w:rsidRDefault="00FD5349" w:rsidP="001A38D0">
      <w:r>
        <w:t xml:space="preserve">DEP has been using the 2017 HSPF Model to determine the appropriate TMDLs for the impaired freshwater bodies in the watershed. These waterbodies include waterbody identification (WBID) numbers </w:t>
      </w:r>
      <w:r w:rsidRPr="00FD5349">
        <w:t>3237C (Lake Hicpochee), 3237E (C-19 Canal), 3237D (Ninemile Canal), and 3246 (S-4 Basin)</w:t>
      </w:r>
      <w:r>
        <w:t>. These waterbodies are located in the upper portion of the Caloosahatchee River Watershed.</w:t>
      </w:r>
      <w:r w:rsidR="0058379B">
        <w:t xml:space="preserve"> </w:t>
      </w:r>
      <w:r w:rsidR="00ED2915" w:rsidRPr="00ED2915">
        <w:t>When making impairment assessments</w:t>
      </w:r>
      <w:r w:rsidR="00120CA1">
        <w:t xml:space="preserve">, </w:t>
      </w:r>
      <w:r w:rsidR="00ED2915" w:rsidRPr="00ED2915">
        <w:t xml:space="preserve">DEP uses all </w:t>
      </w:r>
      <w:r w:rsidR="00120CA1">
        <w:t xml:space="preserve">applicable </w:t>
      </w:r>
      <w:r w:rsidR="00ED2915" w:rsidRPr="00ED2915">
        <w:t xml:space="preserve">data collected within in a WBID. The 2017 HSPF </w:t>
      </w:r>
      <w:r w:rsidR="005F5A1C">
        <w:t>M</w:t>
      </w:r>
      <w:r w:rsidR="00ED2915" w:rsidRPr="00ED2915">
        <w:t xml:space="preserve">odel was calibrated to select locations in the Caloosahatchee River </w:t>
      </w:r>
      <w:r w:rsidR="0058379B">
        <w:t>W</w:t>
      </w:r>
      <w:r w:rsidR="00ED2915" w:rsidRPr="00ED2915">
        <w:t>atershed</w:t>
      </w:r>
      <w:r w:rsidR="00120CA1">
        <w:t>,</w:t>
      </w:r>
      <w:r w:rsidR="00ED2915" w:rsidRPr="00ED2915">
        <w:t xml:space="preserve"> and th</w:t>
      </w:r>
      <w:r w:rsidR="00120CA1">
        <w:t>o</w:t>
      </w:r>
      <w:r w:rsidR="00ED2915" w:rsidRPr="00ED2915">
        <w:t xml:space="preserve">se locations were primarily limited to </w:t>
      </w:r>
      <w:r w:rsidR="00120CA1">
        <w:t>Impaired Waters Rule (</w:t>
      </w:r>
      <w:r w:rsidR="00ED2915" w:rsidRPr="00ED2915">
        <w:t>IWR</w:t>
      </w:r>
      <w:r w:rsidR="00120CA1">
        <w:t>)</w:t>
      </w:r>
      <w:r w:rsidR="00ED2915" w:rsidRPr="00ED2915">
        <w:t xml:space="preserve"> stations with long periods of historic sampling</w:t>
      </w:r>
      <w:r w:rsidR="00120CA1">
        <w:t xml:space="preserve"> data</w:t>
      </w:r>
      <w:r w:rsidR="00ED2915" w:rsidRPr="00ED2915">
        <w:t>. The selected calibration stations represent</w:t>
      </w:r>
      <w:r w:rsidR="00674FB9">
        <w:t xml:space="preserve">ed </w:t>
      </w:r>
      <w:r w:rsidR="00120CA1">
        <w:t>the</w:t>
      </w:r>
      <w:r w:rsidR="00ED2915" w:rsidRPr="00ED2915">
        <w:t xml:space="preserve"> conditions of the stream </w:t>
      </w:r>
      <w:r w:rsidR="00120CA1">
        <w:t xml:space="preserve">from which </w:t>
      </w:r>
      <w:r w:rsidR="00ED2915" w:rsidRPr="00ED2915">
        <w:t xml:space="preserve">they </w:t>
      </w:r>
      <w:r w:rsidR="00674FB9">
        <w:t>wer</w:t>
      </w:r>
      <w:r w:rsidR="00ED2915" w:rsidRPr="00ED2915">
        <w:t xml:space="preserve">e </w:t>
      </w:r>
      <w:r w:rsidR="00120CA1">
        <w:t xml:space="preserve">collected; however, </w:t>
      </w:r>
      <w:r w:rsidR="00ED2915" w:rsidRPr="00ED2915">
        <w:t xml:space="preserve">that particular stream may not be representative of all streams within a WBID. The HSPF model was calibrated with the assumption that acceptable calibrations at </w:t>
      </w:r>
      <w:r w:rsidR="00674FB9">
        <w:t xml:space="preserve">selected calibration </w:t>
      </w:r>
      <w:r w:rsidR="00ED2915" w:rsidRPr="00ED2915">
        <w:t>locations produce</w:t>
      </w:r>
      <w:r w:rsidR="00B4130C">
        <w:t>d</w:t>
      </w:r>
      <w:r w:rsidR="00ED2915" w:rsidRPr="00ED2915">
        <w:t xml:space="preserve"> accept</w:t>
      </w:r>
      <w:r w:rsidR="00ED2915">
        <w:t xml:space="preserve">able model results </w:t>
      </w:r>
      <w:r w:rsidR="000A1E47">
        <w:t>in</w:t>
      </w:r>
      <w:r w:rsidR="00ED2915">
        <w:t xml:space="preserve"> other non-</w:t>
      </w:r>
      <w:r w:rsidR="00ED2915" w:rsidRPr="00ED2915">
        <w:t xml:space="preserve">calibration </w:t>
      </w:r>
      <w:r w:rsidR="000A1E47">
        <w:t>streams</w:t>
      </w:r>
      <w:r w:rsidR="00ED2915" w:rsidRPr="00ED2915">
        <w:t xml:space="preserve">. </w:t>
      </w:r>
      <w:r>
        <w:t>When</w:t>
      </w:r>
      <w:r w:rsidR="0058379B">
        <w:t xml:space="preserve"> DEP used </w:t>
      </w:r>
      <w:r>
        <w:t>t</w:t>
      </w:r>
      <w:r w:rsidR="00ED2915" w:rsidRPr="00ED2915">
        <w:t>he</w:t>
      </w:r>
      <w:r w:rsidR="00ED2915">
        <w:t xml:space="preserve"> HSPF</w:t>
      </w:r>
      <w:r w:rsidR="00120CA1">
        <w:t xml:space="preserve"> model</w:t>
      </w:r>
      <w:r w:rsidR="0058379B">
        <w:t xml:space="preserve"> to set TMDLs</w:t>
      </w:r>
      <w:r>
        <w:t xml:space="preserve">, </w:t>
      </w:r>
      <w:r w:rsidR="00ED2915" w:rsidRPr="00ED2915">
        <w:t xml:space="preserve">some </w:t>
      </w:r>
      <w:r>
        <w:t xml:space="preserve">of the </w:t>
      </w:r>
      <w:r w:rsidR="0058379B">
        <w:t xml:space="preserve">model </w:t>
      </w:r>
      <w:r w:rsidR="00ED2915" w:rsidRPr="00ED2915">
        <w:t xml:space="preserve">streams within a WBID </w:t>
      </w:r>
      <w:r>
        <w:t>showed</w:t>
      </w:r>
      <w:r w:rsidR="00ED2915" w:rsidRPr="00ED2915">
        <w:t xml:space="preserve"> </w:t>
      </w:r>
      <w:r>
        <w:t>the verified</w:t>
      </w:r>
      <w:r w:rsidR="00ED2915" w:rsidRPr="00ED2915">
        <w:t xml:space="preserve"> impairment while others d</w:t>
      </w:r>
      <w:r>
        <w:t>id</w:t>
      </w:r>
      <w:r w:rsidR="00B4130C">
        <w:t xml:space="preserve"> not, making it difficult to determine </w:t>
      </w:r>
      <w:r w:rsidR="0058379B">
        <w:t xml:space="preserve">the appropriate </w:t>
      </w:r>
      <w:r>
        <w:t>TMDL</w:t>
      </w:r>
      <w:r w:rsidR="0058379B">
        <w:t xml:space="preserve"> targets for each of </w:t>
      </w:r>
      <w:r>
        <w:t xml:space="preserve">the impaired </w:t>
      </w:r>
      <w:r w:rsidR="0058379B">
        <w:t>WBIDs</w:t>
      </w:r>
      <w:r w:rsidR="00ED2915">
        <w:t>.</w:t>
      </w:r>
    </w:p>
    <w:p w14:paraId="65AD9354" w14:textId="111AA14C" w:rsidR="00ED2915" w:rsidRDefault="0058379B" w:rsidP="001A38D0">
      <w:r>
        <w:t xml:space="preserve">To better assess the impaired waterbodies, </w:t>
      </w:r>
      <w:r w:rsidR="00ED2915">
        <w:t xml:space="preserve">DEP asked Tetra Tech to </w:t>
      </w:r>
      <w:r w:rsidR="00674FB9">
        <w:t>re</w:t>
      </w:r>
      <w:r w:rsidR="00BA260E">
        <w:t>assess</w:t>
      </w:r>
      <w:r w:rsidR="00ED2915">
        <w:t xml:space="preserve"> the </w:t>
      </w:r>
      <w:r>
        <w:t xml:space="preserve">2017 HSPF Model </w:t>
      </w:r>
      <w:r w:rsidR="00ED2915">
        <w:t xml:space="preserve">calibration in the upper </w:t>
      </w:r>
      <w:r>
        <w:t xml:space="preserve">portion </w:t>
      </w:r>
      <w:r w:rsidR="00ED2915">
        <w:t>of the Caloosahatchee River Watershed</w:t>
      </w:r>
      <w:r w:rsidR="00830CD7">
        <w:t xml:space="preserve"> (</w:t>
      </w:r>
      <w:r w:rsidR="00830CD7" w:rsidRPr="009459BB">
        <w:rPr>
          <w:b/>
        </w:rPr>
        <w:fldChar w:fldCharType="begin"/>
      </w:r>
      <w:r w:rsidR="00830CD7" w:rsidRPr="009459BB">
        <w:rPr>
          <w:b/>
        </w:rPr>
        <w:instrText xml:space="preserve"> REF _Ref498424206 \h </w:instrText>
      </w:r>
      <w:r w:rsidR="00830CD7">
        <w:rPr>
          <w:b/>
        </w:rPr>
        <w:instrText xml:space="preserve"> \* MERGEFORMAT </w:instrText>
      </w:r>
      <w:r w:rsidR="00830CD7" w:rsidRPr="00C45343">
        <w:rPr>
          <w:b/>
        </w:rPr>
      </w:r>
      <w:r w:rsidR="00830CD7" w:rsidRPr="009459BB">
        <w:rPr>
          <w:b/>
        </w:rPr>
        <w:fldChar w:fldCharType="separate"/>
      </w:r>
      <w:r w:rsidR="006F4A63" w:rsidRPr="006F4A63">
        <w:rPr>
          <w:b/>
        </w:rPr>
        <w:t xml:space="preserve">Figure </w:t>
      </w:r>
      <w:r w:rsidR="006F4A63" w:rsidRPr="006F4A63">
        <w:rPr>
          <w:b/>
          <w:noProof/>
        </w:rPr>
        <w:t>1</w:t>
      </w:r>
      <w:r w:rsidR="00830CD7" w:rsidRPr="009459BB">
        <w:rPr>
          <w:b/>
        </w:rPr>
        <w:fldChar w:fldCharType="end"/>
      </w:r>
      <w:r w:rsidR="00830CD7">
        <w:t>)</w:t>
      </w:r>
      <w:r w:rsidR="00ED2915">
        <w:t xml:space="preserve">, specifically </w:t>
      </w:r>
      <w:r>
        <w:t xml:space="preserve">for the impaired </w:t>
      </w:r>
      <w:r w:rsidR="00ED2915">
        <w:t>WBID</w:t>
      </w:r>
      <w:r>
        <w:t>s</w:t>
      </w:r>
      <w:r w:rsidR="00ED2915">
        <w:t xml:space="preserve"> (Lake Hicpochee, C-19 Canal, Nine</w:t>
      </w:r>
      <w:r w:rsidR="00240EF8">
        <w:t>m</w:t>
      </w:r>
      <w:r w:rsidR="00ED2915">
        <w:t>ile Canal, and S</w:t>
      </w:r>
      <w:r w:rsidR="00240EF8">
        <w:t>-</w:t>
      </w:r>
      <w:r w:rsidR="00ED2915">
        <w:t>4 Basin)</w:t>
      </w:r>
      <w:r w:rsidR="00BA260E">
        <w:t xml:space="preserve"> and work to improve the calibration where necessary</w:t>
      </w:r>
      <w:r w:rsidR="00ED2915">
        <w:t xml:space="preserve">. This document </w:t>
      </w:r>
      <w:r w:rsidR="00C96D25">
        <w:t xml:space="preserve">discusses </w:t>
      </w:r>
      <w:r>
        <w:t xml:space="preserve">the modifications </w:t>
      </w:r>
      <w:r w:rsidR="00ED2915">
        <w:t xml:space="preserve">made to the </w:t>
      </w:r>
      <w:r w:rsidR="00ED2915" w:rsidRPr="00ED2915">
        <w:t xml:space="preserve">2017 HSPF </w:t>
      </w:r>
      <w:r>
        <w:t>M</w:t>
      </w:r>
      <w:r w:rsidR="00ED2915" w:rsidRPr="00ED2915">
        <w:t>odel</w:t>
      </w:r>
      <w:r w:rsidR="00C96D25">
        <w:t xml:space="preserve"> to improve the calibration in the upper p</w:t>
      </w:r>
      <w:r w:rsidR="00FD5349">
        <w:t>ortion</w:t>
      </w:r>
      <w:r w:rsidR="00B4130C">
        <w:t xml:space="preserve"> </w:t>
      </w:r>
      <w:r w:rsidR="00C96D25">
        <w:t>of the Caloosahatchee River Watershed</w:t>
      </w:r>
      <w:r w:rsidR="00B4130C">
        <w:t>, referred to as the Upper Watershed Model</w:t>
      </w:r>
      <w:r>
        <w:t>, and presents the updated model results</w:t>
      </w:r>
      <w:r w:rsidR="00C96D25">
        <w:t>.</w:t>
      </w:r>
    </w:p>
    <w:p w14:paraId="2A91D365" w14:textId="250BAA5B" w:rsidR="00CC4868" w:rsidRDefault="009C4A94" w:rsidP="00CC4868">
      <w:pPr>
        <w:jc w:val="center"/>
      </w:pPr>
      <w:r w:rsidRPr="009C4A94">
        <w:rPr>
          <w:noProof/>
        </w:rPr>
        <w:lastRenderedPageBreak/>
        <w:drawing>
          <wp:inline distT="0" distB="0" distL="0" distR="0" wp14:anchorId="6D7BEE9F" wp14:editId="4F3385E3">
            <wp:extent cx="5956662" cy="7708620"/>
            <wp:effectExtent l="0" t="0" r="6350" b="6985"/>
            <wp:docPr id="9" name="Picture 9" descr="C:\Erin\FDEPCaloosahatchee\Report\HSPF Report\Caloo_UpperModel_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Report\HSPF Report\Caloo_UpperModel_Fig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831" cy="7725662"/>
                    </a:xfrm>
                    <a:prstGeom prst="rect">
                      <a:avLst/>
                    </a:prstGeom>
                    <a:noFill/>
                    <a:ln>
                      <a:noFill/>
                    </a:ln>
                  </pic:spPr>
                </pic:pic>
              </a:graphicData>
            </a:graphic>
          </wp:inline>
        </w:drawing>
      </w:r>
    </w:p>
    <w:p w14:paraId="11406EE5" w14:textId="78BE4B9D" w:rsidR="00CC4868" w:rsidRDefault="00CC4868" w:rsidP="00CC4868">
      <w:pPr>
        <w:pStyle w:val="Caption"/>
      </w:pPr>
      <w:bookmarkStart w:id="1" w:name="_Ref498424206"/>
      <w:bookmarkStart w:id="2" w:name="_Toc498528373"/>
      <w:bookmarkStart w:id="3" w:name="_Toc507666865"/>
      <w:bookmarkStart w:id="4" w:name="_Toc507667190"/>
      <w:bookmarkStart w:id="5" w:name="_Toc507667585"/>
      <w:r>
        <w:t xml:space="preserve">Figure </w:t>
      </w:r>
      <w:fldSimple w:instr=" SEQ Figure \* ARABIC ">
        <w:r w:rsidR="006F4A63">
          <w:rPr>
            <w:noProof/>
          </w:rPr>
          <w:t>1</w:t>
        </w:r>
      </w:fldSimple>
      <w:bookmarkEnd w:id="1"/>
      <w:r>
        <w:rPr>
          <w:noProof/>
        </w:rPr>
        <w:t>:</w:t>
      </w:r>
      <w:r>
        <w:t xml:space="preserve"> </w:t>
      </w:r>
      <w:r w:rsidR="00A00903">
        <w:t>U</w:t>
      </w:r>
      <w:r w:rsidR="00A00903" w:rsidRPr="00A00903">
        <w:t xml:space="preserve">pper </w:t>
      </w:r>
      <w:r w:rsidR="00A00903">
        <w:t>P</w:t>
      </w:r>
      <w:r w:rsidR="00A00903" w:rsidRPr="00A00903">
        <w:t>ortion of the Caloosahatchee River Watershed</w:t>
      </w:r>
      <w:r w:rsidR="00A00903">
        <w:t xml:space="preserve"> WBID Boundaries</w:t>
      </w:r>
      <w:bookmarkEnd w:id="2"/>
      <w:bookmarkEnd w:id="3"/>
      <w:bookmarkEnd w:id="4"/>
      <w:bookmarkEnd w:id="5"/>
    </w:p>
    <w:p w14:paraId="059213F8" w14:textId="278CFFCD" w:rsidR="00BA260E" w:rsidRDefault="00BA260E">
      <w:pPr>
        <w:spacing w:after="0"/>
        <w:jc w:val="left"/>
      </w:pPr>
      <w:r>
        <w:br w:type="page"/>
      </w:r>
    </w:p>
    <w:p w14:paraId="2F24C813" w14:textId="2BCD9A7A" w:rsidR="00BA260E" w:rsidRDefault="00BA260E" w:rsidP="00BA260E">
      <w:pPr>
        <w:pStyle w:val="Heading1"/>
        <w:ind w:left="0"/>
      </w:pPr>
      <w:bookmarkStart w:id="6" w:name="_Toc507666974"/>
      <w:r>
        <w:lastRenderedPageBreak/>
        <w:t>Calibration Assessment</w:t>
      </w:r>
      <w:r w:rsidR="00A00903">
        <w:t xml:space="preserve"> and Refinement</w:t>
      </w:r>
      <w:bookmarkEnd w:id="6"/>
    </w:p>
    <w:p w14:paraId="56C92A6A" w14:textId="4630B0B4" w:rsidR="00674FB9" w:rsidRDefault="001D4B42" w:rsidP="009C4A94">
      <w:r>
        <w:t xml:space="preserve">This section discusses the 2017 HSPF </w:t>
      </w:r>
      <w:r w:rsidR="0058379B">
        <w:t>M</w:t>
      </w:r>
      <w:r>
        <w:t>odel calibration</w:t>
      </w:r>
      <w:r w:rsidR="0058379B">
        <w:t xml:space="preserve"> refinement in the </w:t>
      </w:r>
      <w:r w:rsidR="005B156E">
        <w:t>Upper Watershed Model</w:t>
      </w:r>
      <w:r>
        <w:t xml:space="preserve">, the simulated </w:t>
      </w:r>
      <w:r w:rsidR="005B156E">
        <w:t xml:space="preserve">model </w:t>
      </w:r>
      <w:r>
        <w:t xml:space="preserve">response compared to all </w:t>
      </w:r>
      <w:r w:rsidR="0058379B">
        <w:t xml:space="preserve">applicable </w:t>
      </w:r>
      <w:r>
        <w:t>mon</w:t>
      </w:r>
      <w:r w:rsidR="00CD4ABB">
        <w:t xml:space="preserve">itoring data within a WBID, </w:t>
      </w:r>
      <w:r w:rsidR="005B156E">
        <w:t xml:space="preserve">and the </w:t>
      </w:r>
      <w:r>
        <w:t xml:space="preserve">parameter refinements </w:t>
      </w:r>
      <w:r w:rsidR="00732FB1">
        <w:t xml:space="preserve">made to </w:t>
      </w:r>
      <w:r>
        <w:t xml:space="preserve">improve the </w:t>
      </w:r>
      <w:r w:rsidR="00732FB1">
        <w:t xml:space="preserve">model </w:t>
      </w:r>
      <w:r>
        <w:t>calibration.</w:t>
      </w:r>
      <w:r w:rsidR="005B156E">
        <w:t xml:space="preserve"> </w:t>
      </w:r>
      <w:r w:rsidR="001029A7">
        <w:t>While all reach segments and its associated data were evaluated and used for the model refinement, f</w:t>
      </w:r>
      <w:r w:rsidR="005B156E">
        <w:t xml:space="preserve">igures and statistics </w:t>
      </w:r>
      <w:r w:rsidR="001029A7">
        <w:t xml:space="preserve">are only provided </w:t>
      </w:r>
      <w:r w:rsidR="005B156E">
        <w:t xml:space="preserve">at </w:t>
      </w:r>
      <w:r w:rsidR="001029A7">
        <w:t xml:space="preserve">representative </w:t>
      </w:r>
      <w:r w:rsidR="005B156E">
        <w:t>reach locations in each WBID.</w:t>
      </w:r>
      <w:r w:rsidR="001029A7">
        <w:t xml:space="preserve"> All of the data in each WBID were used in the representative figures and statistics.</w:t>
      </w:r>
    </w:p>
    <w:p w14:paraId="3D667A26" w14:textId="342CBBA4" w:rsidR="00B91252" w:rsidRDefault="00170337" w:rsidP="00170337">
      <w:pPr>
        <w:pStyle w:val="Heading2"/>
      </w:pPr>
      <w:bookmarkStart w:id="7" w:name="_Ref498424081"/>
      <w:bookmarkStart w:id="8" w:name="_Toc507666975"/>
      <w:r w:rsidRPr="00170337">
        <w:t>C-19 Canal (WBID 3237E)</w:t>
      </w:r>
      <w:bookmarkEnd w:id="7"/>
      <w:bookmarkEnd w:id="8"/>
    </w:p>
    <w:p w14:paraId="6970A82E" w14:textId="08E88EB8" w:rsidR="00151D98" w:rsidRDefault="00674FB9" w:rsidP="007B12E5">
      <w:bookmarkStart w:id="9" w:name="_Toc452041075"/>
      <w:bookmarkEnd w:id="9"/>
      <w:r>
        <w:t xml:space="preserve">The C-19 Canal WBID </w:t>
      </w:r>
      <w:r w:rsidR="00B4130C">
        <w:t>is c</w:t>
      </w:r>
      <w:r w:rsidR="00B4130C" w:rsidRPr="00170337">
        <w:t xml:space="preserve">urrently impaired for </w:t>
      </w:r>
      <w:r w:rsidR="00B4130C">
        <w:t>dissolved oxygen (</w:t>
      </w:r>
      <w:r w:rsidR="00B4130C" w:rsidRPr="00170337">
        <w:t>DO</w:t>
      </w:r>
      <w:r w:rsidR="00B4130C">
        <w:t>), total nitrogen (TN), and macrophytes</w:t>
      </w:r>
      <w:r w:rsidR="00B4130C" w:rsidRPr="00170337">
        <w:t>.</w:t>
      </w:r>
      <w:r w:rsidR="00B4130C">
        <w:t xml:space="preserve"> In t</w:t>
      </w:r>
      <w:r w:rsidR="00B4130C" w:rsidRPr="00ED2915">
        <w:t xml:space="preserve">he 2017 HSPF </w:t>
      </w:r>
      <w:r w:rsidR="00B4130C">
        <w:t>M</w:t>
      </w:r>
      <w:r w:rsidR="00B4130C" w:rsidRPr="00ED2915">
        <w:t>odel</w:t>
      </w:r>
      <w:r w:rsidR="00B4130C">
        <w:t>,</w:t>
      </w:r>
      <w:r w:rsidR="00B4130C" w:rsidRPr="00ED2915">
        <w:t xml:space="preserve"> </w:t>
      </w:r>
      <w:r w:rsidR="00B4130C">
        <w:t xml:space="preserve">RCHRES 208 was used as the calibration location and was compared </w:t>
      </w:r>
      <w:r w:rsidR="005F5A1C">
        <w:t xml:space="preserve">to </w:t>
      </w:r>
      <w:r w:rsidR="00B4130C">
        <w:t xml:space="preserve">measured data from station </w:t>
      </w:r>
      <w:r w:rsidR="00B4130C" w:rsidRPr="00170337">
        <w:t>21FLSFWMCR-04.8T</w:t>
      </w:r>
      <w:r w:rsidR="00B4130C">
        <w:t xml:space="preserve"> located on the C-19 Canal. The WBID </w:t>
      </w:r>
      <w:r>
        <w:t>c</w:t>
      </w:r>
      <w:r w:rsidR="00170337" w:rsidRPr="00170337">
        <w:t xml:space="preserve">ontains three HSPF </w:t>
      </w:r>
      <w:r w:rsidR="0058379B">
        <w:t>model reaches (</w:t>
      </w:r>
      <w:r w:rsidR="00170337" w:rsidRPr="00170337">
        <w:t>RCHRES</w:t>
      </w:r>
      <w:r w:rsidR="0058379B">
        <w:t>):</w:t>
      </w:r>
      <w:r w:rsidR="00170337" w:rsidRPr="00170337">
        <w:t xml:space="preserve"> 208, 209, and 210. The WBID </w:t>
      </w:r>
      <w:r w:rsidR="00B4130C">
        <w:t>includes a small portion of</w:t>
      </w:r>
      <w:r w:rsidR="00170337" w:rsidRPr="00170337">
        <w:t xml:space="preserve"> the main</w:t>
      </w:r>
      <w:r w:rsidR="0058379B">
        <w:t xml:space="preserve"> </w:t>
      </w:r>
      <w:r w:rsidR="00170337" w:rsidRPr="00170337">
        <w:t xml:space="preserve">stem Caloosahatchee </w:t>
      </w:r>
      <w:r w:rsidR="00090FB8">
        <w:t xml:space="preserve">River </w:t>
      </w:r>
      <w:r w:rsidR="00170337" w:rsidRPr="00170337">
        <w:t>downstream of S</w:t>
      </w:r>
      <w:r w:rsidR="00215C89">
        <w:t>-</w:t>
      </w:r>
      <w:r w:rsidR="00170337" w:rsidRPr="00170337">
        <w:t>77</w:t>
      </w:r>
      <w:r w:rsidR="00B4130C">
        <w:t>, and m</w:t>
      </w:r>
      <w:r w:rsidR="00A71560">
        <w:t>onitoring s</w:t>
      </w:r>
      <w:r w:rsidR="00170337" w:rsidRPr="00170337">
        <w:t xml:space="preserve">tations </w:t>
      </w:r>
      <w:r w:rsidR="00B4130C">
        <w:t xml:space="preserve">located </w:t>
      </w:r>
      <w:r w:rsidR="00170337" w:rsidRPr="00170337">
        <w:t>on that section of the main</w:t>
      </w:r>
      <w:r w:rsidR="00215C89">
        <w:t xml:space="preserve"> </w:t>
      </w:r>
      <w:r w:rsidR="00170337" w:rsidRPr="00170337">
        <w:t xml:space="preserve">stem are </w:t>
      </w:r>
      <w:r w:rsidR="00B4130C">
        <w:t>used in the C-19 Canal WBID</w:t>
      </w:r>
      <w:r w:rsidR="00A71560">
        <w:t xml:space="preserve"> impairment assessments</w:t>
      </w:r>
      <w:r w:rsidR="00170337" w:rsidRPr="00170337">
        <w:t xml:space="preserve">. For </w:t>
      </w:r>
      <w:r w:rsidR="00B4130C">
        <w:t xml:space="preserve">the Upper Watershed Model evaluation and update, all stations in the WBID, including those in the main stem, were used for assessment. </w:t>
      </w:r>
    </w:p>
    <w:p w14:paraId="14121458" w14:textId="039C4579" w:rsidR="00CD4ABB" w:rsidRDefault="001D4B42" w:rsidP="00B47877">
      <w:r>
        <w:t xml:space="preserve">The mouth of RCHRES 208 is </w:t>
      </w:r>
      <w:r w:rsidR="006241AD">
        <w:t xml:space="preserve">located </w:t>
      </w:r>
      <w:r>
        <w:t xml:space="preserve">at the boundary of the C-19 Canal WBID and the Lake Hicpochee WBID. </w:t>
      </w:r>
      <w:r w:rsidR="005710EB">
        <w:t xml:space="preserve">For </w:t>
      </w:r>
      <w:r>
        <w:t xml:space="preserve">DO and </w:t>
      </w:r>
      <w:r w:rsidR="00A71560">
        <w:t>DO saturation (</w:t>
      </w:r>
      <w:r>
        <w:t>DOSAT</w:t>
      </w:r>
      <w:r w:rsidR="00A71560">
        <w:t>)</w:t>
      </w:r>
      <w:r>
        <w:t xml:space="preserve"> </w:t>
      </w:r>
      <w:r w:rsidR="005710EB">
        <w:t>(Figures B-247 through B-250 in</w:t>
      </w:r>
      <w:r w:rsidR="009459BB">
        <w:t xml:space="preserve"> Tetra Tech 2017</w:t>
      </w:r>
      <w:r w:rsidR="005710EB">
        <w:t>)</w:t>
      </w:r>
      <w:r w:rsidR="00A71560">
        <w:t>,</w:t>
      </w:r>
      <w:r w:rsidR="005710EB">
        <w:t xml:space="preserve"> the </w:t>
      </w:r>
      <w:r w:rsidR="006241AD">
        <w:t xml:space="preserve">2017 HSPF Model </w:t>
      </w:r>
      <w:r w:rsidR="005710EB">
        <w:t xml:space="preserve">calibration </w:t>
      </w:r>
      <w:r w:rsidR="006241AD">
        <w:t>was acceptable</w:t>
      </w:r>
      <w:r w:rsidR="00A71560">
        <w:t>. H</w:t>
      </w:r>
      <w:r w:rsidR="005710EB">
        <w:t>owever</w:t>
      </w:r>
      <w:r w:rsidR="00A71560">
        <w:t>,</w:t>
      </w:r>
      <w:r w:rsidR="005710EB">
        <w:t xml:space="preserve"> when </w:t>
      </w:r>
      <w:r w:rsidR="00A71560">
        <w:t xml:space="preserve">the </w:t>
      </w:r>
      <w:r w:rsidR="005710EB">
        <w:t>RCHRES 208</w:t>
      </w:r>
      <w:r w:rsidR="00A71560">
        <w:t xml:space="preserve"> results</w:t>
      </w:r>
      <w:r w:rsidR="005710EB">
        <w:t xml:space="preserve"> </w:t>
      </w:r>
      <w:r w:rsidR="006241AD">
        <w:t xml:space="preserve">were compared </w:t>
      </w:r>
      <w:r w:rsidR="005710EB">
        <w:t xml:space="preserve">to </w:t>
      </w:r>
      <w:r w:rsidR="006241AD">
        <w:t xml:space="preserve">all </w:t>
      </w:r>
      <w:r w:rsidR="00A71560">
        <w:t xml:space="preserve">available measured </w:t>
      </w:r>
      <w:r w:rsidR="005710EB">
        <w:t>data f</w:t>
      </w:r>
      <w:r w:rsidR="00A71560">
        <w:t>or</w:t>
      </w:r>
      <w:r w:rsidR="005710EB">
        <w:t xml:space="preserve"> WBID</w:t>
      </w:r>
      <w:r w:rsidR="00A71560">
        <w:t xml:space="preserve"> 3237E</w:t>
      </w:r>
      <w:r w:rsidR="00CD4ABB">
        <w:t xml:space="preserve"> (</w:t>
      </w:r>
      <w:r w:rsidR="00CD4ABB" w:rsidRPr="004B68DE">
        <w:rPr>
          <w:b/>
        </w:rPr>
        <w:fldChar w:fldCharType="begin"/>
      </w:r>
      <w:r w:rsidR="00CD4ABB" w:rsidRPr="004B68DE">
        <w:rPr>
          <w:b/>
        </w:rPr>
        <w:instrText xml:space="preserve"> REF _Ref470241167 \h </w:instrText>
      </w:r>
      <w:r w:rsidR="00CD4ABB">
        <w:rPr>
          <w:b/>
        </w:rPr>
        <w:instrText xml:space="preserve"> \* MERGEFORMAT </w:instrText>
      </w:r>
      <w:r w:rsidR="00CD4ABB" w:rsidRPr="004B68DE">
        <w:rPr>
          <w:b/>
        </w:rPr>
      </w:r>
      <w:r w:rsidR="00CD4ABB" w:rsidRPr="004B68DE">
        <w:rPr>
          <w:b/>
        </w:rPr>
        <w:fldChar w:fldCharType="separate"/>
      </w:r>
      <w:r w:rsidR="006F4A63" w:rsidRPr="006F4A63">
        <w:rPr>
          <w:b/>
        </w:rPr>
        <w:t xml:space="preserve">Figure </w:t>
      </w:r>
      <w:r w:rsidR="006F4A63" w:rsidRPr="006F4A63">
        <w:rPr>
          <w:b/>
          <w:noProof/>
        </w:rPr>
        <w:t>2</w:t>
      </w:r>
      <w:r w:rsidR="00CD4ABB" w:rsidRPr="004B68DE">
        <w:rPr>
          <w:b/>
        </w:rPr>
        <w:fldChar w:fldCharType="end"/>
      </w:r>
      <w:r w:rsidR="005748E1" w:rsidRPr="00712305">
        <w:t xml:space="preserve"> and </w:t>
      </w:r>
      <w:r w:rsidR="00712305" w:rsidRPr="00712305">
        <w:rPr>
          <w:b/>
        </w:rPr>
        <w:fldChar w:fldCharType="begin"/>
      </w:r>
      <w:r w:rsidR="00712305" w:rsidRPr="00712305">
        <w:rPr>
          <w:b/>
        </w:rPr>
        <w:instrText xml:space="preserve"> REF _Ref498416116 \h  \* MERGEFORMAT </w:instrText>
      </w:r>
      <w:r w:rsidR="00712305" w:rsidRPr="00712305">
        <w:rPr>
          <w:b/>
        </w:rPr>
      </w:r>
      <w:r w:rsidR="00712305" w:rsidRPr="00712305">
        <w:rPr>
          <w:b/>
        </w:rPr>
        <w:fldChar w:fldCharType="separate"/>
      </w:r>
      <w:r w:rsidR="006F4A63" w:rsidRPr="006F4A63">
        <w:rPr>
          <w:b/>
        </w:rPr>
        <w:t xml:space="preserve">Table </w:t>
      </w:r>
      <w:r w:rsidR="006F4A63" w:rsidRPr="006F4A63">
        <w:rPr>
          <w:b/>
          <w:noProof/>
        </w:rPr>
        <w:t>1</w:t>
      </w:r>
      <w:r w:rsidR="00712305" w:rsidRPr="00712305">
        <w:rPr>
          <w:b/>
        </w:rPr>
        <w:fldChar w:fldCharType="end"/>
      </w:r>
      <w:r w:rsidR="00CD4ABB">
        <w:t>)</w:t>
      </w:r>
      <w:r w:rsidR="00A71560">
        <w:t>,</w:t>
      </w:r>
      <w:r w:rsidR="005710EB">
        <w:t xml:space="preserve"> the DO </w:t>
      </w:r>
      <w:r w:rsidR="00A71560">
        <w:t xml:space="preserve">model </w:t>
      </w:r>
      <w:r w:rsidR="006241AD">
        <w:t>simulation trended</w:t>
      </w:r>
      <w:r w:rsidR="005710EB">
        <w:t xml:space="preserve"> higher than the observ</w:t>
      </w:r>
      <w:r w:rsidR="00A71560">
        <w:t>ed data</w:t>
      </w:r>
      <w:r w:rsidR="00046F3B">
        <w:t>.</w:t>
      </w:r>
      <w:r w:rsidR="005710EB">
        <w:t xml:space="preserve"> </w:t>
      </w:r>
      <w:r w:rsidR="005710EB" w:rsidRPr="005710EB">
        <w:t xml:space="preserve">All three </w:t>
      </w:r>
      <w:r w:rsidR="005710EB">
        <w:t xml:space="preserve">RCHRES </w:t>
      </w:r>
      <w:r w:rsidR="00B0029F">
        <w:t xml:space="preserve">assigned to the C-19 Canal WBID </w:t>
      </w:r>
      <w:r w:rsidR="006241AD">
        <w:t>had</w:t>
      </w:r>
      <w:r w:rsidR="005710EB" w:rsidRPr="005710EB">
        <w:t xml:space="preserve"> a </w:t>
      </w:r>
      <w:r w:rsidR="00046F3B">
        <w:t xml:space="preserve">similar </w:t>
      </w:r>
      <w:r w:rsidR="005710EB" w:rsidRPr="005710EB">
        <w:t xml:space="preserve">simulated </w:t>
      </w:r>
      <w:r w:rsidR="00046F3B">
        <w:t xml:space="preserve">DO </w:t>
      </w:r>
      <w:r w:rsidR="005710EB" w:rsidRPr="005710EB">
        <w:t>response</w:t>
      </w:r>
      <w:r w:rsidR="005710EB">
        <w:t xml:space="preserve">. The </w:t>
      </w:r>
      <w:r w:rsidR="00B0029F">
        <w:t xml:space="preserve">DO </w:t>
      </w:r>
      <w:r w:rsidR="005710EB">
        <w:t xml:space="preserve">monitoring data from </w:t>
      </w:r>
      <w:r w:rsidR="00A71560">
        <w:t xml:space="preserve">station </w:t>
      </w:r>
      <w:r w:rsidR="005710EB" w:rsidRPr="00170337">
        <w:t>21FLSFWMCR-04.8T</w:t>
      </w:r>
      <w:r w:rsidR="006241AD">
        <w:t xml:space="preserve">, which was used for the 2017 HSPF </w:t>
      </w:r>
      <w:r w:rsidR="00830CD7">
        <w:t>M</w:t>
      </w:r>
      <w:r w:rsidR="006241AD">
        <w:t>odel calibration,</w:t>
      </w:r>
      <w:r w:rsidR="005710EB">
        <w:t xml:space="preserve"> </w:t>
      </w:r>
      <w:r w:rsidR="00A71560">
        <w:t>are</w:t>
      </w:r>
      <w:r w:rsidR="005710EB">
        <w:t xml:space="preserve"> not representative of</w:t>
      </w:r>
      <w:r w:rsidR="00B0029F">
        <w:t xml:space="preserve"> all of the monitoring data from the C-19 Canal WBID. To improve the C-19 Canal WBID DO calibration</w:t>
      </w:r>
      <w:r w:rsidR="006241AD">
        <w:t xml:space="preserve"> in the Upper Watershed Model</w:t>
      </w:r>
      <w:r w:rsidR="00A71560">
        <w:t>,</w:t>
      </w:r>
      <w:r w:rsidR="006241AD">
        <w:t xml:space="preserve"> </w:t>
      </w:r>
      <w:r w:rsidR="00F127A1">
        <w:t>the lake flag (LKFG) was turned off (value changed from 1 to 0)</w:t>
      </w:r>
      <w:r w:rsidR="00830CD7">
        <w:t>,</w:t>
      </w:r>
      <w:r w:rsidR="00F127A1">
        <w:t xml:space="preserve"> which changed </w:t>
      </w:r>
      <w:r w:rsidR="00CD4ABB">
        <w:t xml:space="preserve">the HSPF </w:t>
      </w:r>
      <w:r w:rsidR="00B71BAA">
        <w:t xml:space="preserve">model </w:t>
      </w:r>
      <w:r w:rsidR="00A00903">
        <w:t>r</w:t>
      </w:r>
      <w:r w:rsidR="00F127A1">
        <w:t xml:space="preserve">eaeration </w:t>
      </w:r>
      <w:r w:rsidR="00CD4ABB">
        <w:t xml:space="preserve">calculations </w:t>
      </w:r>
      <w:r w:rsidR="00A00903">
        <w:t xml:space="preserve">from </w:t>
      </w:r>
      <w:r w:rsidR="00F127A1">
        <w:t>lake/wind reaeration to stream reaeration</w:t>
      </w:r>
      <w:r w:rsidR="006241AD">
        <w:t xml:space="preserve">. </w:t>
      </w:r>
      <w:r w:rsidR="00CD4ABB" w:rsidRPr="004B68DE">
        <w:rPr>
          <w:b/>
        </w:rPr>
        <w:fldChar w:fldCharType="begin"/>
      </w:r>
      <w:r w:rsidR="00CD4ABB" w:rsidRPr="004B68DE">
        <w:rPr>
          <w:b/>
        </w:rPr>
        <w:instrText xml:space="preserve"> REF _Ref497409262 \h </w:instrText>
      </w:r>
      <w:r w:rsidR="00CD4ABB">
        <w:rPr>
          <w:b/>
        </w:rPr>
        <w:instrText xml:space="preserve"> \* MERGEFORMAT </w:instrText>
      </w:r>
      <w:r w:rsidR="00CD4ABB" w:rsidRPr="004B68DE">
        <w:rPr>
          <w:b/>
        </w:rPr>
      </w:r>
      <w:r w:rsidR="00CD4ABB" w:rsidRPr="004B68DE">
        <w:rPr>
          <w:b/>
        </w:rPr>
        <w:fldChar w:fldCharType="separate"/>
      </w:r>
      <w:r w:rsidR="006F4A63" w:rsidRPr="006F4A63">
        <w:rPr>
          <w:b/>
        </w:rPr>
        <w:t xml:space="preserve">Figure </w:t>
      </w:r>
      <w:r w:rsidR="006F4A63" w:rsidRPr="006F4A63">
        <w:rPr>
          <w:b/>
          <w:noProof/>
        </w:rPr>
        <w:t>3</w:t>
      </w:r>
      <w:r w:rsidR="00CD4ABB" w:rsidRPr="004B68DE">
        <w:rPr>
          <w:b/>
        </w:rPr>
        <w:fldChar w:fldCharType="end"/>
      </w:r>
      <w:r w:rsidR="00CD4ABB">
        <w:t xml:space="preserve"> shows the </w:t>
      </w:r>
      <w:r w:rsidR="002E071F">
        <w:t xml:space="preserve">Upper Watershed Model refined </w:t>
      </w:r>
      <w:r w:rsidR="00712305">
        <w:t xml:space="preserve">DO </w:t>
      </w:r>
      <w:r w:rsidR="002E071F">
        <w:t xml:space="preserve">calibration </w:t>
      </w:r>
      <w:r w:rsidR="00712305">
        <w:t>tim</w:t>
      </w:r>
      <w:r w:rsidR="00B71BAA">
        <w:t xml:space="preserve">e </w:t>
      </w:r>
      <w:r w:rsidR="00712305">
        <w:t xml:space="preserve">series </w:t>
      </w:r>
      <w:r w:rsidR="005D3425">
        <w:t xml:space="preserve">for RCHRES 208 </w:t>
      </w:r>
      <w:r w:rsidR="002E071F">
        <w:t>compared to all</w:t>
      </w:r>
      <w:r w:rsidR="005748E1">
        <w:t xml:space="preserve"> </w:t>
      </w:r>
      <w:r w:rsidR="002E071F">
        <w:t xml:space="preserve">data collected in the WBID. Turning off </w:t>
      </w:r>
      <w:r w:rsidR="009B16D6">
        <w:t xml:space="preserve">the </w:t>
      </w:r>
      <w:r w:rsidR="002E071F">
        <w:t xml:space="preserve">LKFG </w:t>
      </w:r>
      <w:r w:rsidR="009B16D6">
        <w:t xml:space="preserve">parameter </w:t>
      </w:r>
      <w:r w:rsidR="002E071F">
        <w:t>resulted in less reaeration and better model performance when compared to all data collected in the WBID.</w:t>
      </w:r>
      <w:r w:rsidR="00712305">
        <w:t xml:space="preserve"> DO statistics improved to </w:t>
      </w:r>
      <w:r w:rsidR="005B156E">
        <w:t>V</w:t>
      </w:r>
      <w:r w:rsidR="00712305">
        <w:t xml:space="preserve">ery </w:t>
      </w:r>
      <w:r w:rsidR="005B156E">
        <w:t>G</w:t>
      </w:r>
      <w:r w:rsidR="00712305">
        <w:t xml:space="preserve">ood with </w:t>
      </w:r>
      <w:r w:rsidR="005B156E">
        <w:t xml:space="preserve">annual and median errors of </w:t>
      </w:r>
      <w:r w:rsidR="00712305">
        <w:t>approximately 13% (</w:t>
      </w:r>
      <w:r w:rsidR="00712305" w:rsidRPr="00712305">
        <w:rPr>
          <w:b/>
        </w:rPr>
        <w:fldChar w:fldCharType="begin"/>
      </w:r>
      <w:r w:rsidR="00712305" w:rsidRPr="00712305">
        <w:rPr>
          <w:b/>
        </w:rPr>
        <w:instrText xml:space="preserve"> REF _Ref498415901 \h  \* MERGEFORMAT </w:instrText>
      </w:r>
      <w:r w:rsidR="00712305" w:rsidRPr="00712305">
        <w:rPr>
          <w:b/>
        </w:rPr>
      </w:r>
      <w:r w:rsidR="00712305" w:rsidRPr="00712305">
        <w:rPr>
          <w:b/>
        </w:rPr>
        <w:fldChar w:fldCharType="separate"/>
      </w:r>
      <w:r w:rsidR="006F4A63" w:rsidRPr="006F4A63">
        <w:rPr>
          <w:b/>
        </w:rPr>
        <w:t xml:space="preserve">Table </w:t>
      </w:r>
      <w:r w:rsidR="006F4A63" w:rsidRPr="006F4A63">
        <w:rPr>
          <w:b/>
          <w:noProof/>
        </w:rPr>
        <w:t>2</w:t>
      </w:r>
      <w:r w:rsidR="00712305" w:rsidRPr="00712305">
        <w:rPr>
          <w:b/>
        </w:rPr>
        <w:fldChar w:fldCharType="end"/>
      </w:r>
      <w:r w:rsidR="00712305">
        <w:t>).</w:t>
      </w:r>
    </w:p>
    <w:p w14:paraId="16CB9924" w14:textId="621F2A55" w:rsidR="00CD4ABB" w:rsidRDefault="002E071F" w:rsidP="00D226DF">
      <w:r>
        <w:t xml:space="preserve">For TN and total phosphorus (TP) (Figures B-243 through B-246 in </w:t>
      </w:r>
      <w:r w:rsidR="009459BB">
        <w:t>Tetra Tech 2017</w:t>
      </w:r>
      <w:r>
        <w:t xml:space="preserve">), </w:t>
      </w:r>
      <w:r w:rsidR="005B156E">
        <w:t>the 2017 HSPF Model calibration overestimated TN during the winter and spring, slightly underestimated TN during summer and fall, and underestimated</w:t>
      </w:r>
      <w:r>
        <w:t xml:space="preserve"> TP. When comparing the RCHRES 208 model results to all available measured data from the C-19 Canal WBID, there was still </w:t>
      </w:r>
      <w:r w:rsidRPr="00106805">
        <w:t xml:space="preserve">a high </w:t>
      </w:r>
      <w:r w:rsidR="00106805" w:rsidRPr="00106805">
        <w:t>simulation</w:t>
      </w:r>
      <w:r>
        <w:t xml:space="preserve"> for TN</w:t>
      </w:r>
      <w:r w:rsidR="005B156E">
        <w:t xml:space="preserve"> during the summer and fall</w:t>
      </w:r>
      <w:r>
        <w:t xml:space="preserve"> (</w:t>
      </w:r>
      <w:r w:rsidR="00712305" w:rsidRPr="00712305">
        <w:rPr>
          <w:b/>
        </w:rPr>
        <w:fldChar w:fldCharType="begin"/>
      </w:r>
      <w:r w:rsidR="00712305" w:rsidRPr="00712305">
        <w:rPr>
          <w:b/>
        </w:rPr>
        <w:instrText xml:space="preserve"> REF _Ref497409275 \h </w:instrText>
      </w:r>
      <w:r w:rsidR="00712305">
        <w:rPr>
          <w:b/>
        </w:rPr>
        <w:instrText xml:space="preserve"> \* MERGEFORMAT </w:instrText>
      </w:r>
      <w:r w:rsidR="00712305" w:rsidRPr="00712305">
        <w:rPr>
          <w:b/>
        </w:rPr>
      </w:r>
      <w:r w:rsidR="00712305" w:rsidRPr="00712305">
        <w:rPr>
          <w:b/>
        </w:rPr>
        <w:fldChar w:fldCharType="separate"/>
      </w:r>
      <w:r w:rsidR="006F4A63" w:rsidRPr="006F4A63">
        <w:rPr>
          <w:b/>
        </w:rPr>
        <w:t xml:space="preserve">Figure </w:t>
      </w:r>
      <w:r w:rsidR="006F4A63" w:rsidRPr="006F4A63">
        <w:rPr>
          <w:b/>
          <w:noProof/>
        </w:rPr>
        <w:t>4</w:t>
      </w:r>
      <w:r w:rsidR="00712305" w:rsidRPr="00712305">
        <w:rPr>
          <w:b/>
        </w:rPr>
        <w:fldChar w:fldCharType="end"/>
      </w:r>
      <w:r w:rsidR="00404B58">
        <w:rPr>
          <w:b/>
        </w:rPr>
        <w:t xml:space="preserve"> </w:t>
      </w:r>
      <w:r w:rsidR="00404B58" w:rsidRPr="00712305">
        <w:t xml:space="preserve">and </w:t>
      </w:r>
      <w:r w:rsidR="00404B58" w:rsidRPr="00712305">
        <w:rPr>
          <w:b/>
        </w:rPr>
        <w:fldChar w:fldCharType="begin"/>
      </w:r>
      <w:r w:rsidR="00404B58" w:rsidRPr="00712305">
        <w:rPr>
          <w:b/>
        </w:rPr>
        <w:instrText xml:space="preserve"> REF _Ref498416116 \h  \* MERGEFORMAT </w:instrText>
      </w:r>
      <w:r w:rsidR="00404B58" w:rsidRPr="00712305">
        <w:rPr>
          <w:b/>
        </w:rPr>
      </w:r>
      <w:r w:rsidR="00404B58" w:rsidRPr="00712305">
        <w:rPr>
          <w:b/>
        </w:rPr>
        <w:fldChar w:fldCharType="separate"/>
      </w:r>
      <w:r w:rsidR="006F4A63" w:rsidRPr="006F4A63">
        <w:rPr>
          <w:b/>
        </w:rPr>
        <w:t xml:space="preserve">Table </w:t>
      </w:r>
      <w:r w:rsidR="006F4A63" w:rsidRPr="006F4A63">
        <w:rPr>
          <w:b/>
          <w:noProof/>
        </w:rPr>
        <w:t>1</w:t>
      </w:r>
      <w:r w:rsidR="00404B58" w:rsidRPr="00712305">
        <w:rPr>
          <w:b/>
        </w:rPr>
        <w:fldChar w:fldCharType="end"/>
      </w:r>
      <w:r>
        <w:t xml:space="preserve">), but the TP </w:t>
      </w:r>
      <w:r w:rsidR="00106805">
        <w:t>simulation</w:t>
      </w:r>
      <w:r>
        <w:t xml:space="preserve"> was </w:t>
      </w:r>
      <w:r w:rsidR="00106805">
        <w:t>more in range with the observed data</w:t>
      </w:r>
      <w:r w:rsidR="00712305">
        <w:t xml:space="preserve"> (</w:t>
      </w:r>
      <w:r w:rsidR="00712305" w:rsidRPr="00712305">
        <w:rPr>
          <w:b/>
        </w:rPr>
        <w:fldChar w:fldCharType="begin"/>
      </w:r>
      <w:r w:rsidR="00712305" w:rsidRPr="00712305">
        <w:rPr>
          <w:b/>
        </w:rPr>
        <w:instrText xml:space="preserve"> REF _Ref498416253 \h </w:instrText>
      </w:r>
      <w:r w:rsidR="00712305">
        <w:rPr>
          <w:b/>
        </w:rPr>
        <w:instrText xml:space="preserve"> \* MERGEFORMAT </w:instrText>
      </w:r>
      <w:r w:rsidR="00712305" w:rsidRPr="00712305">
        <w:rPr>
          <w:b/>
        </w:rPr>
      </w:r>
      <w:r w:rsidR="00712305" w:rsidRPr="00712305">
        <w:rPr>
          <w:b/>
        </w:rPr>
        <w:fldChar w:fldCharType="separate"/>
      </w:r>
      <w:r w:rsidR="006F4A63" w:rsidRPr="006F4A63">
        <w:rPr>
          <w:b/>
        </w:rPr>
        <w:t xml:space="preserve">Figure </w:t>
      </w:r>
      <w:r w:rsidR="006F4A63" w:rsidRPr="006F4A63">
        <w:rPr>
          <w:b/>
          <w:noProof/>
        </w:rPr>
        <w:t>6</w:t>
      </w:r>
      <w:r w:rsidR="00712305" w:rsidRPr="00712305">
        <w:rPr>
          <w:b/>
        </w:rPr>
        <w:fldChar w:fldCharType="end"/>
      </w:r>
      <w:r w:rsidR="00404B58">
        <w:rPr>
          <w:b/>
        </w:rPr>
        <w:t xml:space="preserve"> </w:t>
      </w:r>
      <w:r w:rsidR="00404B58" w:rsidRPr="00712305">
        <w:t xml:space="preserve">and </w:t>
      </w:r>
      <w:r w:rsidR="00404B58" w:rsidRPr="00712305">
        <w:rPr>
          <w:b/>
        </w:rPr>
        <w:fldChar w:fldCharType="begin"/>
      </w:r>
      <w:r w:rsidR="00404B58" w:rsidRPr="00712305">
        <w:rPr>
          <w:b/>
        </w:rPr>
        <w:instrText xml:space="preserve"> REF _Ref498416116 \h  \* MERGEFORMAT </w:instrText>
      </w:r>
      <w:r w:rsidR="00404B58" w:rsidRPr="00712305">
        <w:rPr>
          <w:b/>
        </w:rPr>
      </w:r>
      <w:r w:rsidR="00404B58" w:rsidRPr="00712305">
        <w:rPr>
          <w:b/>
        </w:rPr>
        <w:fldChar w:fldCharType="separate"/>
      </w:r>
      <w:r w:rsidR="006F4A63" w:rsidRPr="006F4A63">
        <w:rPr>
          <w:b/>
        </w:rPr>
        <w:t xml:space="preserve">Table </w:t>
      </w:r>
      <w:r w:rsidR="006F4A63" w:rsidRPr="006F4A63">
        <w:rPr>
          <w:b/>
          <w:noProof/>
        </w:rPr>
        <w:t>1</w:t>
      </w:r>
      <w:r w:rsidR="00404B58" w:rsidRPr="00712305">
        <w:rPr>
          <w:b/>
        </w:rPr>
        <w:fldChar w:fldCharType="end"/>
      </w:r>
      <w:r w:rsidR="00712305">
        <w:t>)</w:t>
      </w:r>
      <w:r>
        <w:t xml:space="preserve">. </w:t>
      </w:r>
      <w:r w:rsidRPr="005710EB">
        <w:t xml:space="preserve">All three </w:t>
      </w:r>
      <w:r>
        <w:t xml:space="preserve">RCHRES assigned to the C-19 Canal WBID </w:t>
      </w:r>
      <w:r w:rsidR="005B156E">
        <w:t>had</w:t>
      </w:r>
      <w:r w:rsidRPr="005710EB">
        <w:t xml:space="preserve"> a </w:t>
      </w:r>
      <w:r>
        <w:t xml:space="preserve">similar </w:t>
      </w:r>
      <w:r w:rsidRPr="005710EB">
        <w:t xml:space="preserve">simulated response </w:t>
      </w:r>
      <w:r>
        <w:t xml:space="preserve">for TN and TP. To improve the C-19 Canal WBID TN and TP calibrations in the Upper Watershed Model, investigation into the cause of the simulated </w:t>
      </w:r>
      <w:r w:rsidR="00712305">
        <w:t xml:space="preserve">TN </w:t>
      </w:r>
      <w:r>
        <w:t xml:space="preserve">trend of high and low concentrations revealed that the high concentrations were controlled by organic matter concentrations in the groundwater and that low </w:t>
      </w:r>
      <w:r>
        <w:lastRenderedPageBreak/>
        <w:t xml:space="preserve">concentrations were controlled by the </w:t>
      </w:r>
      <w:r w:rsidR="002F3BB8">
        <w:t>in</w:t>
      </w:r>
      <w:r w:rsidR="00712305">
        <w:t xml:space="preserve">stream </w:t>
      </w:r>
      <w:r>
        <w:t>organic matter settling rate. Specific parameter modifications focused on reducing organic matter</w:t>
      </w:r>
      <w:r w:rsidR="00712305">
        <w:t xml:space="preserve">, </w:t>
      </w:r>
      <w:r w:rsidR="005B156E">
        <w:t>nitrate</w:t>
      </w:r>
      <w:r w:rsidR="00B71BAA">
        <w:t xml:space="preserve"> </w:t>
      </w:r>
      <w:r w:rsidR="005B156E">
        <w:t>+</w:t>
      </w:r>
      <w:r w:rsidR="00B71BAA">
        <w:t xml:space="preserve"> </w:t>
      </w:r>
      <w:r w:rsidR="005B156E">
        <w:t>nitrite (NOx)</w:t>
      </w:r>
      <w:r w:rsidR="00712305">
        <w:t xml:space="preserve">, and </w:t>
      </w:r>
      <w:r w:rsidR="005B156E">
        <w:t>ammonia (NH</w:t>
      </w:r>
      <w:r w:rsidR="005B156E" w:rsidRPr="00271105">
        <w:rPr>
          <w:vertAlign w:val="subscript"/>
        </w:rPr>
        <w:t>4</w:t>
      </w:r>
      <w:r w:rsidR="005B156E">
        <w:t>)</w:t>
      </w:r>
      <w:r>
        <w:t xml:space="preserve"> concentrations in interflow and groundwater </w:t>
      </w:r>
      <w:r w:rsidR="009B16D6">
        <w:t>from the upland</w:t>
      </w:r>
      <w:r w:rsidR="001029A7">
        <w:t>,</w:t>
      </w:r>
      <w:r w:rsidR="009B16D6">
        <w:t xml:space="preserve"> </w:t>
      </w:r>
      <w:r>
        <w:t>and reducing the instream organic matter settling rate.</w:t>
      </w:r>
      <w:r w:rsidR="00EC5625">
        <w:t xml:space="preserve"> </w:t>
      </w:r>
      <w:r w:rsidR="001029A7" w:rsidRPr="009459BB">
        <w:rPr>
          <w:b/>
        </w:rPr>
        <w:fldChar w:fldCharType="begin"/>
      </w:r>
      <w:r w:rsidR="001029A7" w:rsidRPr="009459BB">
        <w:rPr>
          <w:b/>
        </w:rPr>
        <w:instrText xml:space="preserve"> REF _Ref507678134 \h </w:instrText>
      </w:r>
      <w:r w:rsidR="001029A7">
        <w:rPr>
          <w:b/>
        </w:rPr>
        <w:instrText xml:space="preserve"> \* MERGEFORMAT </w:instrText>
      </w:r>
      <w:r w:rsidR="001029A7" w:rsidRPr="009459BB">
        <w:rPr>
          <w:b/>
        </w:rPr>
      </w:r>
      <w:r w:rsidR="001029A7" w:rsidRPr="009459BB">
        <w:rPr>
          <w:b/>
        </w:rPr>
        <w:fldChar w:fldCharType="separate"/>
      </w:r>
      <w:r w:rsidR="001029A7" w:rsidRPr="009459BB">
        <w:rPr>
          <w:b/>
        </w:rPr>
        <w:t xml:space="preserve">Figure </w:t>
      </w:r>
      <w:r w:rsidR="001029A7" w:rsidRPr="009459BB">
        <w:rPr>
          <w:b/>
          <w:noProof/>
        </w:rPr>
        <w:t>5</w:t>
      </w:r>
      <w:r w:rsidR="001029A7" w:rsidRPr="009459BB">
        <w:rPr>
          <w:b/>
        </w:rPr>
        <w:fldChar w:fldCharType="end"/>
      </w:r>
      <w:r w:rsidR="00712305" w:rsidRPr="00712305">
        <w:rPr>
          <w:b/>
        </w:rPr>
        <w:fldChar w:fldCharType="begin"/>
      </w:r>
      <w:r w:rsidR="00712305" w:rsidRPr="00712305">
        <w:rPr>
          <w:b/>
        </w:rPr>
        <w:instrText xml:space="preserve"> REF _Ref497409288 \h  \* MERGEFORMAT </w:instrText>
      </w:r>
      <w:r w:rsidR="00712305" w:rsidRPr="00712305">
        <w:rPr>
          <w:b/>
        </w:rPr>
      </w:r>
      <w:r w:rsidR="00712305" w:rsidRPr="00712305">
        <w:rPr>
          <w:b/>
        </w:rPr>
        <w:fldChar w:fldCharType="end"/>
      </w:r>
      <w:r w:rsidR="00712305">
        <w:t xml:space="preserve"> shows the Upper Watershed Model refined TN calibration </w:t>
      </w:r>
      <w:r w:rsidR="005D3425">
        <w:t xml:space="preserve">for RCHRES 208 </w:t>
      </w:r>
      <w:r w:rsidR="00712305">
        <w:t xml:space="preserve">compared to all data collected in the WBID. </w:t>
      </w:r>
      <w:r w:rsidR="00CD4ABB">
        <w:t xml:space="preserve">Reducing </w:t>
      </w:r>
      <w:r w:rsidR="00712305">
        <w:t xml:space="preserve">organic matter, </w:t>
      </w:r>
      <w:r w:rsidR="005B156E">
        <w:t>NOx</w:t>
      </w:r>
      <w:r w:rsidR="00712305">
        <w:t xml:space="preserve">, and </w:t>
      </w:r>
      <w:r w:rsidR="005B156E">
        <w:t>NH</w:t>
      </w:r>
      <w:r w:rsidR="005B156E" w:rsidRPr="00271105">
        <w:rPr>
          <w:vertAlign w:val="subscript"/>
        </w:rPr>
        <w:t>4</w:t>
      </w:r>
      <w:r w:rsidR="00712305">
        <w:t xml:space="preserve"> concentrations in interflow and groundwater and reducing </w:t>
      </w:r>
      <w:r w:rsidR="00CD4ABB">
        <w:t xml:space="preserve">the </w:t>
      </w:r>
      <w:r w:rsidR="00712305">
        <w:t xml:space="preserve">instream </w:t>
      </w:r>
      <w:r w:rsidR="00CD4ABB">
        <w:t>organic matter settling rate brought the simulation more in range with the observed data.</w:t>
      </w:r>
      <w:r w:rsidR="00712305">
        <w:t xml:space="preserve"> </w:t>
      </w:r>
      <w:r w:rsidR="00712305" w:rsidRPr="00712305">
        <w:rPr>
          <w:b/>
        </w:rPr>
        <w:fldChar w:fldCharType="begin"/>
      </w:r>
      <w:r w:rsidR="00712305" w:rsidRPr="00712305">
        <w:rPr>
          <w:b/>
        </w:rPr>
        <w:instrText xml:space="preserve"> REF _Ref498416616 \h  \* MERGEFORMAT </w:instrText>
      </w:r>
      <w:r w:rsidR="00712305" w:rsidRPr="00712305">
        <w:rPr>
          <w:b/>
        </w:rPr>
      </w:r>
      <w:r w:rsidR="00712305" w:rsidRPr="00712305">
        <w:rPr>
          <w:b/>
        </w:rPr>
        <w:fldChar w:fldCharType="separate"/>
      </w:r>
      <w:r w:rsidR="006F4A63" w:rsidRPr="006F4A63">
        <w:rPr>
          <w:b/>
        </w:rPr>
        <w:t xml:space="preserve">Figure </w:t>
      </w:r>
      <w:r w:rsidR="006F4A63" w:rsidRPr="006F4A63">
        <w:rPr>
          <w:b/>
          <w:noProof/>
        </w:rPr>
        <w:t>7</w:t>
      </w:r>
      <w:r w:rsidR="00712305" w:rsidRPr="00712305">
        <w:rPr>
          <w:b/>
        </w:rPr>
        <w:fldChar w:fldCharType="end"/>
      </w:r>
      <w:r w:rsidR="00712305">
        <w:t xml:space="preserve"> shows the Upper Watershed Model refined TP calibration </w:t>
      </w:r>
      <w:r w:rsidR="005D3425">
        <w:t xml:space="preserve">for RCHRES 208 </w:t>
      </w:r>
      <w:r w:rsidR="00712305">
        <w:t>compared to all data collec</w:t>
      </w:r>
      <w:r w:rsidR="009F3F7D">
        <w:t>ted in the WBID. TN average and median statistics were V</w:t>
      </w:r>
      <w:r w:rsidR="00712305">
        <w:t xml:space="preserve">ery </w:t>
      </w:r>
      <w:r w:rsidR="009F3F7D">
        <w:t>G</w:t>
      </w:r>
      <w:r w:rsidR="00712305">
        <w:t xml:space="preserve">ood </w:t>
      </w:r>
      <w:r w:rsidR="009F3F7D">
        <w:t xml:space="preserve">for both the 2017 HSPF Model and Upper Watershed Model, but the visual calibration was improved in the Upper Watershed Model. Due to the adjustments in organic matter, </w:t>
      </w:r>
      <w:r w:rsidR="000C0868">
        <w:t xml:space="preserve">the TP </w:t>
      </w:r>
      <w:r w:rsidR="009F3F7D">
        <w:t xml:space="preserve">simulation was lowered slightly, reducing the median annual average by 1.5%, which changed the rating from Very Good to Good </w:t>
      </w:r>
      <w:r w:rsidR="00712305">
        <w:t>(</w:t>
      </w:r>
      <w:r w:rsidR="00712305" w:rsidRPr="00712305">
        <w:rPr>
          <w:b/>
        </w:rPr>
        <w:fldChar w:fldCharType="begin"/>
      </w:r>
      <w:r w:rsidR="00712305" w:rsidRPr="00712305">
        <w:rPr>
          <w:b/>
        </w:rPr>
        <w:instrText xml:space="preserve"> REF _Ref498415901 \h  \* MERGEFORMAT </w:instrText>
      </w:r>
      <w:r w:rsidR="00712305" w:rsidRPr="00712305">
        <w:rPr>
          <w:b/>
        </w:rPr>
      </w:r>
      <w:r w:rsidR="00712305" w:rsidRPr="00712305">
        <w:rPr>
          <w:b/>
        </w:rPr>
        <w:fldChar w:fldCharType="separate"/>
      </w:r>
      <w:r w:rsidR="006F4A63" w:rsidRPr="006F4A63">
        <w:rPr>
          <w:b/>
        </w:rPr>
        <w:t xml:space="preserve">Table </w:t>
      </w:r>
      <w:r w:rsidR="006F4A63" w:rsidRPr="006F4A63">
        <w:rPr>
          <w:b/>
          <w:noProof/>
        </w:rPr>
        <w:t>2</w:t>
      </w:r>
      <w:r w:rsidR="00712305" w:rsidRPr="00712305">
        <w:rPr>
          <w:b/>
        </w:rPr>
        <w:fldChar w:fldCharType="end"/>
      </w:r>
      <w:r w:rsidR="00712305">
        <w:t>).</w:t>
      </w:r>
    </w:p>
    <w:p w14:paraId="4110311F" w14:textId="188437FB" w:rsidR="00830CD7" w:rsidRDefault="00830CD7" w:rsidP="00830CD7">
      <w:pPr>
        <w:pStyle w:val="Caption"/>
        <w:keepNext/>
      </w:pPr>
      <w:bookmarkStart w:id="10" w:name="_Ref498416116"/>
      <w:bookmarkStart w:id="11" w:name="_Toc498528380"/>
      <w:bookmarkStart w:id="12" w:name="_Toc507666866"/>
      <w:bookmarkStart w:id="13" w:name="_Toc507667191"/>
      <w:bookmarkStart w:id="14" w:name="_Toc507667586"/>
      <w:r>
        <w:t xml:space="preserve">Table </w:t>
      </w:r>
      <w:fldSimple w:instr=" SEQ Table \* ARABIC ">
        <w:r w:rsidR="006F4A63">
          <w:rPr>
            <w:noProof/>
          </w:rPr>
          <w:t>1</w:t>
        </w:r>
      </w:fldSimple>
      <w:bookmarkEnd w:id="10"/>
      <w:r>
        <w:t>: 2017 HSPF Model Summary of Annual Concentration Comparisons for DOSAT, TN, and TP for RCH208</w:t>
      </w:r>
      <w:bookmarkEnd w:id="11"/>
      <w:bookmarkEnd w:id="12"/>
      <w:bookmarkEnd w:id="13"/>
      <w:bookmarkEnd w:id="14"/>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830CD7" w:rsidRPr="00CE0FAD" w14:paraId="1CA5BBAC" w14:textId="77777777" w:rsidTr="00742224">
        <w:trPr>
          <w:trHeight w:val="710"/>
          <w:tblHeader/>
          <w:jc w:val="center"/>
        </w:trPr>
        <w:tc>
          <w:tcPr>
            <w:tcW w:w="1306" w:type="dxa"/>
            <w:shd w:val="clear" w:color="auto" w:fill="D9D9D9" w:themeFill="background1" w:themeFillShade="D9"/>
            <w:noWrap/>
            <w:vAlign w:val="center"/>
            <w:hideMark/>
          </w:tcPr>
          <w:p w14:paraId="2539406A" w14:textId="77777777" w:rsidR="00830CD7" w:rsidRPr="00CE0FAD" w:rsidRDefault="00830CD7"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2068E74B"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737DF857"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42AD287A"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07F6A85D"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830CD7" w:rsidRPr="00CE0FAD" w14:paraId="3BBC535B" w14:textId="77777777" w:rsidTr="00742224">
        <w:trPr>
          <w:trHeight w:val="251"/>
          <w:jc w:val="center"/>
        </w:trPr>
        <w:tc>
          <w:tcPr>
            <w:tcW w:w="1306" w:type="dxa"/>
            <w:shd w:val="clear" w:color="auto" w:fill="auto"/>
            <w:vAlign w:val="center"/>
          </w:tcPr>
          <w:p w14:paraId="1D1D7EB1"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0F92118A"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43.9%</w:t>
            </w:r>
          </w:p>
        </w:tc>
        <w:tc>
          <w:tcPr>
            <w:tcW w:w="1522" w:type="dxa"/>
            <w:shd w:val="clear" w:color="auto" w:fill="auto"/>
            <w:vAlign w:val="center"/>
          </w:tcPr>
          <w:p w14:paraId="71B78850"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Good</w:t>
            </w:r>
          </w:p>
        </w:tc>
        <w:tc>
          <w:tcPr>
            <w:tcW w:w="990" w:type="dxa"/>
            <w:shd w:val="clear" w:color="auto" w:fill="auto"/>
            <w:vAlign w:val="center"/>
          </w:tcPr>
          <w:p w14:paraId="28F55335"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47.3%</w:t>
            </w:r>
          </w:p>
        </w:tc>
        <w:tc>
          <w:tcPr>
            <w:tcW w:w="1440" w:type="dxa"/>
            <w:shd w:val="clear" w:color="auto" w:fill="auto"/>
            <w:vAlign w:val="center"/>
          </w:tcPr>
          <w:p w14:paraId="6685F2B1"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Fair</w:t>
            </w:r>
          </w:p>
        </w:tc>
      </w:tr>
      <w:tr w:rsidR="00830CD7" w:rsidRPr="00CE0FAD" w14:paraId="55259880" w14:textId="77777777" w:rsidTr="00742224">
        <w:trPr>
          <w:trHeight w:val="251"/>
          <w:jc w:val="center"/>
        </w:trPr>
        <w:tc>
          <w:tcPr>
            <w:tcW w:w="1306" w:type="dxa"/>
            <w:shd w:val="clear" w:color="auto" w:fill="auto"/>
            <w:vAlign w:val="center"/>
          </w:tcPr>
          <w:p w14:paraId="42D6A8D8"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401837B1"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20.0%</w:t>
            </w:r>
          </w:p>
        </w:tc>
        <w:tc>
          <w:tcPr>
            <w:tcW w:w="1522" w:type="dxa"/>
            <w:shd w:val="clear" w:color="auto" w:fill="auto"/>
            <w:vAlign w:val="center"/>
          </w:tcPr>
          <w:p w14:paraId="7C1D573D"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0CA8CC7A"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22.3%</w:t>
            </w:r>
          </w:p>
        </w:tc>
        <w:tc>
          <w:tcPr>
            <w:tcW w:w="1440" w:type="dxa"/>
            <w:shd w:val="clear" w:color="auto" w:fill="auto"/>
            <w:vAlign w:val="center"/>
          </w:tcPr>
          <w:p w14:paraId="42B92DFA"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830CD7" w:rsidRPr="00CE0FAD" w14:paraId="4D970661" w14:textId="77777777" w:rsidTr="00742224">
        <w:trPr>
          <w:trHeight w:val="251"/>
          <w:jc w:val="center"/>
        </w:trPr>
        <w:tc>
          <w:tcPr>
            <w:tcW w:w="1306" w:type="dxa"/>
            <w:shd w:val="clear" w:color="auto" w:fill="auto"/>
            <w:vAlign w:val="center"/>
          </w:tcPr>
          <w:p w14:paraId="1E5847AF"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3BC2CE9B"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-19.1%</w:t>
            </w:r>
          </w:p>
        </w:tc>
        <w:tc>
          <w:tcPr>
            <w:tcW w:w="1522" w:type="dxa"/>
            <w:shd w:val="clear" w:color="auto" w:fill="auto"/>
            <w:vAlign w:val="center"/>
          </w:tcPr>
          <w:p w14:paraId="3B7CD578"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3F16292C"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-29.2%</w:t>
            </w:r>
          </w:p>
        </w:tc>
        <w:tc>
          <w:tcPr>
            <w:tcW w:w="1440" w:type="dxa"/>
            <w:shd w:val="clear" w:color="auto" w:fill="auto"/>
            <w:vAlign w:val="center"/>
          </w:tcPr>
          <w:p w14:paraId="503648E3"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r>
    </w:tbl>
    <w:p w14:paraId="35DC8FE1" w14:textId="77777777" w:rsidR="00830CD7" w:rsidRDefault="00830CD7" w:rsidP="00830CD7">
      <w:pPr>
        <w:pStyle w:val="TableNoSpacing"/>
      </w:pPr>
    </w:p>
    <w:p w14:paraId="69888001" w14:textId="724CAC55" w:rsidR="00830CD7" w:rsidRDefault="00830CD7" w:rsidP="00830CD7">
      <w:pPr>
        <w:pStyle w:val="Caption"/>
        <w:keepNext/>
      </w:pPr>
      <w:bookmarkStart w:id="15" w:name="_Ref498415901"/>
      <w:bookmarkStart w:id="16" w:name="_Toc498528381"/>
      <w:bookmarkStart w:id="17" w:name="_Toc507666867"/>
      <w:bookmarkStart w:id="18" w:name="_Toc507667192"/>
      <w:bookmarkStart w:id="19" w:name="_Toc507667587"/>
      <w:r>
        <w:t xml:space="preserve">Table </w:t>
      </w:r>
      <w:fldSimple w:instr=" SEQ Table \* ARABIC ">
        <w:r w:rsidR="006F4A63">
          <w:rPr>
            <w:noProof/>
          </w:rPr>
          <w:t>2</w:t>
        </w:r>
      </w:fldSimple>
      <w:bookmarkEnd w:id="15"/>
      <w:r>
        <w:t>: Upper Watershed Model Revised Summary of Annual Concentration Comparisons for DOSAT, TN, and TP for RCH208</w:t>
      </w:r>
      <w:bookmarkEnd w:id="16"/>
      <w:bookmarkEnd w:id="17"/>
      <w:bookmarkEnd w:id="18"/>
      <w:bookmarkEnd w:id="19"/>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830CD7" w:rsidRPr="00CE0FAD" w14:paraId="62D83104" w14:textId="77777777" w:rsidTr="00742224">
        <w:trPr>
          <w:trHeight w:val="710"/>
          <w:tblHeader/>
          <w:jc w:val="center"/>
        </w:trPr>
        <w:tc>
          <w:tcPr>
            <w:tcW w:w="1306" w:type="dxa"/>
            <w:shd w:val="clear" w:color="auto" w:fill="D9D9D9" w:themeFill="background1" w:themeFillShade="D9"/>
            <w:noWrap/>
            <w:vAlign w:val="center"/>
            <w:hideMark/>
          </w:tcPr>
          <w:p w14:paraId="34A39B54" w14:textId="77777777" w:rsidR="00830CD7" w:rsidRPr="00CE0FAD" w:rsidRDefault="00830CD7"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038AADC0"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7A38561E"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5E4CC604"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425570E1" w14:textId="77777777" w:rsidR="00830CD7" w:rsidRPr="00CE0FAD" w:rsidRDefault="00830CD7"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830CD7" w:rsidRPr="00CE0FAD" w14:paraId="4933CDA3" w14:textId="77777777" w:rsidTr="00742224">
        <w:trPr>
          <w:trHeight w:val="251"/>
          <w:jc w:val="center"/>
        </w:trPr>
        <w:tc>
          <w:tcPr>
            <w:tcW w:w="1306" w:type="dxa"/>
            <w:shd w:val="clear" w:color="auto" w:fill="auto"/>
            <w:vAlign w:val="center"/>
          </w:tcPr>
          <w:p w14:paraId="1ADD5905"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38ACE43E"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13.4%</w:t>
            </w:r>
          </w:p>
        </w:tc>
        <w:tc>
          <w:tcPr>
            <w:tcW w:w="1522" w:type="dxa"/>
            <w:shd w:val="clear" w:color="auto" w:fill="auto"/>
            <w:vAlign w:val="center"/>
          </w:tcPr>
          <w:p w14:paraId="5BBCE6AE"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78EA77FA"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13.2%</w:t>
            </w:r>
          </w:p>
        </w:tc>
        <w:tc>
          <w:tcPr>
            <w:tcW w:w="1440" w:type="dxa"/>
            <w:shd w:val="clear" w:color="auto" w:fill="auto"/>
            <w:vAlign w:val="center"/>
          </w:tcPr>
          <w:p w14:paraId="560998B2"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830CD7" w:rsidRPr="00CE0FAD" w14:paraId="400E120B" w14:textId="77777777" w:rsidTr="00742224">
        <w:trPr>
          <w:trHeight w:val="251"/>
          <w:jc w:val="center"/>
        </w:trPr>
        <w:tc>
          <w:tcPr>
            <w:tcW w:w="1306" w:type="dxa"/>
            <w:shd w:val="clear" w:color="auto" w:fill="auto"/>
            <w:vAlign w:val="center"/>
          </w:tcPr>
          <w:p w14:paraId="6364D269"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2DE8EB13"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17.8%</w:t>
            </w:r>
          </w:p>
        </w:tc>
        <w:tc>
          <w:tcPr>
            <w:tcW w:w="1522" w:type="dxa"/>
            <w:shd w:val="clear" w:color="auto" w:fill="auto"/>
            <w:vAlign w:val="center"/>
          </w:tcPr>
          <w:p w14:paraId="5B8F0514"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18C2AD8E"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21.0%</w:t>
            </w:r>
          </w:p>
        </w:tc>
        <w:tc>
          <w:tcPr>
            <w:tcW w:w="1440" w:type="dxa"/>
            <w:shd w:val="clear" w:color="auto" w:fill="auto"/>
            <w:vAlign w:val="center"/>
          </w:tcPr>
          <w:p w14:paraId="7F88D987"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830CD7" w:rsidRPr="00CE0FAD" w14:paraId="5811B56A" w14:textId="77777777" w:rsidTr="00742224">
        <w:trPr>
          <w:trHeight w:val="251"/>
          <w:jc w:val="center"/>
        </w:trPr>
        <w:tc>
          <w:tcPr>
            <w:tcW w:w="1306" w:type="dxa"/>
            <w:shd w:val="clear" w:color="auto" w:fill="auto"/>
            <w:vAlign w:val="center"/>
          </w:tcPr>
          <w:p w14:paraId="76D70F87" w14:textId="77777777" w:rsidR="00830CD7" w:rsidRPr="00CE0FAD" w:rsidRDefault="00830CD7"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337B9E96"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-20.6%</w:t>
            </w:r>
          </w:p>
        </w:tc>
        <w:tc>
          <w:tcPr>
            <w:tcW w:w="1522" w:type="dxa"/>
            <w:shd w:val="clear" w:color="auto" w:fill="auto"/>
            <w:vAlign w:val="center"/>
          </w:tcPr>
          <w:p w14:paraId="287FB3BD"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461F2BEE"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-30.7%</w:t>
            </w:r>
          </w:p>
        </w:tc>
        <w:tc>
          <w:tcPr>
            <w:tcW w:w="1440" w:type="dxa"/>
            <w:shd w:val="clear" w:color="auto" w:fill="auto"/>
            <w:vAlign w:val="center"/>
          </w:tcPr>
          <w:p w14:paraId="34E5343C" w14:textId="77777777" w:rsidR="00830CD7" w:rsidRPr="00CE0FAD" w:rsidRDefault="00830CD7" w:rsidP="00742224">
            <w:pPr>
              <w:spacing w:after="0"/>
              <w:jc w:val="right"/>
              <w:rPr>
                <w:rFonts w:ascii="Arial" w:hAnsi="Arial" w:cs="Arial"/>
                <w:color w:val="000000"/>
                <w:sz w:val="20"/>
                <w:szCs w:val="20"/>
              </w:rPr>
            </w:pPr>
            <w:r>
              <w:rPr>
                <w:rFonts w:ascii="Arial" w:hAnsi="Arial" w:cs="Arial"/>
                <w:color w:val="000000"/>
                <w:sz w:val="20"/>
                <w:szCs w:val="20"/>
              </w:rPr>
              <w:t>Good</w:t>
            </w:r>
          </w:p>
        </w:tc>
      </w:tr>
    </w:tbl>
    <w:p w14:paraId="3A69989F" w14:textId="77777777" w:rsidR="00830CD7" w:rsidRPr="00732FB1" w:rsidRDefault="00830CD7" w:rsidP="00830CD7">
      <w:pPr>
        <w:pStyle w:val="TableNoSpacing"/>
      </w:pPr>
    </w:p>
    <w:p w14:paraId="7A7064D2" w14:textId="77777777" w:rsidR="00830CD7" w:rsidRPr="00830CD7" w:rsidRDefault="00830CD7" w:rsidP="00D226DF">
      <w:pPr>
        <w:rPr>
          <w:b/>
        </w:rPr>
      </w:pPr>
    </w:p>
    <w:p w14:paraId="3E46F030" w14:textId="77777777" w:rsidR="00CD4ABB" w:rsidRDefault="00CD4ABB" w:rsidP="00CD4ABB">
      <w:pPr>
        <w:spacing w:after="0"/>
        <w:jc w:val="center"/>
      </w:pPr>
      <w:r w:rsidRPr="00516574">
        <w:rPr>
          <w:noProof/>
        </w:rPr>
        <w:lastRenderedPageBreak/>
        <w:drawing>
          <wp:inline distT="0" distB="0" distL="0" distR="0" wp14:anchorId="5F67706B" wp14:editId="1E50B28F">
            <wp:extent cx="6098824" cy="3551924"/>
            <wp:effectExtent l="0" t="0" r="0" b="0"/>
            <wp:docPr id="2" name="Original" descr="Original DOSAT Modeled RCH208 vs. DOSAT Observed at All C-19 Canal IWR 51 Stations" title="Original DOSAT Modeled RCH208 vs. DOSAT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iginal"/>
                    <pic:cNvPicPr>
                      <a:picLocks noChangeAspect="1"/>
                    </pic:cNvPicPr>
                  </pic:nvPicPr>
                  <pic:blipFill>
                    <a:blip r:embed="rId12"/>
                    <a:stretch>
                      <a:fillRect/>
                    </a:stretch>
                  </pic:blipFill>
                  <pic:spPr>
                    <a:xfrm>
                      <a:off x="0" y="0"/>
                      <a:ext cx="6098824" cy="3551924"/>
                    </a:xfrm>
                    <a:prstGeom prst="rect">
                      <a:avLst/>
                    </a:prstGeom>
                  </pic:spPr>
                </pic:pic>
              </a:graphicData>
            </a:graphic>
          </wp:inline>
        </w:drawing>
      </w:r>
    </w:p>
    <w:p w14:paraId="42793A74" w14:textId="607E9428" w:rsidR="00CD4ABB" w:rsidRDefault="00CD4ABB" w:rsidP="00CD4ABB">
      <w:pPr>
        <w:pStyle w:val="Caption"/>
      </w:pPr>
      <w:bookmarkStart w:id="20" w:name="_Ref470241167"/>
      <w:bookmarkStart w:id="21" w:name="_Toc498528374"/>
      <w:bookmarkStart w:id="22" w:name="_Toc507666868"/>
      <w:bookmarkStart w:id="23" w:name="_Toc507667193"/>
      <w:bookmarkStart w:id="24" w:name="_Toc507667588"/>
      <w:r>
        <w:t xml:space="preserve">Figure </w:t>
      </w:r>
      <w:fldSimple w:instr=" SEQ Figure \* ARABIC ">
        <w:r w:rsidR="006F4A63">
          <w:rPr>
            <w:noProof/>
          </w:rPr>
          <w:t>2</w:t>
        </w:r>
      </w:fldSimple>
      <w:bookmarkEnd w:id="20"/>
      <w:r>
        <w:rPr>
          <w:noProof/>
        </w:rPr>
        <w:t>:</w:t>
      </w:r>
      <w:r>
        <w:t xml:space="preserve"> Original DOSAT Calibration for RCH208 Compared to All Measured Data</w:t>
      </w:r>
      <w:bookmarkEnd w:id="21"/>
      <w:bookmarkEnd w:id="22"/>
      <w:bookmarkEnd w:id="23"/>
      <w:bookmarkEnd w:id="24"/>
    </w:p>
    <w:p w14:paraId="3FC445E3" w14:textId="77777777" w:rsidR="00CD4ABB" w:rsidRPr="002D74B2" w:rsidRDefault="00CD4ABB" w:rsidP="00CD4ABB">
      <w:pPr>
        <w:pStyle w:val="Caption"/>
      </w:pPr>
    </w:p>
    <w:p w14:paraId="67B9F5D2" w14:textId="77777777" w:rsidR="00CD4ABB" w:rsidRDefault="00CD4ABB" w:rsidP="00CD4ABB">
      <w:pPr>
        <w:spacing w:after="0"/>
        <w:jc w:val="center"/>
      </w:pPr>
      <w:r w:rsidRPr="00516574">
        <w:rPr>
          <w:noProof/>
        </w:rPr>
        <w:drawing>
          <wp:inline distT="0" distB="0" distL="0" distR="0" wp14:anchorId="18DECAD4" wp14:editId="3617E74E">
            <wp:extent cx="6098824" cy="3551924"/>
            <wp:effectExtent l="0" t="0" r="0" b="0"/>
            <wp:docPr id="5" name="Picture 4" descr="Revised DOSAT Modeled RCH208 vs. DOSAT Observed at All C-19 Canal IWR 51 Stations" title="Revised DOSAT Modeled RCH208 vs. DOSAT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6098824" cy="3551924"/>
                    </a:xfrm>
                    <a:prstGeom prst="rect">
                      <a:avLst/>
                    </a:prstGeom>
                  </pic:spPr>
                </pic:pic>
              </a:graphicData>
            </a:graphic>
          </wp:inline>
        </w:drawing>
      </w:r>
    </w:p>
    <w:p w14:paraId="641869C1" w14:textId="6D110E92" w:rsidR="00CD4ABB" w:rsidRDefault="00CD4ABB" w:rsidP="00CD4ABB">
      <w:pPr>
        <w:pStyle w:val="Caption"/>
      </w:pPr>
      <w:bookmarkStart w:id="25" w:name="_Ref497409262"/>
      <w:bookmarkStart w:id="26" w:name="_Toc498528375"/>
      <w:bookmarkStart w:id="27" w:name="_Toc507666869"/>
      <w:bookmarkStart w:id="28" w:name="_Toc507667194"/>
      <w:bookmarkStart w:id="29" w:name="_Toc507667589"/>
      <w:r>
        <w:t xml:space="preserve">Figure </w:t>
      </w:r>
      <w:fldSimple w:instr=" SEQ Figure \* ARABIC ">
        <w:r w:rsidR="006F4A63">
          <w:rPr>
            <w:noProof/>
          </w:rPr>
          <w:t>3</w:t>
        </w:r>
      </w:fldSimple>
      <w:bookmarkEnd w:id="25"/>
      <w:r>
        <w:rPr>
          <w:noProof/>
        </w:rPr>
        <w:t>:</w:t>
      </w:r>
      <w:r>
        <w:t xml:space="preserve"> Revised DOSAT Calibration for RCH208 Compared to All Measured Data</w:t>
      </w:r>
      <w:bookmarkEnd w:id="26"/>
      <w:bookmarkEnd w:id="27"/>
      <w:bookmarkEnd w:id="28"/>
      <w:bookmarkEnd w:id="29"/>
    </w:p>
    <w:p w14:paraId="02123ECB" w14:textId="77777777" w:rsidR="00B71BAA" w:rsidRPr="00B71BAA" w:rsidRDefault="00B71BAA" w:rsidP="00271105">
      <w:pPr>
        <w:pStyle w:val="TableNoSpacing"/>
      </w:pPr>
    </w:p>
    <w:p w14:paraId="179E039B" w14:textId="77777777" w:rsidR="00CD4ABB" w:rsidRDefault="00CD4ABB" w:rsidP="00CD4ABB">
      <w:pPr>
        <w:spacing w:after="0"/>
        <w:jc w:val="center"/>
      </w:pPr>
      <w:r w:rsidRPr="00516574">
        <w:rPr>
          <w:noProof/>
        </w:rPr>
        <w:lastRenderedPageBreak/>
        <w:drawing>
          <wp:inline distT="0" distB="0" distL="0" distR="0" wp14:anchorId="4E116F54" wp14:editId="0DE8DB1C">
            <wp:extent cx="6098824" cy="3551924"/>
            <wp:effectExtent l="0" t="0" r="0" b="0"/>
            <wp:docPr id="1" name="Picture 1" descr="Original TN Modeled RCH208 vs. TN Observed at All C-19 Canal IWR 51 Stations" title="Original TN Modeled RCH208 vs. TN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6098824" cy="3551924"/>
                    </a:xfrm>
                    <a:prstGeom prst="rect">
                      <a:avLst/>
                    </a:prstGeom>
                  </pic:spPr>
                </pic:pic>
              </a:graphicData>
            </a:graphic>
          </wp:inline>
        </w:drawing>
      </w:r>
    </w:p>
    <w:p w14:paraId="23FD19C4" w14:textId="4FB8B714" w:rsidR="00CD4ABB" w:rsidRDefault="00CD4ABB" w:rsidP="00CD4ABB">
      <w:pPr>
        <w:pStyle w:val="Caption"/>
      </w:pPr>
      <w:bookmarkStart w:id="30" w:name="_Ref497409275"/>
      <w:bookmarkStart w:id="31" w:name="_Toc498528376"/>
      <w:bookmarkStart w:id="32" w:name="_Toc507666870"/>
      <w:bookmarkStart w:id="33" w:name="_Toc507667195"/>
      <w:bookmarkStart w:id="34" w:name="_Toc507667590"/>
      <w:r>
        <w:t xml:space="preserve">Figure </w:t>
      </w:r>
      <w:fldSimple w:instr=" SEQ Figure \* ARABIC ">
        <w:r w:rsidR="006F4A63">
          <w:rPr>
            <w:noProof/>
          </w:rPr>
          <w:t>4</w:t>
        </w:r>
      </w:fldSimple>
      <w:bookmarkEnd w:id="30"/>
      <w:r>
        <w:rPr>
          <w:noProof/>
        </w:rPr>
        <w:t>:</w:t>
      </w:r>
      <w:r>
        <w:t xml:space="preserve"> Original TN Calibration for RCH208 Compared to All Measured Data</w:t>
      </w:r>
      <w:bookmarkEnd w:id="31"/>
      <w:bookmarkEnd w:id="32"/>
      <w:bookmarkEnd w:id="33"/>
      <w:bookmarkEnd w:id="34"/>
    </w:p>
    <w:p w14:paraId="3FD2407B" w14:textId="77777777" w:rsidR="00CD4ABB" w:rsidRDefault="00CD4ABB" w:rsidP="00CD4ABB">
      <w:pPr>
        <w:pStyle w:val="Caption"/>
      </w:pPr>
    </w:p>
    <w:p w14:paraId="2D716DD8" w14:textId="77777777" w:rsidR="006F4A63" w:rsidRDefault="006F4A63" w:rsidP="006F4A63">
      <w:pPr>
        <w:spacing w:after="0"/>
        <w:jc w:val="center"/>
      </w:pPr>
      <w:r w:rsidRPr="00516574">
        <w:rPr>
          <w:noProof/>
        </w:rPr>
        <w:drawing>
          <wp:inline distT="0" distB="0" distL="0" distR="0" wp14:anchorId="6D274ED9" wp14:editId="1808BA85">
            <wp:extent cx="6098824" cy="3551924"/>
            <wp:effectExtent l="0" t="0" r="0" b="0"/>
            <wp:docPr id="6" name="Picture 6" descr="Revised TN Modeled RCH208 vs. TN Observed at All C-19 Canal IWR 51 Stations" title="Revised TN Modeled RCH208 vs. TN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
                    <a:stretch>
                      <a:fillRect/>
                    </a:stretch>
                  </pic:blipFill>
                  <pic:spPr>
                    <a:xfrm>
                      <a:off x="0" y="0"/>
                      <a:ext cx="6098824" cy="3551924"/>
                    </a:xfrm>
                    <a:prstGeom prst="rect">
                      <a:avLst/>
                    </a:prstGeom>
                  </pic:spPr>
                </pic:pic>
              </a:graphicData>
            </a:graphic>
          </wp:inline>
        </w:drawing>
      </w:r>
    </w:p>
    <w:p w14:paraId="738FC28B" w14:textId="77777777" w:rsidR="006F4A63" w:rsidRPr="002D74B2" w:rsidRDefault="006F4A63" w:rsidP="006F4A63">
      <w:pPr>
        <w:pStyle w:val="Caption"/>
      </w:pPr>
      <w:bookmarkStart w:id="35" w:name="_Ref507678134"/>
      <w:r>
        <w:t xml:space="preserve">Figure </w:t>
      </w:r>
      <w:r>
        <w:fldChar w:fldCharType="begin"/>
      </w:r>
      <w:r>
        <w:instrText xml:space="preserve"> SEQ Figure \* ARABIC </w:instrText>
      </w:r>
      <w:r>
        <w:fldChar w:fldCharType="separate"/>
      </w:r>
      <w:r>
        <w:rPr>
          <w:noProof/>
        </w:rPr>
        <w:t>5</w:t>
      </w:r>
      <w:r>
        <w:rPr>
          <w:noProof/>
        </w:rPr>
        <w:fldChar w:fldCharType="end"/>
      </w:r>
      <w:bookmarkEnd w:id="35"/>
      <w:r>
        <w:rPr>
          <w:noProof/>
        </w:rPr>
        <w:t>:</w:t>
      </w:r>
      <w:r>
        <w:t xml:space="preserve"> Revised TN Calibration for RCH208 </w:t>
      </w:r>
      <w:r w:rsidRPr="00350B7E">
        <w:t>Compared to All Measured Data</w:t>
      </w:r>
    </w:p>
    <w:p w14:paraId="3F7CAFCF" w14:textId="77777777" w:rsidR="006F4A63" w:rsidRDefault="006F4A63" w:rsidP="00712305">
      <w:pPr>
        <w:spacing w:after="0"/>
        <w:jc w:val="center"/>
      </w:pPr>
    </w:p>
    <w:p w14:paraId="715F1B07" w14:textId="77777777" w:rsidR="00712305" w:rsidRDefault="00712305" w:rsidP="00712305">
      <w:pPr>
        <w:spacing w:after="0"/>
        <w:jc w:val="center"/>
      </w:pPr>
      <w:r w:rsidRPr="00516574">
        <w:rPr>
          <w:noProof/>
        </w:rPr>
        <w:lastRenderedPageBreak/>
        <w:drawing>
          <wp:inline distT="0" distB="0" distL="0" distR="0" wp14:anchorId="0D66955B" wp14:editId="337C89AB">
            <wp:extent cx="6098824" cy="3551924"/>
            <wp:effectExtent l="0" t="0" r="0" b="0"/>
            <wp:docPr id="3" name="Picture 4" descr="Original TP Modeled RCH208 vs. TP Observed at All C-19 Canal IWR 51 Stations" title="Original TP Modeled RCH208 vs. TP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stretch>
                      <a:fillRect/>
                    </a:stretch>
                  </pic:blipFill>
                  <pic:spPr>
                    <a:xfrm>
                      <a:off x="0" y="0"/>
                      <a:ext cx="6098824" cy="3551924"/>
                    </a:xfrm>
                    <a:prstGeom prst="rect">
                      <a:avLst/>
                    </a:prstGeom>
                  </pic:spPr>
                </pic:pic>
              </a:graphicData>
            </a:graphic>
          </wp:inline>
        </w:drawing>
      </w:r>
    </w:p>
    <w:p w14:paraId="689CDA05" w14:textId="5F41DCDE" w:rsidR="00712305" w:rsidRDefault="00712305" w:rsidP="00712305">
      <w:pPr>
        <w:pStyle w:val="Caption"/>
      </w:pPr>
      <w:bookmarkStart w:id="36" w:name="_Ref498416253"/>
      <w:bookmarkStart w:id="37" w:name="_Toc498528377"/>
      <w:bookmarkStart w:id="38" w:name="_Toc507666871"/>
      <w:bookmarkStart w:id="39" w:name="_Toc507667196"/>
      <w:bookmarkStart w:id="40" w:name="_Toc507667591"/>
      <w:r>
        <w:t xml:space="preserve">Figure </w:t>
      </w:r>
      <w:fldSimple w:instr=" SEQ Figure \* ARABIC ">
        <w:r w:rsidR="006F4A63">
          <w:rPr>
            <w:noProof/>
          </w:rPr>
          <w:t>6</w:t>
        </w:r>
      </w:fldSimple>
      <w:bookmarkEnd w:id="36"/>
      <w:r>
        <w:rPr>
          <w:noProof/>
        </w:rPr>
        <w:t>:</w:t>
      </w:r>
      <w:r>
        <w:t xml:space="preserve"> Original TP Calibration for RCH208 </w:t>
      </w:r>
      <w:r w:rsidRPr="00350B7E">
        <w:t>Compared to All Measured Data</w:t>
      </w:r>
      <w:bookmarkEnd w:id="37"/>
      <w:bookmarkEnd w:id="38"/>
      <w:bookmarkEnd w:id="39"/>
      <w:bookmarkEnd w:id="40"/>
    </w:p>
    <w:p w14:paraId="6464E308" w14:textId="77777777" w:rsidR="00712305" w:rsidRPr="002D74B2" w:rsidRDefault="00712305" w:rsidP="00712305">
      <w:pPr>
        <w:pStyle w:val="Caption"/>
      </w:pPr>
    </w:p>
    <w:p w14:paraId="118D3B69" w14:textId="77777777" w:rsidR="00CD4ABB" w:rsidRDefault="00CD4ABB" w:rsidP="00CD4ABB">
      <w:pPr>
        <w:spacing w:after="0"/>
        <w:jc w:val="center"/>
      </w:pPr>
      <w:r w:rsidRPr="00516574">
        <w:rPr>
          <w:noProof/>
        </w:rPr>
        <w:drawing>
          <wp:inline distT="0" distB="0" distL="0" distR="0" wp14:anchorId="36CA7D98" wp14:editId="1140FD2C">
            <wp:extent cx="6098824" cy="3551924"/>
            <wp:effectExtent l="0" t="0" r="0" b="0"/>
            <wp:docPr id="4" name="Picture 1" descr="Revised TP Modeled RCH208 vs. TP Observed at All C-19 Canal IWR 51 Stations" title="Revised TP Modeled RCH208 vs. TP Observed at All C-19 Canal IWR 51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6098824" cy="3551924"/>
                    </a:xfrm>
                    <a:prstGeom prst="rect">
                      <a:avLst/>
                    </a:prstGeom>
                  </pic:spPr>
                </pic:pic>
              </a:graphicData>
            </a:graphic>
          </wp:inline>
        </w:drawing>
      </w:r>
    </w:p>
    <w:p w14:paraId="722CDDB8" w14:textId="77E4284C" w:rsidR="00CD4ABB" w:rsidRPr="002D74B2" w:rsidRDefault="00CD4ABB" w:rsidP="00CD4ABB">
      <w:pPr>
        <w:pStyle w:val="Caption"/>
      </w:pPr>
      <w:bookmarkStart w:id="41" w:name="_Ref498416616"/>
      <w:bookmarkStart w:id="42" w:name="_Toc498528379"/>
      <w:bookmarkStart w:id="43" w:name="_Toc507666873"/>
      <w:bookmarkStart w:id="44" w:name="_Toc507667198"/>
      <w:bookmarkStart w:id="45" w:name="_Toc507667593"/>
      <w:r>
        <w:t xml:space="preserve">Figure </w:t>
      </w:r>
      <w:fldSimple w:instr=" SEQ Figure \* ARABIC ">
        <w:r w:rsidR="006F4A63">
          <w:rPr>
            <w:noProof/>
          </w:rPr>
          <w:t>7</w:t>
        </w:r>
      </w:fldSimple>
      <w:bookmarkEnd w:id="41"/>
      <w:r>
        <w:rPr>
          <w:noProof/>
        </w:rPr>
        <w:t>:</w:t>
      </w:r>
      <w:r>
        <w:t xml:space="preserve"> Revised TP Calibration for RCH208 </w:t>
      </w:r>
      <w:r w:rsidRPr="00350B7E">
        <w:t>Compared to All Measured Data</w:t>
      </w:r>
      <w:bookmarkEnd w:id="42"/>
      <w:bookmarkEnd w:id="43"/>
      <w:bookmarkEnd w:id="44"/>
      <w:bookmarkEnd w:id="45"/>
    </w:p>
    <w:p w14:paraId="5A877B5D" w14:textId="77777777" w:rsidR="005748E1" w:rsidRPr="00732FB1" w:rsidRDefault="005748E1" w:rsidP="00CD4ABB">
      <w:pPr>
        <w:pStyle w:val="TableNoSpacing"/>
      </w:pPr>
    </w:p>
    <w:p w14:paraId="0167C5BA" w14:textId="77777777" w:rsidR="008F6631" w:rsidRDefault="008F6631">
      <w:pPr>
        <w:spacing w:after="0"/>
        <w:jc w:val="left"/>
        <w:rPr>
          <w:rFonts w:ascii="Arial" w:eastAsiaTheme="majorEastAsia" w:hAnsi="Arial" w:cstheme="majorBidi"/>
          <w:b/>
          <w:bCs/>
          <w:caps/>
          <w:color w:val="17365D" w:themeColor="text2" w:themeShade="BF"/>
          <w:sz w:val="30"/>
          <w:szCs w:val="28"/>
        </w:rPr>
      </w:pPr>
      <w:r>
        <w:br w:type="page"/>
      </w:r>
    </w:p>
    <w:p w14:paraId="77F83892" w14:textId="19BCF74B" w:rsidR="00151D98" w:rsidRDefault="00151D98" w:rsidP="00151D98">
      <w:pPr>
        <w:pStyle w:val="Heading2"/>
      </w:pPr>
      <w:bookmarkStart w:id="46" w:name="_Ref498424093"/>
      <w:bookmarkStart w:id="47" w:name="_Toc507666976"/>
      <w:r w:rsidRPr="00151D98">
        <w:lastRenderedPageBreak/>
        <w:t>Nine</w:t>
      </w:r>
      <w:r w:rsidR="00240EF8">
        <w:t>m</w:t>
      </w:r>
      <w:r w:rsidRPr="00151D98">
        <w:t>ile Canal (WBID 3237D)</w:t>
      </w:r>
      <w:bookmarkEnd w:id="46"/>
      <w:bookmarkEnd w:id="47"/>
    </w:p>
    <w:p w14:paraId="62B05443" w14:textId="6B9EE80A" w:rsidR="00151D98" w:rsidRDefault="00674FB9" w:rsidP="007B12E5">
      <w:r>
        <w:t>The Nine</w:t>
      </w:r>
      <w:r w:rsidR="00A71560">
        <w:t>m</w:t>
      </w:r>
      <w:r>
        <w:t>ile Canal WBID c</w:t>
      </w:r>
      <w:r w:rsidR="00151D98" w:rsidRPr="00151D98">
        <w:t xml:space="preserve">ontains three HSPF </w:t>
      </w:r>
      <w:r w:rsidR="00A71560">
        <w:t xml:space="preserve">model </w:t>
      </w:r>
      <w:r w:rsidR="00151D98" w:rsidRPr="00151D98">
        <w:t>RCHRES (211, 212, and 213). RCHRES 213 originates in the S</w:t>
      </w:r>
      <w:r w:rsidR="00A71560">
        <w:t>-</w:t>
      </w:r>
      <w:r w:rsidR="00151D98" w:rsidRPr="00151D98">
        <w:t xml:space="preserve">4 </w:t>
      </w:r>
      <w:r w:rsidR="00A71560">
        <w:t>B</w:t>
      </w:r>
      <w:r w:rsidR="00151D98" w:rsidRPr="00151D98">
        <w:t>asin and flows through the Nine</w:t>
      </w:r>
      <w:r w:rsidR="00A71560">
        <w:t>m</w:t>
      </w:r>
      <w:r w:rsidR="00151D98" w:rsidRPr="00151D98">
        <w:t xml:space="preserve">ile Canal </w:t>
      </w:r>
      <w:r w:rsidR="00A71560">
        <w:t>B</w:t>
      </w:r>
      <w:r w:rsidR="00151D98" w:rsidRPr="00151D98">
        <w:t xml:space="preserve">asin. </w:t>
      </w:r>
      <w:r w:rsidR="00764C91">
        <w:t>The WBID is c</w:t>
      </w:r>
      <w:r w:rsidR="00151D98" w:rsidRPr="00151D98">
        <w:t>urrently</w:t>
      </w:r>
      <w:r w:rsidR="00090FB8">
        <w:t xml:space="preserve"> impaired for DO and macrophytes</w:t>
      </w:r>
      <w:r w:rsidR="00151D98" w:rsidRPr="00151D98">
        <w:t xml:space="preserve">. </w:t>
      </w:r>
      <w:r w:rsidR="00764C91">
        <w:t>In t</w:t>
      </w:r>
      <w:r w:rsidR="00764C91" w:rsidRPr="00ED2915">
        <w:t xml:space="preserve">he 2017 HSPF </w:t>
      </w:r>
      <w:r w:rsidR="00622CC0">
        <w:t>M</w:t>
      </w:r>
      <w:r w:rsidR="00764C91" w:rsidRPr="00ED2915">
        <w:t>odel</w:t>
      </w:r>
      <w:r w:rsidR="00622CC0">
        <w:t>,</w:t>
      </w:r>
      <w:r w:rsidR="00764C91" w:rsidRPr="00ED2915">
        <w:t xml:space="preserve"> </w:t>
      </w:r>
      <w:r w:rsidR="00764C91">
        <w:t>n</w:t>
      </w:r>
      <w:r w:rsidR="00046EE2">
        <w:t>one of the RCHRES assigned to the Nine</w:t>
      </w:r>
      <w:r w:rsidR="00622CC0">
        <w:t>m</w:t>
      </w:r>
      <w:r w:rsidR="00046EE2">
        <w:t>ile Canal WBID were used for calibration or validation</w:t>
      </w:r>
      <w:r w:rsidR="00151D98">
        <w:t>.</w:t>
      </w:r>
      <w:r w:rsidR="00046EE2">
        <w:t xml:space="preserve"> Tetra Tech used RCHRES 214</w:t>
      </w:r>
      <w:r w:rsidR="00D226DF">
        <w:t xml:space="preserve"> (Ninemile Canal)</w:t>
      </w:r>
      <w:r w:rsidR="007B12E5">
        <w:t>, which is located along the S</w:t>
      </w:r>
      <w:r w:rsidR="00B71BAA">
        <w:t>-</w:t>
      </w:r>
      <w:r w:rsidR="007B12E5">
        <w:t>4/Ninemile Canal WIBID boundary,</w:t>
      </w:r>
      <w:r w:rsidR="00622CC0">
        <w:t xml:space="preserve"> and compared it with measured data from </w:t>
      </w:r>
      <w:r w:rsidR="00046EE2">
        <w:t xml:space="preserve">station </w:t>
      </w:r>
      <w:r w:rsidR="00046EE2" w:rsidRPr="00046EE2">
        <w:t>21FLFTM 28020139</w:t>
      </w:r>
      <w:r w:rsidR="00B71BAA">
        <w:t>,</w:t>
      </w:r>
      <w:r w:rsidR="00046EE2">
        <w:t xml:space="preserve"> </w:t>
      </w:r>
      <w:r w:rsidR="007B12E5">
        <w:t xml:space="preserve">which is assigned to the </w:t>
      </w:r>
      <w:r w:rsidR="00764C91">
        <w:t>Nine</w:t>
      </w:r>
      <w:r w:rsidR="00622CC0">
        <w:t>m</w:t>
      </w:r>
      <w:r w:rsidR="00764C91">
        <w:t xml:space="preserve">ile Canal </w:t>
      </w:r>
      <w:r w:rsidR="007B12E5">
        <w:t xml:space="preserve">WBID in </w:t>
      </w:r>
      <w:r w:rsidR="00B71BAA">
        <w:t xml:space="preserve">the </w:t>
      </w:r>
      <w:r w:rsidR="007B12E5">
        <w:t>IWR</w:t>
      </w:r>
      <w:r w:rsidR="00B71BAA">
        <w:t xml:space="preserve"> database</w:t>
      </w:r>
      <w:r w:rsidR="00764C91">
        <w:t xml:space="preserve">. </w:t>
      </w:r>
      <w:r w:rsidR="00622CC0">
        <w:t>DEP</w:t>
      </w:r>
      <w:r w:rsidR="00764C91">
        <w:t>’s assignments of RCHRES to WBIDS</w:t>
      </w:r>
      <w:r w:rsidR="007B12E5">
        <w:t xml:space="preserve"> has</w:t>
      </w:r>
      <w:r w:rsidR="00764C91">
        <w:t xml:space="preserve"> RCHRES 214 assigned to the S</w:t>
      </w:r>
      <w:r w:rsidR="00622CC0">
        <w:t>-</w:t>
      </w:r>
      <w:r w:rsidR="00764C91">
        <w:t xml:space="preserve">4 </w:t>
      </w:r>
      <w:r w:rsidR="00622CC0">
        <w:t>B</w:t>
      </w:r>
      <w:r w:rsidR="00764C91">
        <w:t xml:space="preserve">asin. </w:t>
      </w:r>
    </w:p>
    <w:p w14:paraId="41DC6F5C" w14:textId="0F85BF01" w:rsidR="00C22AFF" w:rsidRDefault="008C7234" w:rsidP="00B47877">
      <w:r>
        <w:t>In t</w:t>
      </w:r>
      <w:r w:rsidRPr="00ED2915">
        <w:t xml:space="preserve">he 2017 </w:t>
      </w:r>
      <w:r>
        <w:t>HSPF</w:t>
      </w:r>
      <w:r w:rsidRPr="00ED2915">
        <w:t xml:space="preserve"> </w:t>
      </w:r>
      <w:r w:rsidR="00622CC0">
        <w:t>M</w:t>
      </w:r>
      <w:r w:rsidRPr="00ED2915">
        <w:t>odel</w:t>
      </w:r>
      <w:r>
        <w:t>,</w:t>
      </w:r>
      <w:r w:rsidRPr="00ED2915">
        <w:t xml:space="preserve"> </w:t>
      </w:r>
      <w:r>
        <w:t>RCHRES 212 and 213 used a</w:t>
      </w:r>
      <w:r w:rsidR="000D70CA" w:rsidRPr="000D70CA">
        <w:t xml:space="preserve"> weir type </w:t>
      </w:r>
      <w:r w:rsidR="00661265">
        <w:t>function-table (</w:t>
      </w:r>
      <w:r w:rsidR="000D70CA" w:rsidRPr="000D70CA">
        <w:t>F</w:t>
      </w:r>
      <w:r w:rsidR="00120CA1">
        <w:t>-</w:t>
      </w:r>
      <w:r w:rsidR="006F36B8" w:rsidRPr="009459BB">
        <w:rPr>
          <w:caps/>
        </w:rPr>
        <w:t>Table</w:t>
      </w:r>
      <w:r w:rsidR="00661265">
        <w:t>)</w:t>
      </w:r>
      <w:r w:rsidR="006F36B8">
        <w:t xml:space="preserve"> with</w:t>
      </w:r>
      <w:r w:rsidR="000D70CA" w:rsidRPr="000D70CA">
        <w:t xml:space="preserve"> </w:t>
      </w:r>
      <w:r w:rsidR="00FA7726">
        <w:t xml:space="preserve">the </w:t>
      </w:r>
      <w:r w:rsidR="006F36B8">
        <w:t>LKFG</w:t>
      </w:r>
      <w:r w:rsidR="00FA7726">
        <w:t xml:space="preserve"> parameter</w:t>
      </w:r>
      <w:r w:rsidR="000D70CA" w:rsidRPr="000D70CA">
        <w:t xml:space="preserve"> turned </w:t>
      </w:r>
      <w:r w:rsidR="00622CC0">
        <w:t xml:space="preserve">on </w:t>
      </w:r>
      <w:r w:rsidR="000D70CA">
        <w:t xml:space="preserve">and </w:t>
      </w:r>
      <w:r w:rsidR="00626954">
        <w:t xml:space="preserve">RCHRES 211 </w:t>
      </w:r>
      <w:r>
        <w:t>used a non-weir type F</w:t>
      </w:r>
      <w:r w:rsidR="00120CA1">
        <w:t>-T</w:t>
      </w:r>
      <w:r>
        <w:t>able</w:t>
      </w:r>
      <w:r w:rsidR="00FA7726">
        <w:t xml:space="preserve"> with</w:t>
      </w:r>
      <w:r w:rsidR="00FA7726" w:rsidRPr="000D70CA">
        <w:t xml:space="preserve"> </w:t>
      </w:r>
      <w:r w:rsidR="00FA7726">
        <w:t>the LKFG parameter</w:t>
      </w:r>
      <w:r w:rsidR="00FA7726" w:rsidRPr="000D70CA">
        <w:t xml:space="preserve"> turned </w:t>
      </w:r>
      <w:r w:rsidR="00FA7726">
        <w:t>off</w:t>
      </w:r>
      <w:r w:rsidR="000D70CA" w:rsidRPr="000D70CA">
        <w:t>.</w:t>
      </w:r>
      <w:r w:rsidR="00626954">
        <w:t xml:space="preserve"> </w:t>
      </w:r>
      <w:r w:rsidR="00E707D4">
        <w:t xml:space="preserve">Compared to the measured </w:t>
      </w:r>
      <w:r w:rsidR="00EF153C">
        <w:t xml:space="preserve">DO </w:t>
      </w:r>
      <w:r w:rsidR="00E707D4">
        <w:t>data,</w:t>
      </w:r>
      <w:r w:rsidR="00626954">
        <w:t xml:space="preserve"> RCHRES 211 </w:t>
      </w:r>
      <w:r>
        <w:t>(no weir)</w:t>
      </w:r>
      <w:r w:rsidR="00626954">
        <w:t xml:space="preserve"> </w:t>
      </w:r>
      <w:r w:rsidR="005D3425">
        <w:t>(</w:t>
      </w:r>
      <w:r w:rsidR="005D3425" w:rsidRPr="005D3425">
        <w:rPr>
          <w:b/>
        </w:rPr>
        <w:fldChar w:fldCharType="begin"/>
      </w:r>
      <w:r w:rsidR="005D3425" w:rsidRPr="005D3425">
        <w:rPr>
          <w:b/>
        </w:rPr>
        <w:instrText xml:space="preserve"> REF _Ref498418104 \h </w:instrText>
      </w:r>
      <w:r w:rsidR="005D3425">
        <w:rPr>
          <w:b/>
        </w:rPr>
        <w:instrText xml:space="preserve"> \* MERGEFORMAT </w:instrText>
      </w:r>
      <w:r w:rsidR="005D3425" w:rsidRPr="005D3425">
        <w:rPr>
          <w:b/>
        </w:rPr>
      </w:r>
      <w:r w:rsidR="005D3425" w:rsidRPr="005D3425">
        <w:rPr>
          <w:b/>
        </w:rPr>
        <w:fldChar w:fldCharType="separate"/>
      </w:r>
      <w:r w:rsidR="006F4A63" w:rsidRPr="006F4A63">
        <w:rPr>
          <w:b/>
        </w:rPr>
        <w:t xml:space="preserve">Figure </w:t>
      </w:r>
      <w:r w:rsidR="006F4A63" w:rsidRPr="006F4A63">
        <w:rPr>
          <w:b/>
          <w:noProof/>
        </w:rPr>
        <w:t>8</w:t>
      </w:r>
      <w:r w:rsidR="005D3425" w:rsidRPr="005D3425">
        <w:rPr>
          <w:b/>
        </w:rPr>
        <w:fldChar w:fldCharType="end"/>
      </w:r>
      <w:r w:rsidR="00B16557">
        <w:t xml:space="preserve"> and </w:t>
      </w:r>
      <w:r w:rsidR="00B16557" w:rsidRPr="00B16557">
        <w:rPr>
          <w:b/>
        </w:rPr>
        <w:fldChar w:fldCharType="begin"/>
      </w:r>
      <w:r w:rsidR="00B16557" w:rsidRPr="00B16557">
        <w:rPr>
          <w:b/>
        </w:rPr>
        <w:instrText xml:space="preserve"> REF _Ref498418899 \h </w:instrText>
      </w:r>
      <w:r w:rsidR="00B16557">
        <w:rPr>
          <w:b/>
        </w:rPr>
        <w:instrText xml:space="preserve"> \* MERGEFORMAT </w:instrText>
      </w:r>
      <w:r w:rsidR="00B16557" w:rsidRPr="00B16557">
        <w:rPr>
          <w:b/>
        </w:rPr>
      </w:r>
      <w:r w:rsidR="00B16557" w:rsidRPr="00B16557">
        <w:rPr>
          <w:b/>
        </w:rPr>
        <w:fldChar w:fldCharType="separate"/>
      </w:r>
      <w:r w:rsidR="006F4A63" w:rsidRPr="006F4A63">
        <w:rPr>
          <w:b/>
        </w:rPr>
        <w:t xml:space="preserve">Table </w:t>
      </w:r>
      <w:r w:rsidR="006F4A63" w:rsidRPr="006F4A63">
        <w:rPr>
          <w:b/>
          <w:noProof/>
        </w:rPr>
        <w:t>3</w:t>
      </w:r>
      <w:r w:rsidR="00B16557" w:rsidRPr="00B16557">
        <w:rPr>
          <w:b/>
        </w:rPr>
        <w:fldChar w:fldCharType="end"/>
      </w:r>
      <w:r w:rsidR="005D3425">
        <w:t xml:space="preserve">) </w:t>
      </w:r>
      <w:r w:rsidR="00E707D4">
        <w:t>had</w:t>
      </w:r>
      <w:r>
        <w:t xml:space="preserve"> </w:t>
      </w:r>
      <w:r w:rsidR="00E707D4">
        <w:t>a poor simulation while</w:t>
      </w:r>
      <w:r w:rsidR="00626954">
        <w:t xml:space="preserve"> RCHRES 212 </w:t>
      </w:r>
      <w:r w:rsidR="00E707D4">
        <w:t>(weir)</w:t>
      </w:r>
      <w:r w:rsidR="005D3425">
        <w:t xml:space="preserve"> </w:t>
      </w:r>
      <w:r w:rsidR="00E707D4">
        <w:t>had</w:t>
      </w:r>
      <w:r w:rsidR="00622CC0">
        <w:t xml:space="preserve"> a</w:t>
      </w:r>
      <w:r w:rsidR="00626954">
        <w:t xml:space="preserve"> </w:t>
      </w:r>
      <w:r w:rsidR="00B16557">
        <w:t xml:space="preserve">more </w:t>
      </w:r>
      <w:r w:rsidR="00626954">
        <w:t>reasonable</w:t>
      </w:r>
      <w:r w:rsidR="00EF153C">
        <w:t xml:space="preserve"> simulation, but </w:t>
      </w:r>
      <w:r w:rsidR="00B16557">
        <w:t xml:space="preserve">still </w:t>
      </w:r>
      <w:r w:rsidR="00EF153C">
        <w:t>overestimated the measured DO concentrations</w:t>
      </w:r>
      <w:r w:rsidR="00626954">
        <w:t>. To improve the Nine</w:t>
      </w:r>
      <w:r w:rsidR="00622CC0">
        <w:t>m</w:t>
      </w:r>
      <w:r w:rsidR="00626954">
        <w:t>ile Canal WBID DO calibration</w:t>
      </w:r>
      <w:r w:rsidR="00E707D4">
        <w:t xml:space="preserve"> in the Upper Watershed Model</w:t>
      </w:r>
      <w:r w:rsidR="00622CC0">
        <w:t>,</w:t>
      </w:r>
      <w:r w:rsidR="00626954">
        <w:t xml:space="preserve"> </w:t>
      </w:r>
      <w:r w:rsidR="00622CC0">
        <w:t>a weir F-</w:t>
      </w:r>
      <w:r w:rsidR="00622CC0" w:rsidRPr="009459BB">
        <w:rPr>
          <w:caps/>
        </w:rPr>
        <w:t>Table</w:t>
      </w:r>
      <w:r w:rsidR="00622CC0">
        <w:t xml:space="preserve"> was added to </w:t>
      </w:r>
      <w:r w:rsidR="00626954">
        <w:t>RCH</w:t>
      </w:r>
      <w:r w:rsidR="00622CC0">
        <w:t>RES</w:t>
      </w:r>
      <w:r w:rsidR="00626954">
        <w:t xml:space="preserve"> 21</w:t>
      </w:r>
      <w:r w:rsidR="005D3425">
        <w:t>1</w:t>
      </w:r>
      <w:r w:rsidR="00E707D4">
        <w:t xml:space="preserve"> to better represent the ponding that occurred in the reach</w:t>
      </w:r>
      <w:r w:rsidR="00622CC0">
        <w:t xml:space="preserve">. </w:t>
      </w:r>
      <w:r w:rsidR="005169A2">
        <w:t>In addition</w:t>
      </w:r>
      <w:r w:rsidR="005D3425">
        <w:t xml:space="preserve">, </w:t>
      </w:r>
      <w:r w:rsidR="005169A2">
        <w:t xml:space="preserve">the </w:t>
      </w:r>
      <w:r w:rsidR="005D3425">
        <w:t>LKFG</w:t>
      </w:r>
      <w:r w:rsidR="005169A2">
        <w:t xml:space="preserve"> parameter</w:t>
      </w:r>
      <w:r w:rsidR="005D3425" w:rsidRPr="005D3425">
        <w:t xml:space="preserve"> was turned off </w:t>
      </w:r>
      <w:r w:rsidR="00B16557">
        <w:t>for all three RCHRES</w:t>
      </w:r>
      <w:r w:rsidR="00EF153C">
        <w:t xml:space="preserve"> to change the</w:t>
      </w:r>
      <w:r w:rsidR="00B16557">
        <w:t xml:space="preserve"> </w:t>
      </w:r>
      <w:r w:rsidR="00EF153C">
        <w:t>reaeration calculations from lake/wind reaeration to stream reaeration</w:t>
      </w:r>
      <w:r w:rsidR="005D3425">
        <w:t xml:space="preserve">. </w:t>
      </w:r>
      <w:r w:rsidR="00B16557" w:rsidRPr="00B16557">
        <w:rPr>
          <w:b/>
        </w:rPr>
        <w:fldChar w:fldCharType="begin"/>
      </w:r>
      <w:r w:rsidR="00B16557" w:rsidRPr="00B16557">
        <w:rPr>
          <w:b/>
        </w:rPr>
        <w:instrText xml:space="preserve"> REF _Ref498418801 \h  \* MERGEFORMAT </w:instrText>
      </w:r>
      <w:r w:rsidR="00B16557" w:rsidRPr="00B16557">
        <w:rPr>
          <w:b/>
        </w:rPr>
      </w:r>
      <w:r w:rsidR="00B16557" w:rsidRPr="00B16557">
        <w:rPr>
          <w:b/>
        </w:rPr>
        <w:fldChar w:fldCharType="separate"/>
      </w:r>
      <w:r w:rsidR="006F4A63" w:rsidRPr="006F4A63">
        <w:rPr>
          <w:b/>
        </w:rPr>
        <w:t xml:space="preserve">Figure </w:t>
      </w:r>
      <w:r w:rsidR="006F4A63" w:rsidRPr="006F4A63">
        <w:rPr>
          <w:b/>
          <w:noProof/>
        </w:rPr>
        <w:t>9</w:t>
      </w:r>
      <w:r w:rsidR="00B16557" w:rsidRPr="00B16557">
        <w:rPr>
          <w:b/>
        </w:rPr>
        <w:fldChar w:fldCharType="end"/>
      </w:r>
      <w:r w:rsidR="005D3425">
        <w:t xml:space="preserve"> shows the Upper Watershed Model refined DO calibration tim</w:t>
      </w:r>
      <w:r w:rsidR="00B71BAA">
        <w:t xml:space="preserve">e </w:t>
      </w:r>
      <w:r w:rsidR="005D3425">
        <w:t xml:space="preserve">series for RCHRES 211 compared to all data collected in the WBID. Supplying a weir and turning off </w:t>
      </w:r>
      <w:r w:rsidR="00FA7726">
        <w:t xml:space="preserve">the </w:t>
      </w:r>
      <w:r w:rsidR="005D3425">
        <w:t>LKFG</w:t>
      </w:r>
      <w:r w:rsidR="00FA7726">
        <w:t xml:space="preserve"> parameter</w:t>
      </w:r>
      <w:r w:rsidR="005D3425">
        <w:t xml:space="preserve"> resulted in less reaeration</w:t>
      </w:r>
      <w:r w:rsidR="00EC5625">
        <w:t xml:space="preserve">, </w:t>
      </w:r>
      <w:r w:rsidR="00EF153C">
        <w:t xml:space="preserve">an </w:t>
      </w:r>
      <w:r w:rsidR="00EC5625">
        <w:t>increased response to benthic oxygen demand,</w:t>
      </w:r>
      <w:r w:rsidR="005D3425">
        <w:t xml:space="preserve"> and </w:t>
      </w:r>
      <w:r w:rsidR="00EF153C">
        <w:t xml:space="preserve">therefore </w:t>
      </w:r>
      <w:r w:rsidR="005D3425">
        <w:t xml:space="preserve">better model performance when compared to all data collected in the WBID. DO statistics improved </w:t>
      </w:r>
      <w:r w:rsidR="00EF153C">
        <w:t>from P</w:t>
      </w:r>
      <w:r w:rsidR="00B16557">
        <w:t xml:space="preserve">oor to </w:t>
      </w:r>
      <w:r w:rsidR="00EF153C">
        <w:t>G</w:t>
      </w:r>
      <w:r w:rsidR="00B16557">
        <w:t xml:space="preserve">ood and </w:t>
      </w:r>
      <w:r w:rsidR="00EF153C">
        <w:t>V</w:t>
      </w:r>
      <w:r w:rsidR="00B16557">
        <w:t xml:space="preserve">ery </w:t>
      </w:r>
      <w:r w:rsidR="00EF153C">
        <w:t>G</w:t>
      </w:r>
      <w:r w:rsidR="00B16557">
        <w:t>ood</w:t>
      </w:r>
      <w:r w:rsidR="005D3425">
        <w:t xml:space="preserve"> (</w:t>
      </w:r>
      <w:r w:rsidR="00B16557" w:rsidRPr="00B16557">
        <w:rPr>
          <w:b/>
        </w:rPr>
        <w:fldChar w:fldCharType="begin"/>
      </w:r>
      <w:r w:rsidR="00B16557" w:rsidRPr="00B16557">
        <w:rPr>
          <w:b/>
        </w:rPr>
        <w:instrText xml:space="preserve"> REF _Ref498418928 \h  \* MERGEFORMAT </w:instrText>
      </w:r>
      <w:r w:rsidR="00B16557" w:rsidRPr="00B16557">
        <w:rPr>
          <w:b/>
        </w:rPr>
      </w:r>
      <w:r w:rsidR="00B16557" w:rsidRPr="00B16557">
        <w:rPr>
          <w:b/>
        </w:rPr>
        <w:fldChar w:fldCharType="separate"/>
      </w:r>
      <w:r w:rsidR="006F4A63" w:rsidRPr="006F4A63">
        <w:rPr>
          <w:b/>
        </w:rPr>
        <w:t xml:space="preserve">Table </w:t>
      </w:r>
      <w:r w:rsidR="006F4A63" w:rsidRPr="006F4A63">
        <w:rPr>
          <w:b/>
          <w:noProof/>
        </w:rPr>
        <w:t>4</w:t>
      </w:r>
      <w:r w:rsidR="00B16557" w:rsidRPr="00B16557">
        <w:rPr>
          <w:b/>
        </w:rPr>
        <w:fldChar w:fldCharType="end"/>
      </w:r>
      <w:r w:rsidR="005D3425">
        <w:t>).</w:t>
      </w:r>
    </w:p>
    <w:p w14:paraId="12365C8E" w14:textId="12EECF3C" w:rsidR="00626954" w:rsidRDefault="00626954" w:rsidP="006979BA">
      <w:r>
        <w:t>For TN and TP</w:t>
      </w:r>
      <w:r w:rsidR="00622CC0">
        <w:t>,</w:t>
      </w:r>
      <w:r>
        <w:t xml:space="preserve"> all three RCHRES show</w:t>
      </w:r>
      <w:r w:rsidR="00622CC0">
        <w:t>ed</w:t>
      </w:r>
      <w:r>
        <w:t xml:space="preserve"> a reasonable fit between </w:t>
      </w:r>
      <w:r w:rsidR="008C7234">
        <w:t>their simulation</w:t>
      </w:r>
      <w:r>
        <w:t xml:space="preserve"> and </w:t>
      </w:r>
      <w:r w:rsidR="00622CC0">
        <w:t>the</w:t>
      </w:r>
      <w:r>
        <w:t xml:space="preserve"> TN and TP monitoring</w:t>
      </w:r>
      <w:r w:rsidR="00622CC0">
        <w:t xml:space="preserve"> data</w:t>
      </w:r>
      <w:r>
        <w:t xml:space="preserve"> in the WBID</w:t>
      </w:r>
      <w:r w:rsidR="00E707D4">
        <w:t xml:space="preserve"> in the 2017 HSPF Model</w:t>
      </w:r>
      <w:r w:rsidR="00D710BD">
        <w:t>.</w:t>
      </w:r>
      <w:r w:rsidR="00EC5625">
        <w:t xml:space="preserve"> RCHRES 211 was </w:t>
      </w:r>
      <w:r w:rsidR="00D710BD">
        <w:t>used</w:t>
      </w:r>
      <w:r w:rsidR="00EC5625">
        <w:t xml:space="preserve"> as </w:t>
      </w:r>
      <w:r w:rsidR="00D710BD">
        <w:t xml:space="preserve">the </w:t>
      </w:r>
      <w:r w:rsidR="00EC5625">
        <w:t>representative</w:t>
      </w:r>
      <w:r w:rsidR="006F36B8">
        <w:t xml:space="preserve"> </w:t>
      </w:r>
      <w:r w:rsidR="00D710BD">
        <w:t xml:space="preserve">reach for </w:t>
      </w:r>
      <w:r w:rsidR="006F36B8">
        <w:t>the TN and TP simulation for the WBID</w:t>
      </w:r>
      <w:r w:rsidR="00FA7726">
        <w:t xml:space="preserve">. When comparing </w:t>
      </w:r>
      <w:r w:rsidR="00EC5625">
        <w:t>RCHRES 211 model results to all available measured data from the Nine</w:t>
      </w:r>
      <w:r w:rsidR="008F6631">
        <w:t>mile</w:t>
      </w:r>
      <w:r w:rsidR="00404B58">
        <w:t xml:space="preserve"> Canal WBID, there was </w:t>
      </w:r>
      <w:r w:rsidR="00D710BD">
        <w:t xml:space="preserve">a </w:t>
      </w:r>
      <w:r w:rsidR="00404B58">
        <w:t xml:space="preserve">reasonable </w:t>
      </w:r>
      <w:r w:rsidR="006F36B8">
        <w:t xml:space="preserve">fit </w:t>
      </w:r>
      <w:r w:rsidR="00404B58">
        <w:t>for</w:t>
      </w:r>
      <w:r w:rsidR="00EC5625">
        <w:t xml:space="preserve"> TN (</w:t>
      </w:r>
      <w:r w:rsidR="00404B58" w:rsidRPr="00404B58">
        <w:rPr>
          <w:b/>
        </w:rPr>
        <w:fldChar w:fldCharType="begin"/>
      </w:r>
      <w:r w:rsidR="00404B58" w:rsidRPr="00404B58">
        <w:rPr>
          <w:b/>
        </w:rPr>
        <w:instrText xml:space="preserve"> REF _Ref498420548 \h </w:instrText>
      </w:r>
      <w:r w:rsidR="00404B58">
        <w:rPr>
          <w:b/>
        </w:rPr>
        <w:instrText xml:space="preserve"> \* MERGEFORMAT </w:instrText>
      </w:r>
      <w:r w:rsidR="00404B58" w:rsidRPr="00404B58">
        <w:rPr>
          <w:b/>
        </w:rPr>
      </w:r>
      <w:r w:rsidR="00404B58" w:rsidRPr="00404B58">
        <w:rPr>
          <w:b/>
        </w:rPr>
        <w:fldChar w:fldCharType="separate"/>
      </w:r>
      <w:r w:rsidR="006F4A63" w:rsidRPr="006F4A63">
        <w:rPr>
          <w:b/>
        </w:rPr>
        <w:t xml:space="preserve">Figure </w:t>
      </w:r>
      <w:r w:rsidR="006F4A63" w:rsidRPr="006F4A63">
        <w:rPr>
          <w:b/>
          <w:noProof/>
        </w:rPr>
        <w:t>10</w:t>
      </w:r>
      <w:r w:rsidR="00404B58" w:rsidRPr="00404B58">
        <w:rPr>
          <w:b/>
        </w:rPr>
        <w:fldChar w:fldCharType="end"/>
      </w:r>
      <w:r w:rsidR="00404B58">
        <w:rPr>
          <w:b/>
        </w:rPr>
        <w:t xml:space="preserve"> </w:t>
      </w:r>
      <w:r w:rsidR="00404B58">
        <w:t xml:space="preserve">and </w:t>
      </w:r>
      <w:r w:rsidR="00404B58" w:rsidRPr="00B16557">
        <w:rPr>
          <w:b/>
        </w:rPr>
        <w:fldChar w:fldCharType="begin"/>
      </w:r>
      <w:r w:rsidR="00404B58" w:rsidRPr="00B16557">
        <w:rPr>
          <w:b/>
        </w:rPr>
        <w:instrText xml:space="preserve"> REF _Ref498418899 \h </w:instrText>
      </w:r>
      <w:r w:rsidR="00404B58">
        <w:rPr>
          <w:b/>
        </w:rPr>
        <w:instrText xml:space="preserve"> \* MERGEFORMAT </w:instrText>
      </w:r>
      <w:r w:rsidR="00404B58" w:rsidRPr="00B16557">
        <w:rPr>
          <w:b/>
        </w:rPr>
      </w:r>
      <w:r w:rsidR="00404B58" w:rsidRPr="00B16557">
        <w:rPr>
          <w:b/>
        </w:rPr>
        <w:fldChar w:fldCharType="separate"/>
      </w:r>
      <w:r w:rsidR="006F4A63" w:rsidRPr="006F4A63">
        <w:rPr>
          <w:b/>
        </w:rPr>
        <w:t xml:space="preserve">Table </w:t>
      </w:r>
      <w:r w:rsidR="006F4A63" w:rsidRPr="006F4A63">
        <w:rPr>
          <w:b/>
          <w:noProof/>
        </w:rPr>
        <w:t>3</w:t>
      </w:r>
      <w:r w:rsidR="00404B58" w:rsidRPr="00B16557">
        <w:rPr>
          <w:b/>
        </w:rPr>
        <w:fldChar w:fldCharType="end"/>
      </w:r>
      <w:r w:rsidR="00EC5625">
        <w:t xml:space="preserve">) </w:t>
      </w:r>
      <w:r w:rsidR="00404B58">
        <w:t xml:space="preserve">and </w:t>
      </w:r>
      <w:r w:rsidR="00D710BD">
        <w:t xml:space="preserve">a </w:t>
      </w:r>
      <w:r w:rsidR="00404B58">
        <w:t>reasonable fit for TP</w:t>
      </w:r>
      <w:r w:rsidR="00EC5625">
        <w:t xml:space="preserve"> (</w:t>
      </w:r>
      <w:r w:rsidR="00404B58" w:rsidRPr="00404B58">
        <w:rPr>
          <w:b/>
        </w:rPr>
        <w:fldChar w:fldCharType="begin"/>
      </w:r>
      <w:r w:rsidR="00404B58" w:rsidRPr="00404B58">
        <w:rPr>
          <w:b/>
        </w:rPr>
        <w:instrText xml:space="preserve"> REF _Ref498420586 \h </w:instrText>
      </w:r>
      <w:r w:rsidR="00404B58">
        <w:rPr>
          <w:b/>
        </w:rPr>
        <w:instrText xml:space="preserve"> \* MERGEFORMAT </w:instrText>
      </w:r>
      <w:r w:rsidR="00404B58" w:rsidRPr="00404B58">
        <w:rPr>
          <w:b/>
        </w:rPr>
      </w:r>
      <w:r w:rsidR="00404B58" w:rsidRPr="00404B58">
        <w:rPr>
          <w:b/>
        </w:rPr>
        <w:fldChar w:fldCharType="separate"/>
      </w:r>
      <w:r w:rsidR="006F4A63" w:rsidRPr="006F4A63">
        <w:rPr>
          <w:b/>
        </w:rPr>
        <w:t xml:space="preserve">Figure </w:t>
      </w:r>
      <w:r w:rsidR="006F4A63" w:rsidRPr="006F4A63">
        <w:rPr>
          <w:b/>
          <w:noProof/>
        </w:rPr>
        <w:t>12</w:t>
      </w:r>
      <w:r w:rsidR="00404B58" w:rsidRPr="00404B58">
        <w:rPr>
          <w:b/>
        </w:rPr>
        <w:fldChar w:fldCharType="end"/>
      </w:r>
      <w:r w:rsidR="00404B58">
        <w:rPr>
          <w:b/>
        </w:rPr>
        <w:t xml:space="preserve"> </w:t>
      </w:r>
      <w:r w:rsidR="00404B58">
        <w:t xml:space="preserve">and </w:t>
      </w:r>
      <w:r w:rsidR="00404B58" w:rsidRPr="00B16557">
        <w:rPr>
          <w:b/>
        </w:rPr>
        <w:fldChar w:fldCharType="begin"/>
      </w:r>
      <w:r w:rsidR="00404B58" w:rsidRPr="00B16557">
        <w:rPr>
          <w:b/>
        </w:rPr>
        <w:instrText xml:space="preserve"> REF _Ref498418899 \h </w:instrText>
      </w:r>
      <w:r w:rsidR="00404B58">
        <w:rPr>
          <w:b/>
        </w:rPr>
        <w:instrText xml:space="preserve"> \* MERGEFORMAT </w:instrText>
      </w:r>
      <w:r w:rsidR="00404B58" w:rsidRPr="00B16557">
        <w:rPr>
          <w:b/>
        </w:rPr>
      </w:r>
      <w:r w:rsidR="00404B58" w:rsidRPr="00B16557">
        <w:rPr>
          <w:b/>
        </w:rPr>
        <w:fldChar w:fldCharType="separate"/>
      </w:r>
      <w:r w:rsidR="006F4A63" w:rsidRPr="006F4A63">
        <w:rPr>
          <w:b/>
        </w:rPr>
        <w:t xml:space="preserve">Table </w:t>
      </w:r>
      <w:r w:rsidR="006F4A63" w:rsidRPr="006F4A63">
        <w:rPr>
          <w:b/>
          <w:noProof/>
        </w:rPr>
        <w:t>3</w:t>
      </w:r>
      <w:r w:rsidR="00404B58" w:rsidRPr="00B16557">
        <w:rPr>
          <w:b/>
        </w:rPr>
        <w:fldChar w:fldCharType="end"/>
      </w:r>
      <w:r w:rsidR="00EC5625">
        <w:t xml:space="preserve">). </w:t>
      </w:r>
      <w:r w:rsidR="00FA7726" w:rsidRPr="00626954">
        <w:t>The S-4 Basin/Industrial Canal routing influences RCHRES 213 and 211</w:t>
      </w:r>
      <w:r w:rsidR="003D7CBA">
        <w:t>,</w:t>
      </w:r>
      <w:r w:rsidR="00622CC0">
        <w:t xml:space="preserve"> and </w:t>
      </w:r>
      <w:r w:rsidR="00404B58">
        <w:t>when comparing their TN and TP simulation to all available WBID monitoring data</w:t>
      </w:r>
      <w:r w:rsidR="00D710BD">
        <w:t>,</w:t>
      </w:r>
      <w:r w:rsidR="00404B58">
        <w:t xml:space="preserve"> </w:t>
      </w:r>
      <w:r w:rsidR="00622CC0">
        <w:t>i</w:t>
      </w:r>
      <w:r w:rsidR="00F5614E">
        <w:t>t appear</w:t>
      </w:r>
      <w:r w:rsidR="00D710BD">
        <w:t>ed</w:t>
      </w:r>
      <w:r w:rsidR="00F5614E">
        <w:t xml:space="preserve"> that</w:t>
      </w:r>
      <w:r w:rsidR="00622CC0">
        <w:t xml:space="preserve"> these</w:t>
      </w:r>
      <w:r w:rsidR="00F5614E">
        <w:t xml:space="preserve"> RCHRES </w:t>
      </w:r>
      <w:r w:rsidR="00D710BD">
        <w:t>may have been</w:t>
      </w:r>
      <w:r w:rsidR="00F5614E">
        <w:t xml:space="preserve"> experiencing dilution due to that routing. To improve the Nine</w:t>
      </w:r>
      <w:r w:rsidR="007C3F00">
        <w:t>m</w:t>
      </w:r>
      <w:r w:rsidR="00F5614E">
        <w:t>ile Canal WBID TN and TP calibration</w:t>
      </w:r>
      <w:r w:rsidR="006F36B8">
        <w:t xml:space="preserve"> in the Upper Watershed Model</w:t>
      </w:r>
      <w:r w:rsidR="007C3F00">
        <w:t xml:space="preserve">, Tetra Tech </w:t>
      </w:r>
      <w:r w:rsidR="00F5614E">
        <w:t>investigat</w:t>
      </w:r>
      <w:r w:rsidR="007C3F00">
        <w:t>ed</w:t>
      </w:r>
      <w:r w:rsidR="00F5614E">
        <w:t xml:space="preserve"> the cause of the simulated trend of high and low </w:t>
      </w:r>
      <w:r w:rsidR="007C3F00">
        <w:t xml:space="preserve">nutrient </w:t>
      </w:r>
      <w:r w:rsidR="00F5614E">
        <w:t>concentration</w:t>
      </w:r>
      <w:r w:rsidR="008C7234">
        <w:t>s</w:t>
      </w:r>
      <w:r w:rsidR="00EC5625">
        <w:t xml:space="preserve"> and </w:t>
      </w:r>
      <w:r w:rsidR="00D710BD">
        <w:t xml:space="preserve">determined that </w:t>
      </w:r>
      <w:r w:rsidR="00EC5625">
        <w:t xml:space="preserve">the </w:t>
      </w:r>
      <w:r w:rsidR="00EC5625" w:rsidRPr="00626954">
        <w:t>S</w:t>
      </w:r>
      <w:r w:rsidR="00EC5625">
        <w:t>-</w:t>
      </w:r>
      <w:r w:rsidR="00EC5625" w:rsidRPr="00626954">
        <w:t xml:space="preserve">4 </w:t>
      </w:r>
      <w:r w:rsidR="00EC5625">
        <w:t>B</w:t>
      </w:r>
      <w:r w:rsidR="00EC5625" w:rsidRPr="00626954">
        <w:t>asin/</w:t>
      </w:r>
      <w:r w:rsidR="00EC5625">
        <w:t>I</w:t>
      </w:r>
      <w:r w:rsidR="00EC5625" w:rsidRPr="00626954">
        <w:t xml:space="preserve">ndustrial </w:t>
      </w:r>
      <w:r w:rsidR="00EC5625">
        <w:t>C</w:t>
      </w:r>
      <w:r w:rsidR="00EC5625" w:rsidRPr="00626954">
        <w:t>anal routing</w:t>
      </w:r>
      <w:r w:rsidR="00EC5625">
        <w:t xml:space="preserve"> was </w:t>
      </w:r>
      <w:r w:rsidR="00D710BD">
        <w:t xml:space="preserve">not </w:t>
      </w:r>
      <w:r w:rsidR="00EC5625">
        <w:t>diluti</w:t>
      </w:r>
      <w:r w:rsidR="00C80C8A">
        <w:t>ng</w:t>
      </w:r>
      <w:r w:rsidR="00D710BD">
        <w:t xml:space="preserve"> the nutrient concentrations, but that the issue was caused by too much organic matter settling within the reaches</w:t>
      </w:r>
      <w:r w:rsidR="00F5614E">
        <w:t>.</w:t>
      </w:r>
      <w:r w:rsidR="00EC5625">
        <w:t xml:space="preserve"> Specific parameter modifications focused on reducing organic matter, </w:t>
      </w:r>
      <w:r w:rsidR="005B156E">
        <w:t>NOx</w:t>
      </w:r>
      <w:r w:rsidR="00EC5625">
        <w:t xml:space="preserve">, and </w:t>
      </w:r>
      <w:r w:rsidR="005B156E">
        <w:t>NH</w:t>
      </w:r>
      <w:r w:rsidR="005B156E" w:rsidRPr="00271105">
        <w:rPr>
          <w:vertAlign w:val="subscript"/>
        </w:rPr>
        <w:t>4</w:t>
      </w:r>
      <w:r w:rsidR="00EC5625">
        <w:t xml:space="preserve"> concentrations in interflow and </w:t>
      </w:r>
      <w:r w:rsidR="002F3BB8">
        <w:t>groundwater</w:t>
      </w:r>
      <w:r w:rsidR="001029A7">
        <w:t>,</w:t>
      </w:r>
      <w:r w:rsidR="002F3BB8">
        <w:t xml:space="preserve"> and reducing the in</w:t>
      </w:r>
      <w:r w:rsidR="00EC5625">
        <w:t>stream organic matter settling rate.</w:t>
      </w:r>
      <w:r w:rsidR="00EC5625" w:rsidRPr="00EC5625">
        <w:t xml:space="preserve"> </w:t>
      </w:r>
      <w:r w:rsidR="00EC5625" w:rsidRPr="00404B58">
        <w:rPr>
          <w:b/>
        </w:rPr>
        <w:fldChar w:fldCharType="begin"/>
      </w:r>
      <w:r w:rsidR="00EC5625" w:rsidRPr="00404B58">
        <w:rPr>
          <w:b/>
        </w:rPr>
        <w:instrText xml:space="preserve"> REF _Ref498420647 \h </w:instrText>
      </w:r>
      <w:r w:rsidR="00404B58" w:rsidRPr="00404B58">
        <w:rPr>
          <w:b/>
        </w:rPr>
        <w:instrText xml:space="preserve"> \* MERGEFORMAT </w:instrText>
      </w:r>
      <w:r w:rsidR="00EC5625" w:rsidRPr="00404B58">
        <w:rPr>
          <w:b/>
        </w:rPr>
      </w:r>
      <w:r w:rsidR="00EC5625" w:rsidRPr="00404B58">
        <w:rPr>
          <w:b/>
        </w:rPr>
        <w:fldChar w:fldCharType="separate"/>
      </w:r>
      <w:r w:rsidR="006F4A63" w:rsidRPr="006F4A63">
        <w:rPr>
          <w:b/>
        </w:rPr>
        <w:t xml:space="preserve">Figure </w:t>
      </w:r>
      <w:r w:rsidR="006F4A63" w:rsidRPr="006F4A63">
        <w:rPr>
          <w:b/>
          <w:noProof/>
        </w:rPr>
        <w:t>11</w:t>
      </w:r>
      <w:r w:rsidR="00EC5625" w:rsidRPr="00404B58">
        <w:rPr>
          <w:b/>
        </w:rPr>
        <w:fldChar w:fldCharType="end"/>
      </w:r>
      <w:r w:rsidR="00EC5625">
        <w:t xml:space="preserve"> shows the Upper Watershed Model refined TN calibration for RCHRES 211 compared to all data collected in the WBID. Reducing organic matter, </w:t>
      </w:r>
      <w:r w:rsidR="005B156E">
        <w:t>NOx</w:t>
      </w:r>
      <w:r w:rsidR="00EC5625">
        <w:t xml:space="preserve">, and </w:t>
      </w:r>
      <w:r w:rsidR="005B156E">
        <w:t>NH</w:t>
      </w:r>
      <w:r w:rsidR="005B156E" w:rsidRPr="00271105">
        <w:rPr>
          <w:vertAlign w:val="subscript"/>
        </w:rPr>
        <w:t>4</w:t>
      </w:r>
      <w:r w:rsidR="00EC5625">
        <w:t xml:space="preserve"> concentrations in interflow and groundwater and reducing the instream organic matter settling rate brought the simulation more in range with the observed data. </w:t>
      </w:r>
      <w:r w:rsidR="00EC5625" w:rsidRPr="00404B58">
        <w:rPr>
          <w:b/>
        </w:rPr>
        <w:fldChar w:fldCharType="begin"/>
      </w:r>
      <w:r w:rsidR="00EC5625" w:rsidRPr="00404B58">
        <w:rPr>
          <w:b/>
        </w:rPr>
        <w:instrText xml:space="preserve"> REF _Ref498420652 \h </w:instrText>
      </w:r>
      <w:r w:rsidR="00404B58" w:rsidRPr="00404B58">
        <w:rPr>
          <w:b/>
        </w:rPr>
        <w:instrText xml:space="preserve"> \* MERGEFORMAT </w:instrText>
      </w:r>
      <w:r w:rsidR="00EC5625" w:rsidRPr="00404B58">
        <w:rPr>
          <w:b/>
        </w:rPr>
      </w:r>
      <w:r w:rsidR="00EC5625" w:rsidRPr="00404B58">
        <w:rPr>
          <w:b/>
        </w:rPr>
        <w:fldChar w:fldCharType="separate"/>
      </w:r>
      <w:r w:rsidR="006F4A63" w:rsidRPr="006F4A63">
        <w:rPr>
          <w:b/>
        </w:rPr>
        <w:t xml:space="preserve">Figure </w:t>
      </w:r>
      <w:r w:rsidR="006F4A63" w:rsidRPr="006F4A63">
        <w:rPr>
          <w:b/>
          <w:noProof/>
        </w:rPr>
        <w:t>13</w:t>
      </w:r>
      <w:r w:rsidR="00EC5625" w:rsidRPr="00404B58">
        <w:rPr>
          <w:b/>
        </w:rPr>
        <w:fldChar w:fldCharType="end"/>
      </w:r>
      <w:r w:rsidR="00EC5625">
        <w:t xml:space="preserve"> shows the Upper Watershed Model refined TP calibration for RCHRES 211 compared to all data collected in the WBID. TN statistics </w:t>
      </w:r>
      <w:r w:rsidR="00C80C8A">
        <w:t>were</w:t>
      </w:r>
      <w:r w:rsidR="00EC5625">
        <w:t xml:space="preserve"> </w:t>
      </w:r>
      <w:r w:rsidR="00C80C8A">
        <w:t>V</w:t>
      </w:r>
      <w:r w:rsidR="00EC5625">
        <w:t xml:space="preserve">ery </w:t>
      </w:r>
      <w:r w:rsidR="00C80C8A">
        <w:t>G</w:t>
      </w:r>
      <w:r w:rsidR="00EC5625">
        <w:t xml:space="preserve">ood </w:t>
      </w:r>
      <w:r w:rsidR="00C80C8A">
        <w:t xml:space="preserve">in both the 2017 HSPF Model and Upper </w:t>
      </w:r>
      <w:r w:rsidR="001029A7">
        <w:t xml:space="preserve">Watershed </w:t>
      </w:r>
      <w:r w:rsidR="00C80C8A">
        <w:t xml:space="preserve">Model, but in the Upper </w:t>
      </w:r>
      <w:r w:rsidR="001029A7">
        <w:t xml:space="preserve">Watershed </w:t>
      </w:r>
      <w:r w:rsidR="00C80C8A">
        <w:t>Model the</w:t>
      </w:r>
      <w:r w:rsidR="00EC5625">
        <w:t xml:space="preserve"> </w:t>
      </w:r>
      <w:r w:rsidR="00404B58">
        <w:t>percent error</w:t>
      </w:r>
      <w:r w:rsidR="00B71BAA">
        <w:t xml:space="preserve"> was</w:t>
      </w:r>
      <w:r w:rsidR="00404B58">
        <w:t xml:space="preserve"> </w:t>
      </w:r>
      <w:r w:rsidR="00EC5625">
        <w:t xml:space="preserve">reduced by approximately </w:t>
      </w:r>
      <w:r w:rsidR="00404B58">
        <w:t>5</w:t>
      </w:r>
      <w:r w:rsidR="00EC5625">
        <w:t>%</w:t>
      </w:r>
      <w:r w:rsidR="00C80C8A">
        <w:t xml:space="preserve"> and the visual calibration was improved. However, due </w:t>
      </w:r>
      <w:r w:rsidR="006B50FD">
        <w:t xml:space="preserve">to </w:t>
      </w:r>
      <w:r w:rsidR="00C80C8A">
        <w:t>the changes in the organic matter parameterization and simulation, the TP percent error increased, but the statistics were still rated Very Good</w:t>
      </w:r>
      <w:r w:rsidR="00404B58">
        <w:t xml:space="preserve"> </w:t>
      </w:r>
      <w:r w:rsidR="00EC5625">
        <w:t>(</w:t>
      </w:r>
      <w:r w:rsidR="00EC5625" w:rsidRPr="00B16557">
        <w:rPr>
          <w:b/>
        </w:rPr>
        <w:fldChar w:fldCharType="begin"/>
      </w:r>
      <w:r w:rsidR="00EC5625" w:rsidRPr="00B16557">
        <w:rPr>
          <w:b/>
        </w:rPr>
        <w:instrText xml:space="preserve"> REF _Ref498418928 \h  \* MERGEFORMAT </w:instrText>
      </w:r>
      <w:r w:rsidR="00EC5625" w:rsidRPr="00B16557">
        <w:rPr>
          <w:b/>
        </w:rPr>
      </w:r>
      <w:r w:rsidR="00EC5625" w:rsidRPr="00B16557">
        <w:rPr>
          <w:b/>
        </w:rPr>
        <w:fldChar w:fldCharType="separate"/>
      </w:r>
      <w:r w:rsidR="006F4A63" w:rsidRPr="006F4A63">
        <w:rPr>
          <w:b/>
        </w:rPr>
        <w:t xml:space="preserve">Table </w:t>
      </w:r>
      <w:r w:rsidR="006F4A63" w:rsidRPr="006F4A63">
        <w:rPr>
          <w:b/>
          <w:noProof/>
        </w:rPr>
        <w:t>4</w:t>
      </w:r>
      <w:r w:rsidR="00EC5625" w:rsidRPr="00B16557">
        <w:rPr>
          <w:b/>
        </w:rPr>
        <w:fldChar w:fldCharType="end"/>
      </w:r>
      <w:r w:rsidR="00EC5625">
        <w:t>).</w:t>
      </w:r>
    </w:p>
    <w:p w14:paraId="36C08C99" w14:textId="131F8D52" w:rsidR="000C0868" w:rsidRDefault="005D3425" w:rsidP="000C0868">
      <w:pPr>
        <w:spacing w:after="0"/>
        <w:jc w:val="center"/>
      </w:pPr>
      <w:r w:rsidRPr="005D3425">
        <w:rPr>
          <w:noProof/>
        </w:rPr>
        <w:lastRenderedPageBreak/>
        <w:drawing>
          <wp:inline distT="0" distB="0" distL="0" distR="0" wp14:anchorId="3C7D2ED9" wp14:editId="6DFB112A">
            <wp:extent cx="6098824" cy="3551924"/>
            <wp:effectExtent l="0" t="0" r="0" b="0"/>
            <wp:docPr id="29" name="Original" descr="Original DOSAT Calibration for RCH211 Compared to All Measured Data" title="Original DOSAT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ginal"/>
                    <pic:cNvPicPr>
                      <a:picLocks noChangeAspect="1"/>
                    </pic:cNvPicPr>
                  </pic:nvPicPr>
                  <pic:blipFill>
                    <a:blip r:embed="rId18"/>
                    <a:stretch>
                      <a:fillRect/>
                    </a:stretch>
                  </pic:blipFill>
                  <pic:spPr>
                    <a:xfrm>
                      <a:off x="0" y="0"/>
                      <a:ext cx="6098824" cy="3551924"/>
                    </a:xfrm>
                    <a:prstGeom prst="rect">
                      <a:avLst/>
                    </a:prstGeom>
                  </pic:spPr>
                </pic:pic>
              </a:graphicData>
            </a:graphic>
          </wp:inline>
        </w:drawing>
      </w:r>
    </w:p>
    <w:p w14:paraId="13DE8D2C" w14:textId="5DA9B60B" w:rsidR="000C0868" w:rsidRDefault="000C0868" w:rsidP="000C0868">
      <w:pPr>
        <w:pStyle w:val="Caption"/>
      </w:pPr>
      <w:bookmarkStart w:id="48" w:name="_Ref498418104"/>
      <w:bookmarkStart w:id="49" w:name="_Toc498528382"/>
      <w:bookmarkStart w:id="50" w:name="_Toc507666874"/>
      <w:bookmarkStart w:id="51" w:name="_Toc507667199"/>
      <w:bookmarkStart w:id="52" w:name="_Toc507667594"/>
      <w:r>
        <w:t xml:space="preserve">Figure </w:t>
      </w:r>
      <w:fldSimple w:instr=" SEQ Figure \* ARABIC ">
        <w:r w:rsidR="006F4A63">
          <w:rPr>
            <w:noProof/>
          </w:rPr>
          <w:t>8</w:t>
        </w:r>
      </w:fldSimple>
      <w:bookmarkEnd w:id="48"/>
      <w:r>
        <w:rPr>
          <w:noProof/>
        </w:rPr>
        <w:t>:</w:t>
      </w:r>
      <w:r>
        <w:t xml:space="preserve"> Original DOSAT Calibration for RCH2</w:t>
      </w:r>
      <w:r w:rsidR="005D3425">
        <w:t>11</w:t>
      </w:r>
      <w:r>
        <w:t xml:space="preserve"> Compared to All Measured Data</w:t>
      </w:r>
      <w:bookmarkEnd w:id="49"/>
      <w:bookmarkEnd w:id="50"/>
      <w:bookmarkEnd w:id="51"/>
      <w:bookmarkEnd w:id="52"/>
    </w:p>
    <w:p w14:paraId="5BDA7E51" w14:textId="77777777" w:rsidR="000C0868" w:rsidRPr="002D74B2" w:rsidRDefault="000C0868" w:rsidP="000C0868">
      <w:pPr>
        <w:pStyle w:val="Caption"/>
      </w:pPr>
    </w:p>
    <w:p w14:paraId="682CBF24" w14:textId="45F4FD82" w:rsidR="000C0868" w:rsidRDefault="005D3425" w:rsidP="000C0868">
      <w:pPr>
        <w:spacing w:after="0"/>
        <w:jc w:val="center"/>
      </w:pPr>
      <w:r w:rsidRPr="005D3425">
        <w:rPr>
          <w:noProof/>
        </w:rPr>
        <w:drawing>
          <wp:inline distT="0" distB="0" distL="0" distR="0" wp14:anchorId="62AE3812" wp14:editId="1FBC45C7">
            <wp:extent cx="6098824" cy="3551924"/>
            <wp:effectExtent l="0" t="0" r="0" b="0"/>
            <wp:docPr id="32" name="Picture 4" descr="Revised DOSAT Calibration for RCH211 Compared to All Measured Data" title="Revised DOSAT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6098824" cy="3551924"/>
                    </a:xfrm>
                    <a:prstGeom prst="rect">
                      <a:avLst/>
                    </a:prstGeom>
                  </pic:spPr>
                </pic:pic>
              </a:graphicData>
            </a:graphic>
          </wp:inline>
        </w:drawing>
      </w:r>
    </w:p>
    <w:p w14:paraId="17ADC07E" w14:textId="7A89DE93" w:rsidR="000C0868" w:rsidRPr="002D74B2" w:rsidRDefault="000C0868" w:rsidP="000C0868">
      <w:pPr>
        <w:pStyle w:val="Caption"/>
      </w:pPr>
      <w:bookmarkStart w:id="53" w:name="_Ref498418801"/>
      <w:bookmarkStart w:id="54" w:name="_Toc498528383"/>
      <w:bookmarkStart w:id="55" w:name="_Toc507666875"/>
      <w:bookmarkStart w:id="56" w:name="_Toc507667200"/>
      <w:bookmarkStart w:id="57" w:name="_Toc507667595"/>
      <w:r>
        <w:t xml:space="preserve">Figure </w:t>
      </w:r>
      <w:fldSimple w:instr=" SEQ Figure \* ARABIC ">
        <w:r w:rsidR="006F4A63">
          <w:rPr>
            <w:noProof/>
          </w:rPr>
          <w:t>9</w:t>
        </w:r>
      </w:fldSimple>
      <w:bookmarkEnd w:id="53"/>
      <w:r>
        <w:rPr>
          <w:noProof/>
        </w:rPr>
        <w:t>:</w:t>
      </w:r>
      <w:r>
        <w:t xml:space="preserve"> Revised DOSAT Calibration for RCH2</w:t>
      </w:r>
      <w:r w:rsidR="005D3425">
        <w:t>11</w:t>
      </w:r>
      <w:r>
        <w:t xml:space="preserve"> Compared to All Measured Data</w:t>
      </w:r>
      <w:bookmarkEnd w:id="54"/>
      <w:bookmarkEnd w:id="55"/>
      <w:bookmarkEnd w:id="56"/>
      <w:bookmarkEnd w:id="57"/>
    </w:p>
    <w:p w14:paraId="7FBE5146" w14:textId="54CF39AA" w:rsidR="000C0868" w:rsidRDefault="000C0868" w:rsidP="000C0868">
      <w:pPr>
        <w:spacing w:after="0"/>
        <w:jc w:val="center"/>
      </w:pPr>
    </w:p>
    <w:p w14:paraId="38B1C831" w14:textId="2633F6A6" w:rsidR="00404B58" w:rsidRDefault="00404B58" w:rsidP="000C0868">
      <w:pPr>
        <w:spacing w:after="0"/>
        <w:jc w:val="center"/>
      </w:pPr>
      <w:r w:rsidRPr="00404B58">
        <w:rPr>
          <w:noProof/>
        </w:rPr>
        <w:lastRenderedPageBreak/>
        <w:drawing>
          <wp:inline distT="0" distB="0" distL="0" distR="0" wp14:anchorId="328A03EA" wp14:editId="6C42DC20">
            <wp:extent cx="6098824" cy="3551924"/>
            <wp:effectExtent l="0" t="0" r="0" b="0"/>
            <wp:docPr id="33" name="Picture 2" descr="Original TN Calibration for RCH211 Compared to All Measured Data" title="Original TN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stretch>
                      <a:fillRect/>
                    </a:stretch>
                  </pic:blipFill>
                  <pic:spPr>
                    <a:xfrm>
                      <a:off x="0" y="0"/>
                      <a:ext cx="6098824" cy="3551924"/>
                    </a:xfrm>
                    <a:prstGeom prst="rect">
                      <a:avLst/>
                    </a:prstGeom>
                  </pic:spPr>
                </pic:pic>
              </a:graphicData>
            </a:graphic>
          </wp:inline>
        </w:drawing>
      </w:r>
    </w:p>
    <w:p w14:paraId="4340F0C7" w14:textId="20E509EF" w:rsidR="000C0868" w:rsidRDefault="000C0868" w:rsidP="000C0868">
      <w:pPr>
        <w:pStyle w:val="Caption"/>
      </w:pPr>
      <w:bookmarkStart w:id="58" w:name="_Ref498420548"/>
      <w:bookmarkStart w:id="59" w:name="_Toc498528384"/>
      <w:bookmarkStart w:id="60" w:name="_Toc507666876"/>
      <w:bookmarkStart w:id="61" w:name="_Toc507667201"/>
      <w:bookmarkStart w:id="62" w:name="_Toc507667596"/>
      <w:r>
        <w:t xml:space="preserve">Figure </w:t>
      </w:r>
      <w:fldSimple w:instr=" SEQ Figure \* ARABIC ">
        <w:r w:rsidR="006F4A63">
          <w:rPr>
            <w:noProof/>
          </w:rPr>
          <w:t>10</w:t>
        </w:r>
      </w:fldSimple>
      <w:bookmarkEnd w:id="58"/>
      <w:r>
        <w:rPr>
          <w:noProof/>
        </w:rPr>
        <w:t>:</w:t>
      </w:r>
      <w:r>
        <w:t xml:space="preserve"> Original TN Calibration for RCH2</w:t>
      </w:r>
      <w:r w:rsidR="005D3425">
        <w:t>11</w:t>
      </w:r>
      <w:r>
        <w:t xml:space="preserve"> Compared to All Measured Data</w:t>
      </w:r>
      <w:bookmarkEnd w:id="59"/>
      <w:bookmarkEnd w:id="60"/>
      <w:bookmarkEnd w:id="61"/>
      <w:bookmarkEnd w:id="62"/>
    </w:p>
    <w:p w14:paraId="2D61CFFF" w14:textId="77777777" w:rsidR="000C0868" w:rsidRDefault="000C0868" w:rsidP="000C0868">
      <w:pPr>
        <w:pStyle w:val="Caption"/>
      </w:pPr>
    </w:p>
    <w:p w14:paraId="1ECC576B" w14:textId="77777777" w:rsidR="000C0868" w:rsidRPr="002D74B2" w:rsidRDefault="000C0868" w:rsidP="000C0868">
      <w:pPr>
        <w:pStyle w:val="Caption"/>
      </w:pPr>
    </w:p>
    <w:p w14:paraId="20426AAE" w14:textId="3273A869" w:rsidR="000C0868" w:rsidRDefault="00404B58" w:rsidP="000C0868">
      <w:pPr>
        <w:spacing w:after="0"/>
        <w:jc w:val="center"/>
      </w:pPr>
      <w:r w:rsidRPr="00404B58">
        <w:rPr>
          <w:noProof/>
        </w:rPr>
        <w:drawing>
          <wp:inline distT="0" distB="0" distL="0" distR="0" wp14:anchorId="1A10A2EE" wp14:editId="4CDE0705">
            <wp:extent cx="6098824" cy="3551924"/>
            <wp:effectExtent l="0" t="0" r="0" b="0"/>
            <wp:docPr id="35" name="Picture 6" descr="Revised TN Calibration for RCH211 Compared to All Measured Data" title="Revised TN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stretch>
                      <a:fillRect/>
                    </a:stretch>
                  </pic:blipFill>
                  <pic:spPr>
                    <a:xfrm>
                      <a:off x="0" y="0"/>
                      <a:ext cx="6098824" cy="3551924"/>
                    </a:xfrm>
                    <a:prstGeom prst="rect">
                      <a:avLst/>
                    </a:prstGeom>
                  </pic:spPr>
                </pic:pic>
              </a:graphicData>
            </a:graphic>
          </wp:inline>
        </w:drawing>
      </w:r>
    </w:p>
    <w:p w14:paraId="2F0361A4" w14:textId="2172051B" w:rsidR="000C0868" w:rsidRPr="002D74B2" w:rsidRDefault="000C0868" w:rsidP="000C0868">
      <w:pPr>
        <w:pStyle w:val="Caption"/>
      </w:pPr>
      <w:bookmarkStart w:id="63" w:name="_Ref498420647"/>
      <w:bookmarkStart w:id="64" w:name="_Toc498528386"/>
      <w:bookmarkStart w:id="65" w:name="_Toc507666877"/>
      <w:bookmarkStart w:id="66" w:name="_Toc507667202"/>
      <w:bookmarkStart w:id="67" w:name="_Toc507667597"/>
      <w:r>
        <w:t xml:space="preserve">Figure </w:t>
      </w:r>
      <w:fldSimple w:instr=" SEQ Figure \* ARABIC ">
        <w:r w:rsidR="006F4A63">
          <w:rPr>
            <w:noProof/>
          </w:rPr>
          <w:t>11</w:t>
        </w:r>
      </w:fldSimple>
      <w:bookmarkEnd w:id="63"/>
      <w:r>
        <w:rPr>
          <w:noProof/>
        </w:rPr>
        <w:t>:</w:t>
      </w:r>
      <w:r>
        <w:t xml:space="preserve"> Revised TN Calibration for RCH2</w:t>
      </w:r>
      <w:r w:rsidR="005D3425">
        <w:t>11</w:t>
      </w:r>
      <w:r>
        <w:t xml:space="preserve"> </w:t>
      </w:r>
      <w:r w:rsidRPr="00350B7E">
        <w:t>Compared to All Measured Data</w:t>
      </w:r>
      <w:bookmarkEnd w:id="64"/>
      <w:bookmarkEnd w:id="65"/>
      <w:bookmarkEnd w:id="66"/>
      <w:bookmarkEnd w:id="67"/>
    </w:p>
    <w:p w14:paraId="5069F224" w14:textId="77777777" w:rsidR="00661265" w:rsidRDefault="00661265" w:rsidP="00661265">
      <w:pPr>
        <w:spacing w:after="0"/>
        <w:jc w:val="center"/>
      </w:pPr>
      <w:r w:rsidRPr="00404B58">
        <w:rPr>
          <w:noProof/>
        </w:rPr>
        <w:lastRenderedPageBreak/>
        <w:drawing>
          <wp:inline distT="0" distB="0" distL="0" distR="0" wp14:anchorId="10675F54" wp14:editId="68C0D767">
            <wp:extent cx="6098824" cy="3551924"/>
            <wp:effectExtent l="0" t="0" r="0" b="0"/>
            <wp:docPr id="34" name="Picture 4" descr="Original TP Calibration for RCH211 Compared to All Measured Data" title="Original TP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stretch>
                      <a:fillRect/>
                    </a:stretch>
                  </pic:blipFill>
                  <pic:spPr>
                    <a:xfrm>
                      <a:off x="0" y="0"/>
                      <a:ext cx="6098824" cy="3551924"/>
                    </a:xfrm>
                    <a:prstGeom prst="rect">
                      <a:avLst/>
                    </a:prstGeom>
                  </pic:spPr>
                </pic:pic>
              </a:graphicData>
            </a:graphic>
          </wp:inline>
        </w:drawing>
      </w:r>
    </w:p>
    <w:p w14:paraId="0B7B3330" w14:textId="1FB7771E" w:rsidR="00661265" w:rsidRDefault="00661265" w:rsidP="00661265">
      <w:pPr>
        <w:pStyle w:val="Caption"/>
      </w:pPr>
      <w:bookmarkStart w:id="68" w:name="_Ref498420586"/>
      <w:bookmarkStart w:id="69" w:name="_Toc498528385"/>
      <w:bookmarkStart w:id="70" w:name="_Toc507666878"/>
      <w:bookmarkStart w:id="71" w:name="_Toc507667203"/>
      <w:bookmarkStart w:id="72" w:name="_Toc507667598"/>
      <w:r>
        <w:t xml:space="preserve">Figure </w:t>
      </w:r>
      <w:fldSimple w:instr=" SEQ Figure \* ARABIC ">
        <w:r w:rsidR="006F4A63">
          <w:rPr>
            <w:noProof/>
          </w:rPr>
          <w:t>12</w:t>
        </w:r>
      </w:fldSimple>
      <w:bookmarkEnd w:id="68"/>
      <w:r>
        <w:rPr>
          <w:noProof/>
        </w:rPr>
        <w:t>:</w:t>
      </w:r>
      <w:r>
        <w:t xml:space="preserve"> Original TP Calibration for RCH211 </w:t>
      </w:r>
      <w:r w:rsidRPr="00350B7E">
        <w:t>Compared to All Measured Data</w:t>
      </w:r>
      <w:bookmarkEnd w:id="69"/>
      <w:bookmarkEnd w:id="70"/>
      <w:bookmarkEnd w:id="71"/>
      <w:bookmarkEnd w:id="72"/>
    </w:p>
    <w:p w14:paraId="2FC58E8C" w14:textId="77777777" w:rsidR="000C0868" w:rsidRDefault="000C0868" w:rsidP="000C0868"/>
    <w:p w14:paraId="48FA4CA7" w14:textId="281313B7" w:rsidR="000C0868" w:rsidRDefault="00404B58" w:rsidP="000C0868">
      <w:pPr>
        <w:spacing w:after="0"/>
        <w:jc w:val="center"/>
      </w:pPr>
      <w:r w:rsidRPr="00404B58">
        <w:rPr>
          <w:noProof/>
        </w:rPr>
        <w:drawing>
          <wp:inline distT="0" distB="0" distL="0" distR="0" wp14:anchorId="7EE813FD" wp14:editId="38F6767F">
            <wp:extent cx="6098824" cy="3551924"/>
            <wp:effectExtent l="0" t="0" r="0" b="0"/>
            <wp:docPr id="36" name="Picture 2" descr="Revised TP Calibration for RCH211 Compared to All Measured Data" title="Revised TP Calibration for RCH21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stretch>
                      <a:fillRect/>
                    </a:stretch>
                  </pic:blipFill>
                  <pic:spPr>
                    <a:xfrm>
                      <a:off x="0" y="0"/>
                      <a:ext cx="6098824" cy="3551924"/>
                    </a:xfrm>
                    <a:prstGeom prst="rect">
                      <a:avLst/>
                    </a:prstGeom>
                  </pic:spPr>
                </pic:pic>
              </a:graphicData>
            </a:graphic>
          </wp:inline>
        </w:drawing>
      </w:r>
    </w:p>
    <w:p w14:paraId="455B7A8F" w14:textId="6AB1C737" w:rsidR="000C0868" w:rsidRPr="002D74B2" w:rsidRDefault="000C0868" w:rsidP="000C0868">
      <w:pPr>
        <w:pStyle w:val="Caption"/>
      </w:pPr>
      <w:bookmarkStart w:id="73" w:name="_Ref498420652"/>
      <w:bookmarkStart w:id="74" w:name="_Toc498528387"/>
      <w:bookmarkStart w:id="75" w:name="_Toc507666879"/>
      <w:bookmarkStart w:id="76" w:name="_Toc507667204"/>
      <w:bookmarkStart w:id="77" w:name="_Toc507667599"/>
      <w:r>
        <w:t xml:space="preserve">Figure </w:t>
      </w:r>
      <w:fldSimple w:instr=" SEQ Figure \* ARABIC ">
        <w:r w:rsidR="006F4A63">
          <w:rPr>
            <w:noProof/>
          </w:rPr>
          <w:t>13</w:t>
        </w:r>
      </w:fldSimple>
      <w:bookmarkEnd w:id="73"/>
      <w:r>
        <w:rPr>
          <w:noProof/>
        </w:rPr>
        <w:t>:</w:t>
      </w:r>
      <w:r>
        <w:t xml:space="preserve"> Revised TP Calibration for RCH2</w:t>
      </w:r>
      <w:r w:rsidR="005D3425">
        <w:t>11</w:t>
      </w:r>
      <w:r>
        <w:t xml:space="preserve"> </w:t>
      </w:r>
      <w:r w:rsidRPr="00350B7E">
        <w:t>Compared to All Measured Data</w:t>
      </w:r>
      <w:bookmarkEnd w:id="74"/>
      <w:bookmarkEnd w:id="75"/>
      <w:bookmarkEnd w:id="76"/>
      <w:bookmarkEnd w:id="77"/>
    </w:p>
    <w:p w14:paraId="61799C42" w14:textId="77777777" w:rsidR="000C0868" w:rsidRDefault="000C0868" w:rsidP="000C0868"/>
    <w:p w14:paraId="116C87CA" w14:textId="1B60A05B" w:rsidR="000C0868" w:rsidRDefault="000C0868" w:rsidP="000C0868">
      <w:pPr>
        <w:pStyle w:val="Caption"/>
        <w:keepNext/>
      </w:pPr>
      <w:bookmarkStart w:id="78" w:name="_Ref498418899"/>
      <w:bookmarkStart w:id="79" w:name="_Toc498528388"/>
      <w:bookmarkStart w:id="80" w:name="_Toc507666880"/>
      <w:bookmarkStart w:id="81" w:name="_Toc507667205"/>
      <w:bookmarkStart w:id="82" w:name="_Toc507667600"/>
      <w:r>
        <w:lastRenderedPageBreak/>
        <w:t xml:space="preserve">Table </w:t>
      </w:r>
      <w:fldSimple w:instr=" SEQ Table \* ARABIC ">
        <w:r w:rsidR="006F4A63">
          <w:rPr>
            <w:noProof/>
          </w:rPr>
          <w:t>3</w:t>
        </w:r>
      </w:fldSimple>
      <w:bookmarkEnd w:id="78"/>
      <w:r>
        <w:t xml:space="preserve">: 2017 HSPF Model Summary of </w:t>
      </w:r>
      <w:r w:rsidR="00271105">
        <w:t>A</w:t>
      </w:r>
      <w:r>
        <w:t xml:space="preserve">nnual </w:t>
      </w:r>
      <w:r w:rsidR="00271105">
        <w:t>C</w:t>
      </w:r>
      <w:r>
        <w:t xml:space="preserve">oncentration </w:t>
      </w:r>
      <w:r w:rsidR="00271105">
        <w:t>C</w:t>
      </w:r>
      <w:r>
        <w:t>omparisons for DOSAT, TN, and TP for RCH2</w:t>
      </w:r>
      <w:r w:rsidR="005D3425">
        <w:t>11</w:t>
      </w:r>
      <w:bookmarkEnd w:id="79"/>
      <w:bookmarkEnd w:id="80"/>
      <w:bookmarkEnd w:id="81"/>
      <w:bookmarkEnd w:id="82"/>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0C0868" w:rsidRPr="00CE0FAD" w14:paraId="4B646B70" w14:textId="77777777" w:rsidTr="004616C2">
        <w:trPr>
          <w:trHeight w:val="710"/>
          <w:tblHeader/>
          <w:jc w:val="center"/>
        </w:trPr>
        <w:tc>
          <w:tcPr>
            <w:tcW w:w="1306" w:type="dxa"/>
            <w:shd w:val="clear" w:color="auto" w:fill="D9D9D9" w:themeFill="background1" w:themeFillShade="D9"/>
            <w:noWrap/>
            <w:vAlign w:val="center"/>
            <w:hideMark/>
          </w:tcPr>
          <w:p w14:paraId="0BA214DF" w14:textId="77777777" w:rsidR="000C0868" w:rsidRPr="00CE0FAD" w:rsidRDefault="000C0868" w:rsidP="004616C2">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6407633C"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0A76E5CB"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0E5A4CEE"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3945F212"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0C0868" w:rsidRPr="00CE0FAD" w14:paraId="4360D12B" w14:textId="77777777" w:rsidTr="004616C2">
        <w:trPr>
          <w:trHeight w:val="251"/>
          <w:jc w:val="center"/>
        </w:trPr>
        <w:tc>
          <w:tcPr>
            <w:tcW w:w="1306" w:type="dxa"/>
            <w:shd w:val="clear" w:color="auto" w:fill="auto"/>
            <w:vAlign w:val="center"/>
          </w:tcPr>
          <w:p w14:paraId="667A8BCA" w14:textId="77777777" w:rsidR="000C0868" w:rsidRPr="00CE0FAD" w:rsidRDefault="000C0868" w:rsidP="004616C2">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0651B800" w14:textId="791F2B2B"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158.7</w:t>
            </w:r>
            <w:r w:rsidR="000C0868">
              <w:rPr>
                <w:rFonts w:ascii="Arial" w:hAnsi="Arial" w:cs="Arial"/>
                <w:color w:val="000000"/>
                <w:sz w:val="20"/>
                <w:szCs w:val="20"/>
              </w:rPr>
              <w:t>%</w:t>
            </w:r>
          </w:p>
        </w:tc>
        <w:tc>
          <w:tcPr>
            <w:tcW w:w="1522" w:type="dxa"/>
            <w:shd w:val="clear" w:color="auto" w:fill="auto"/>
            <w:vAlign w:val="center"/>
          </w:tcPr>
          <w:p w14:paraId="080C95E5" w14:textId="3BC802AA"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Poor</w:t>
            </w:r>
          </w:p>
        </w:tc>
        <w:tc>
          <w:tcPr>
            <w:tcW w:w="990" w:type="dxa"/>
            <w:shd w:val="clear" w:color="auto" w:fill="auto"/>
            <w:vAlign w:val="center"/>
          </w:tcPr>
          <w:p w14:paraId="65DF2704" w14:textId="031AF8EC"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150.3</w:t>
            </w:r>
            <w:r w:rsidR="000C0868">
              <w:rPr>
                <w:rFonts w:ascii="Arial" w:hAnsi="Arial" w:cs="Arial"/>
                <w:color w:val="000000"/>
                <w:sz w:val="20"/>
                <w:szCs w:val="20"/>
              </w:rPr>
              <w:t>%</w:t>
            </w:r>
          </w:p>
        </w:tc>
        <w:tc>
          <w:tcPr>
            <w:tcW w:w="1440" w:type="dxa"/>
            <w:shd w:val="clear" w:color="auto" w:fill="auto"/>
            <w:vAlign w:val="center"/>
          </w:tcPr>
          <w:p w14:paraId="3CE8A077" w14:textId="3CCC1BF3"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Poor</w:t>
            </w:r>
          </w:p>
        </w:tc>
      </w:tr>
      <w:tr w:rsidR="000C0868" w:rsidRPr="00CE0FAD" w14:paraId="4E713588" w14:textId="77777777" w:rsidTr="004616C2">
        <w:trPr>
          <w:trHeight w:val="251"/>
          <w:jc w:val="center"/>
        </w:trPr>
        <w:tc>
          <w:tcPr>
            <w:tcW w:w="1306" w:type="dxa"/>
            <w:shd w:val="clear" w:color="auto" w:fill="auto"/>
            <w:vAlign w:val="center"/>
          </w:tcPr>
          <w:p w14:paraId="74453396" w14:textId="77777777" w:rsidR="000C0868" w:rsidRPr="00CE0FAD" w:rsidRDefault="000C0868" w:rsidP="004616C2">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1DD900F3" w14:textId="216C19B3"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-19.4</w:t>
            </w:r>
            <w:r w:rsidR="000C0868">
              <w:rPr>
                <w:rFonts w:ascii="Arial" w:hAnsi="Arial" w:cs="Arial"/>
                <w:color w:val="000000"/>
                <w:sz w:val="20"/>
                <w:szCs w:val="20"/>
              </w:rPr>
              <w:t>%</w:t>
            </w:r>
          </w:p>
        </w:tc>
        <w:tc>
          <w:tcPr>
            <w:tcW w:w="1522" w:type="dxa"/>
            <w:shd w:val="clear" w:color="auto" w:fill="auto"/>
            <w:vAlign w:val="center"/>
          </w:tcPr>
          <w:p w14:paraId="29061CB5" w14:textId="220ABB3D"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6A880898" w14:textId="4B22A9AA"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-15.9</w:t>
            </w:r>
            <w:r w:rsidR="000C0868">
              <w:rPr>
                <w:rFonts w:ascii="Arial" w:hAnsi="Arial" w:cs="Arial"/>
                <w:color w:val="000000"/>
                <w:sz w:val="20"/>
                <w:szCs w:val="20"/>
              </w:rPr>
              <w:t>%</w:t>
            </w:r>
          </w:p>
        </w:tc>
        <w:tc>
          <w:tcPr>
            <w:tcW w:w="1440" w:type="dxa"/>
            <w:shd w:val="clear" w:color="auto" w:fill="auto"/>
            <w:vAlign w:val="center"/>
          </w:tcPr>
          <w:p w14:paraId="7FBE9BF0" w14:textId="5DA4F3ED"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Very Good</w:t>
            </w:r>
          </w:p>
        </w:tc>
      </w:tr>
      <w:tr w:rsidR="000C0868" w:rsidRPr="00CE0FAD" w14:paraId="0397CB13" w14:textId="77777777" w:rsidTr="004616C2">
        <w:trPr>
          <w:trHeight w:val="251"/>
          <w:jc w:val="center"/>
        </w:trPr>
        <w:tc>
          <w:tcPr>
            <w:tcW w:w="1306" w:type="dxa"/>
            <w:shd w:val="clear" w:color="auto" w:fill="auto"/>
            <w:vAlign w:val="center"/>
          </w:tcPr>
          <w:p w14:paraId="681F793F" w14:textId="77777777" w:rsidR="000C0868" w:rsidRPr="00CE0FAD" w:rsidRDefault="000C0868" w:rsidP="004616C2">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1A7B53BC" w14:textId="14E3E50A"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-2.6</w:t>
            </w:r>
            <w:r w:rsidR="000C0868">
              <w:rPr>
                <w:rFonts w:ascii="Arial" w:hAnsi="Arial" w:cs="Arial"/>
                <w:color w:val="000000"/>
                <w:sz w:val="20"/>
                <w:szCs w:val="20"/>
              </w:rPr>
              <w:t>%</w:t>
            </w:r>
          </w:p>
        </w:tc>
        <w:tc>
          <w:tcPr>
            <w:tcW w:w="1522" w:type="dxa"/>
            <w:shd w:val="clear" w:color="auto" w:fill="auto"/>
            <w:vAlign w:val="center"/>
          </w:tcPr>
          <w:p w14:paraId="084811B7" w14:textId="10BDD51A"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4FDC58B8" w14:textId="05D66875"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10.1</w:t>
            </w:r>
            <w:r w:rsidR="000C0868">
              <w:rPr>
                <w:rFonts w:ascii="Arial" w:hAnsi="Arial" w:cs="Arial"/>
                <w:color w:val="000000"/>
                <w:sz w:val="20"/>
                <w:szCs w:val="20"/>
              </w:rPr>
              <w:t>%</w:t>
            </w:r>
          </w:p>
        </w:tc>
        <w:tc>
          <w:tcPr>
            <w:tcW w:w="1440" w:type="dxa"/>
            <w:shd w:val="clear" w:color="auto" w:fill="auto"/>
            <w:vAlign w:val="center"/>
          </w:tcPr>
          <w:p w14:paraId="5344705F" w14:textId="1C2EAEC1" w:rsidR="000C0868" w:rsidRPr="00CE0FAD" w:rsidRDefault="00B16557" w:rsidP="004616C2">
            <w:pPr>
              <w:spacing w:after="0"/>
              <w:jc w:val="right"/>
              <w:rPr>
                <w:rFonts w:ascii="Arial" w:hAnsi="Arial" w:cs="Arial"/>
                <w:color w:val="000000"/>
                <w:sz w:val="20"/>
                <w:szCs w:val="20"/>
              </w:rPr>
            </w:pPr>
            <w:r>
              <w:rPr>
                <w:rFonts w:ascii="Arial" w:hAnsi="Arial" w:cs="Arial"/>
                <w:color w:val="000000"/>
                <w:sz w:val="20"/>
                <w:szCs w:val="20"/>
              </w:rPr>
              <w:t>Very Good</w:t>
            </w:r>
          </w:p>
        </w:tc>
      </w:tr>
    </w:tbl>
    <w:p w14:paraId="71565438" w14:textId="77777777" w:rsidR="000C0868" w:rsidRDefault="000C0868" w:rsidP="000C0868">
      <w:pPr>
        <w:pStyle w:val="TableNoSpacing"/>
      </w:pPr>
    </w:p>
    <w:p w14:paraId="17E9CAA7" w14:textId="3E6E6660" w:rsidR="000C0868" w:rsidRDefault="000C0868" w:rsidP="000C0868">
      <w:pPr>
        <w:pStyle w:val="Caption"/>
        <w:keepNext/>
      </w:pPr>
      <w:bookmarkStart w:id="83" w:name="_Ref498418928"/>
      <w:bookmarkStart w:id="84" w:name="_Toc498528389"/>
      <w:bookmarkStart w:id="85" w:name="_Toc507666881"/>
      <w:bookmarkStart w:id="86" w:name="_Toc507667206"/>
      <w:bookmarkStart w:id="87" w:name="_Toc507667601"/>
      <w:r>
        <w:t xml:space="preserve">Table </w:t>
      </w:r>
      <w:fldSimple w:instr=" SEQ Table \* ARABIC ">
        <w:r w:rsidR="006F4A63">
          <w:rPr>
            <w:noProof/>
          </w:rPr>
          <w:t>4</w:t>
        </w:r>
      </w:fldSimple>
      <w:bookmarkEnd w:id="83"/>
      <w:r>
        <w:t xml:space="preserve">: Upper Watershed Model Revised Summary of </w:t>
      </w:r>
      <w:r w:rsidR="00271105">
        <w:t>A</w:t>
      </w:r>
      <w:r>
        <w:t xml:space="preserve">nnual </w:t>
      </w:r>
      <w:r w:rsidR="00271105">
        <w:t>C</w:t>
      </w:r>
      <w:r>
        <w:t xml:space="preserve">oncentration </w:t>
      </w:r>
      <w:r w:rsidR="00271105">
        <w:t>C</w:t>
      </w:r>
      <w:r>
        <w:t>omparisons for DOSAT, TN, and TP for RCH2</w:t>
      </w:r>
      <w:r w:rsidR="005D3425">
        <w:t>11</w:t>
      </w:r>
      <w:bookmarkEnd w:id="84"/>
      <w:bookmarkEnd w:id="85"/>
      <w:bookmarkEnd w:id="86"/>
      <w:bookmarkEnd w:id="87"/>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0C0868" w:rsidRPr="00CE0FAD" w14:paraId="2099A0B2" w14:textId="77777777" w:rsidTr="004616C2">
        <w:trPr>
          <w:trHeight w:val="710"/>
          <w:tblHeader/>
          <w:jc w:val="center"/>
        </w:trPr>
        <w:tc>
          <w:tcPr>
            <w:tcW w:w="1306" w:type="dxa"/>
            <w:shd w:val="clear" w:color="auto" w:fill="D9D9D9" w:themeFill="background1" w:themeFillShade="D9"/>
            <w:noWrap/>
            <w:vAlign w:val="center"/>
            <w:hideMark/>
          </w:tcPr>
          <w:p w14:paraId="7F102821" w14:textId="77777777" w:rsidR="000C0868" w:rsidRPr="00CE0FAD" w:rsidRDefault="000C0868" w:rsidP="004616C2">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29E0746C"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22DF2595"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65B19081"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68019AB9" w14:textId="77777777" w:rsidR="000C0868" w:rsidRPr="00CE0FAD" w:rsidRDefault="000C0868" w:rsidP="004616C2">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0C0868" w:rsidRPr="00CE0FAD" w14:paraId="2F0FBF6A" w14:textId="77777777" w:rsidTr="004616C2">
        <w:trPr>
          <w:trHeight w:val="251"/>
          <w:jc w:val="center"/>
        </w:trPr>
        <w:tc>
          <w:tcPr>
            <w:tcW w:w="1306" w:type="dxa"/>
            <w:shd w:val="clear" w:color="auto" w:fill="auto"/>
            <w:vAlign w:val="center"/>
          </w:tcPr>
          <w:p w14:paraId="40B69F4F" w14:textId="74DE1B60" w:rsidR="000C0868" w:rsidRPr="00CE0FAD" w:rsidRDefault="000C0868" w:rsidP="000C0868">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390A80F3" w14:textId="7D59052E"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38.7</w:t>
            </w:r>
            <w:r w:rsidR="000C0868">
              <w:rPr>
                <w:rFonts w:ascii="Arial" w:hAnsi="Arial" w:cs="Arial"/>
                <w:color w:val="000000"/>
                <w:sz w:val="20"/>
                <w:szCs w:val="20"/>
              </w:rPr>
              <w:t>%</w:t>
            </w:r>
          </w:p>
        </w:tc>
        <w:tc>
          <w:tcPr>
            <w:tcW w:w="1522" w:type="dxa"/>
            <w:shd w:val="clear" w:color="auto" w:fill="auto"/>
            <w:vAlign w:val="center"/>
          </w:tcPr>
          <w:p w14:paraId="6301CFA7" w14:textId="5B28A6A0"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Good</w:t>
            </w:r>
          </w:p>
        </w:tc>
        <w:tc>
          <w:tcPr>
            <w:tcW w:w="990" w:type="dxa"/>
            <w:shd w:val="clear" w:color="auto" w:fill="auto"/>
            <w:vAlign w:val="center"/>
          </w:tcPr>
          <w:p w14:paraId="578830A7" w14:textId="418D3E23"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28.2</w:t>
            </w:r>
            <w:r w:rsidR="000C0868">
              <w:rPr>
                <w:rFonts w:ascii="Arial" w:hAnsi="Arial" w:cs="Arial"/>
                <w:color w:val="000000"/>
                <w:sz w:val="20"/>
                <w:szCs w:val="20"/>
              </w:rPr>
              <w:t>%</w:t>
            </w:r>
          </w:p>
        </w:tc>
        <w:tc>
          <w:tcPr>
            <w:tcW w:w="1440" w:type="dxa"/>
            <w:shd w:val="clear" w:color="auto" w:fill="auto"/>
            <w:vAlign w:val="center"/>
          </w:tcPr>
          <w:p w14:paraId="1EBF6198" w14:textId="6295A1C6"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Very Good</w:t>
            </w:r>
          </w:p>
        </w:tc>
      </w:tr>
      <w:tr w:rsidR="000C0868" w:rsidRPr="00CE0FAD" w14:paraId="566FE889" w14:textId="77777777" w:rsidTr="004616C2">
        <w:trPr>
          <w:trHeight w:val="251"/>
          <w:jc w:val="center"/>
        </w:trPr>
        <w:tc>
          <w:tcPr>
            <w:tcW w:w="1306" w:type="dxa"/>
            <w:shd w:val="clear" w:color="auto" w:fill="auto"/>
            <w:vAlign w:val="center"/>
          </w:tcPr>
          <w:p w14:paraId="0A2F0C05" w14:textId="317CD26D" w:rsidR="000C0868" w:rsidRPr="00CE0FAD" w:rsidRDefault="000C0868" w:rsidP="000C0868">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49ECCC5F" w14:textId="0BD3BD19"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-11.3</w:t>
            </w:r>
            <w:r w:rsidR="000C0868">
              <w:rPr>
                <w:rFonts w:ascii="Arial" w:hAnsi="Arial" w:cs="Arial"/>
                <w:color w:val="000000"/>
                <w:sz w:val="20"/>
                <w:szCs w:val="20"/>
              </w:rPr>
              <w:t>%</w:t>
            </w:r>
          </w:p>
        </w:tc>
        <w:tc>
          <w:tcPr>
            <w:tcW w:w="1522" w:type="dxa"/>
            <w:shd w:val="clear" w:color="auto" w:fill="auto"/>
            <w:vAlign w:val="center"/>
          </w:tcPr>
          <w:p w14:paraId="1C6926F7" w14:textId="0F90D5A7"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09088C07" w14:textId="550A0F7E"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-10.4</w:t>
            </w:r>
            <w:r w:rsidR="000C0868">
              <w:rPr>
                <w:rFonts w:ascii="Arial" w:hAnsi="Arial" w:cs="Arial"/>
                <w:color w:val="000000"/>
                <w:sz w:val="20"/>
                <w:szCs w:val="20"/>
              </w:rPr>
              <w:t>%</w:t>
            </w:r>
          </w:p>
        </w:tc>
        <w:tc>
          <w:tcPr>
            <w:tcW w:w="1440" w:type="dxa"/>
            <w:shd w:val="clear" w:color="auto" w:fill="auto"/>
            <w:vAlign w:val="center"/>
          </w:tcPr>
          <w:p w14:paraId="27F0A829" w14:textId="44941B3E"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Very Good</w:t>
            </w:r>
          </w:p>
        </w:tc>
      </w:tr>
      <w:tr w:rsidR="000C0868" w:rsidRPr="00CE0FAD" w14:paraId="33B06AA8" w14:textId="77777777" w:rsidTr="004616C2">
        <w:trPr>
          <w:trHeight w:val="251"/>
          <w:jc w:val="center"/>
        </w:trPr>
        <w:tc>
          <w:tcPr>
            <w:tcW w:w="1306" w:type="dxa"/>
            <w:shd w:val="clear" w:color="auto" w:fill="auto"/>
            <w:vAlign w:val="center"/>
          </w:tcPr>
          <w:p w14:paraId="1E38C017" w14:textId="64CAFBCB" w:rsidR="000C0868" w:rsidRPr="00CE0FAD" w:rsidRDefault="000C0868" w:rsidP="000C0868">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022DF08D" w14:textId="0D721059"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10.5</w:t>
            </w:r>
            <w:r w:rsidR="000C0868">
              <w:rPr>
                <w:rFonts w:ascii="Arial" w:hAnsi="Arial" w:cs="Arial"/>
                <w:color w:val="000000"/>
                <w:sz w:val="20"/>
                <w:szCs w:val="20"/>
              </w:rPr>
              <w:t>%</w:t>
            </w:r>
          </w:p>
        </w:tc>
        <w:tc>
          <w:tcPr>
            <w:tcW w:w="1522" w:type="dxa"/>
            <w:shd w:val="clear" w:color="auto" w:fill="auto"/>
            <w:vAlign w:val="center"/>
          </w:tcPr>
          <w:p w14:paraId="3771FB8F" w14:textId="4261190C"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2ACC687B" w14:textId="6BE9D084"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26.4</w:t>
            </w:r>
            <w:r w:rsidR="000C0868">
              <w:rPr>
                <w:rFonts w:ascii="Arial" w:hAnsi="Arial" w:cs="Arial"/>
                <w:color w:val="000000"/>
                <w:sz w:val="20"/>
                <w:szCs w:val="20"/>
              </w:rPr>
              <w:t>%</w:t>
            </w:r>
          </w:p>
        </w:tc>
        <w:tc>
          <w:tcPr>
            <w:tcW w:w="1440" w:type="dxa"/>
            <w:shd w:val="clear" w:color="auto" w:fill="auto"/>
            <w:vAlign w:val="center"/>
          </w:tcPr>
          <w:p w14:paraId="7ED104C1" w14:textId="00E5EBB9" w:rsidR="000C0868" w:rsidRPr="00CE0FAD" w:rsidRDefault="00B16557" w:rsidP="000C0868">
            <w:pPr>
              <w:spacing w:after="0"/>
              <w:jc w:val="right"/>
              <w:rPr>
                <w:rFonts w:ascii="Arial" w:hAnsi="Arial" w:cs="Arial"/>
                <w:color w:val="000000"/>
                <w:sz w:val="20"/>
                <w:szCs w:val="20"/>
              </w:rPr>
            </w:pPr>
            <w:r>
              <w:rPr>
                <w:rFonts w:ascii="Arial" w:hAnsi="Arial" w:cs="Arial"/>
                <w:color w:val="000000"/>
                <w:sz w:val="20"/>
                <w:szCs w:val="20"/>
              </w:rPr>
              <w:t>Very Good</w:t>
            </w:r>
          </w:p>
        </w:tc>
      </w:tr>
    </w:tbl>
    <w:p w14:paraId="54009E2A" w14:textId="77777777" w:rsidR="000C0868" w:rsidRDefault="000C0868" w:rsidP="00C22AFF"/>
    <w:p w14:paraId="1A716EF8" w14:textId="2321DA2D" w:rsidR="00560DE1" w:rsidRDefault="00560DE1">
      <w:pPr>
        <w:spacing w:after="0"/>
        <w:jc w:val="left"/>
      </w:pPr>
      <w:r>
        <w:br w:type="page"/>
      </w:r>
    </w:p>
    <w:p w14:paraId="1353C2B0" w14:textId="77777777" w:rsidR="00560DE1" w:rsidRDefault="00560DE1" w:rsidP="00560DE1">
      <w:pPr>
        <w:pStyle w:val="Heading2"/>
      </w:pPr>
      <w:bookmarkStart w:id="88" w:name="_Ref498424102"/>
      <w:bookmarkStart w:id="89" w:name="_Toc507666977"/>
      <w:r>
        <w:lastRenderedPageBreak/>
        <w:t>S-4 Basin</w:t>
      </w:r>
      <w:r w:rsidRPr="00151D98">
        <w:t xml:space="preserve"> (WBID 32</w:t>
      </w:r>
      <w:r>
        <w:t>46</w:t>
      </w:r>
      <w:r w:rsidRPr="00151D98">
        <w:t>)</w:t>
      </w:r>
      <w:bookmarkEnd w:id="88"/>
      <w:bookmarkEnd w:id="89"/>
    </w:p>
    <w:p w14:paraId="0F6095BC" w14:textId="7269CC3E" w:rsidR="00560DE1" w:rsidRDefault="00560DE1" w:rsidP="007B12E5">
      <w:r>
        <w:t xml:space="preserve">The S-4 Basin WBID contains </w:t>
      </w:r>
      <w:r w:rsidRPr="00090FB8">
        <w:t xml:space="preserve">seven HSPF </w:t>
      </w:r>
      <w:r>
        <w:t xml:space="preserve">model </w:t>
      </w:r>
      <w:r w:rsidRPr="00090FB8">
        <w:t>RCHRES (214, 216, 217, 218, 219, 220, and 999).</w:t>
      </w:r>
      <w:r w:rsidRPr="00151D98">
        <w:t xml:space="preserve"> RCHRES 21</w:t>
      </w:r>
      <w:r>
        <w:t>7</w:t>
      </w:r>
      <w:r w:rsidRPr="00151D98">
        <w:t xml:space="preserve"> </w:t>
      </w:r>
      <w:r>
        <w:t>is located within the</w:t>
      </w:r>
      <w:r w:rsidRPr="00151D98">
        <w:t xml:space="preserve"> S</w:t>
      </w:r>
      <w:r>
        <w:t>-</w:t>
      </w:r>
      <w:r w:rsidRPr="00151D98">
        <w:t xml:space="preserve">4 </w:t>
      </w:r>
      <w:r>
        <w:t>B</w:t>
      </w:r>
      <w:r w:rsidRPr="00151D98">
        <w:t>asin</w:t>
      </w:r>
      <w:r>
        <w:t>; however, this RCHRES is not included by DEP in the model impairment assessments</w:t>
      </w:r>
      <w:r w:rsidRPr="00151D98">
        <w:t xml:space="preserve">. </w:t>
      </w:r>
      <w:r>
        <w:t>The WBID is c</w:t>
      </w:r>
      <w:r w:rsidRPr="00151D98">
        <w:t xml:space="preserve">urrently impaired for </w:t>
      </w:r>
      <w:r w:rsidRPr="00090FB8">
        <w:t xml:space="preserve">DO, </w:t>
      </w:r>
      <w:r>
        <w:t>TN, chlorophyll-a, and macrophytes</w:t>
      </w:r>
      <w:r w:rsidRPr="00151D98">
        <w:t xml:space="preserve">. </w:t>
      </w:r>
      <w:r>
        <w:t>In t</w:t>
      </w:r>
      <w:r w:rsidRPr="00ED2915">
        <w:t xml:space="preserve">he 2017 HSPF </w:t>
      </w:r>
      <w:r>
        <w:t>M</w:t>
      </w:r>
      <w:r w:rsidRPr="00ED2915">
        <w:t>odel</w:t>
      </w:r>
      <w:r>
        <w:t>,</w:t>
      </w:r>
      <w:r w:rsidRPr="00ED2915">
        <w:t xml:space="preserve"> </w:t>
      </w:r>
      <w:r>
        <w:t xml:space="preserve">RCHRES 216 was used as the calibration location and was compared to measured data from station </w:t>
      </w:r>
      <w:r w:rsidRPr="00F11598">
        <w:t>21FLFTM 28020254FTM</w:t>
      </w:r>
      <w:r>
        <w:t xml:space="preserve">. RCHRES 219 was used as a validation location and was compared to measure data from station </w:t>
      </w:r>
      <w:r w:rsidRPr="00B54E3B">
        <w:t>21FLSFWMINDUSCAN</w:t>
      </w:r>
      <w:r>
        <w:t>.</w:t>
      </w:r>
    </w:p>
    <w:p w14:paraId="075CFED4" w14:textId="306E7AFD" w:rsidR="00560DE1" w:rsidRDefault="00560DE1" w:rsidP="00560DE1">
      <w:r>
        <w:t>In t</w:t>
      </w:r>
      <w:r w:rsidRPr="00ED2915">
        <w:t xml:space="preserve">he 2017 </w:t>
      </w:r>
      <w:r>
        <w:t>HSPF</w:t>
      </w:r>
      <w:r w:rsidRPr="00ED2915">
        <w:t xml:space="preserve"> </w:t>
      </w:r>
      <w:r>
        <w:t>M</w:t>
      </w:r>
      <w:r w:rsidRPr="00ED2915">
        <w:t>odel</w:t>
      </w:r>
      <w:r>
        <w:t>,</w:t>
      </w:r>
      <w:r w:rsidRPr="00ED2915">
        <w:t xml:space="preserve"> </w:t>
      </w:r>
      <w:r>
        <w:t>all RCHRES in the S-4 Basin used a</w:t>
      </w:r>
      <w:r w:rsidRPr="000D70CA">
        <w:t xml:space="preserve"> weir type F</w:t>
      </w:r>
      <w:r>
        <w:t>-</w:t>
      </w:r>
      <w:r w:rsidRPr="009459BB">
        <w:rPr>
          <w:caps/>
        </w:rPr>
        <w:t>Table</w:t>
      </w:r>
      <w:r w:rsidRPr="000D70CA">
        <w:t xml:space="preserve"> with the </w:t>
      </w:r>
      <w:r w:rsidR="006F36B8">
        <w:t>LKFG</w:t>
      </w:r>
      <w:r w:rsidRPr="000D70CA">
        <w:t xml:space="preserve"> </w:t>
      </w:r>
      <w:r w:rsidR="005169A2">
        <w:t xml:space="preserve">parameter </w:t>
      </w:r>
      <w:r w:rsidRPr="000D70CA">
        <w:t xml:space="preserve">turned </w:t>
      </w:r>
      <w:r>
        <w:t xml:space="preserve">on. For DO and DOSAT (Figures B-291 through B-294 in </w:t>
      </w:r>
      <w:r w:rsidR="009459BB">
        <w:t>Tetra Tech 2017</w:t>
      </w:r>
      <w:r>
        <w:t xml:space="preserve">), the calibration showed a poor fit and the simulation </w:t>
      </w:r>
      <w:r w:rsidR="00FA7726">
        <w:t>trended</w:t>
      </w:r>
      <w:r>
        <w:t xml:space="preserve"> high</w:t>
      </w:r>
      <w:r w:rsidR="00224EF0">
        <w:t xml:space="preserve"> compared to measured data</w:t>
      </w:r>
      <w:r>
        <w:t xml:space="preserve">. When comparing RCHRES 216 to all data collected within the WBID, the simulated response showed a better fit and the simulation </w:t>
      </w:r>
      <w:r w:rsidR="00FA7726" w:rsidRPr="00FA7726">
        <w:t>trended</w:t>
      </w:r>
      <w:r w:rsidRPr="00FA7726">
        <w:t xml:space="preserve"> low</w:t>
      </w:r>
      <w:r w:rsidR="006F36B8" w:rsidRPr="00FA7726">
        <w:t xml:space="preserve"> (</w:t>
      </w:r>
      <w:r w:rsidR="006F36B8" w:rsidRPr="00FA7726">
        <w:rPr>
          <w:b/>
        </w:rPr>
        <w:fldChar w:fldCharType="begin"/>
      </w:r>
      <w:r w:rsidR="006F36B8" w:rsidRPr="00FA7726">
        <w:rPr>
          <w:b/>
        </w:rPr>
        <w:instrText xml:space="preserve"> REF _Ref498425717 \h  \* MERGEFORMAT </w:instrText>
      </w:r>
      <w:r w:rsidR="006F36B8" w:rsidRPr="00FA7726">
        <w:rPr>
          <w:b/>
        </w:rPr>
      </w:r>
      <w:r w:rsidR="006F36B8" w:rsidRPr="00FA7726">
        <w:rPr>
          <w:b/>
        </w:rPr>
        <w:fldChar w:fldCharType="separate"/>
      </w:r>
      <w:r w:rsidR="006F4A63" w:rsidRPr="006F4A63">
        <w:rPr>
          <w:b/>
        </w:rPr>
        <w:t xml:space="preserve">Figure </w:t>
      </w:r>
      <w:r w:rsidR="006F4A63" w:rsidRPr="006F4A63">
        <w:rPr>
          <w:b/>
          <w:noProof/>
        </w:rPr>
        <w:t>14</w:t>
      </w:r>
      <w:r w:rsidR="006F36B8" w:rsidRPr="00FA7726">
        <w:rPr>
          <w:b/>
        </w:rPr>
        <w:fldChar w:fldCharType="end"/>
      </w:r>
      <w:r w:rsidR="006F36B8" w:rsidRPr="00FA7726">
        <w:t xml:space="preserve"> and </w:t>
      </w:r>
      <w:r w:rsidR="006F36B8" w:rsidRPr="00FA7726">
        <w:rPr>
          <w:b/>
        </w:rPr>
        <w:fldChar w:fldCharType="begin"/>
      </w:r>
      <w:r w:rsidR="006F36B8" w:rsidRPr="00FA7726">
        <w:rPr>
          <w:b/>
        </w:rPr>
        <w:instrText xml:space="preserve"> REF _Ref498425697 \h  \* MERGEFORMAT </w:instrText>
      </w:r>
      <w:r w:rsidR="006F36B8" w:rsidRPr="00FA7726">
        <w:rPr>
          <w:b/>
        </w:rPr>
      </w:r>
      <w:r w:rsidR="006F36B8" w:rsidRPr="00FA7726">
        <w:rPr>
          <w:b/>
        </w:rPr>
        <w:fldChar w:fldCharType="separate"/>
      </w:r>
      <w:r w:rsidR="006F4A63" w:rsidRPr="006F4A63">
        <w:rPr>
          <w:b/>
        </w:rPr>
        <w:t xml:space="preserve">Table </w:t>
      </w:r>
      <w:r w:rsidR="006F4A63" w:rsidRPr="006F4A63">
        <w:rPr>
          <w:b/>
          <w:noProof/>
        </w:rPr>
        <w:t>5</w:t>
      </w:r>
      <w:r w:rsidR="006F36B8" w:rsidRPr="00FA7726">
        <w:rPr>
          <w:b/>
        </w:rPr>
        <w:fldChar w:fldCharType="end"/>
      </w:r>
      <w:r w:rsidR="006F36B8" w:rsidRPr="00FA7726">
        <w:t>)</w:t>
      </w:r>
      <w:r w:rsidRPr="00FA7726">
        <w:t>. The DO monitoring data from station 21FLFTM 28020254FTM do</w:t>
      </w:r>
      <w:r>
        <w:t xml:space="preserve"> not appear to be representative of all of the monitoring data from the S-4 Basin WBID. To improve the S-4 Basin WBID DO calibration</w:t>
      </w:r>
      <w:r w:rsidR="006F36B8">
        <w:t xml:space="preserve"> in the Upper Watershed Model,</w:t>
      </w:r>
      <w:r w:rsidR="006F36B8" w:rsidRPr="006F36B8">
        <w:t xml:space="preserve"> </w:t>
      </w:r>
      <w:r w:rsidR="005169A2">
        <w:t xml:space="preserve">the </w:t>
      </w:r>
      <w:r w:rsidR="006F36B8">
        <w:t xml:space="preserve">LKFG </w:t>
      </w:r>
      <w:r w:rsidR="005169A2">
        <w:t xml:space="preserve">parameter </w:t>
      </w:r>
      <w:r w:rsidR="006F36B8">
        <w:t xml:space="preserve">was turned off and benthic oxygen demand (BENOD) was recalibrated to provide improved model fit. </w:t>
      </w:r>
      <w:r w:rsidR="006F36B8" w:rsidRPr="006F36B8">
        <w:rPr>
          <w:b/>
        </w:rPr>
        <w:fldChar w:fldCharType="begin"/>
      </w:r>
      <w:r w:rsidR="006F36B8" w:rsidRPr="006F36B8">
        <w:rPr>
          <w:b/>
        </w:rPr>
        <w:instrText xml:space="preserve"> REF _Ref498426298 \h  \* MERGEFORMAT </w:instrText>
      </w:r>
      <w:r w:rsidR="006F36B8" w:rsidRPr="006F36B8">
        <w:rPr>
          <w:b/>
        </w:rPr>
      </w:r>
      <w:r w:rsidR="006F36B8" w:rsidRPr="006F36B8">
        <w:rPr>
          <w:b/>
        </w:rPr>
        <w:fldChar w:fldCharType="separate"/>
      </w:r>
      <w:r w:rsidR="006F4A63" w:rsidRPr="006F4A63">
        <w:rPr>
          <w:b/>
        </w:rPr>
        <w:t xml:space="preserve">Figure </w:t>
      </w:r>
      <w:r w:rsidR="006F4A63" w:rsidRPr="006F4A63">
        <w:rPr>
          <w:b/>
          <w:noProof/>
        </w:rPr>
        <w:t>15</w:t>
      </w:r>
      <w:r w:rsidR="006F36B8" w:rsidRPr="006F36B8">
        <w:rPr>
          <w:b/>
        </w:rPr>
        <w:fldChar w:fldCharType="end"/>
      </w:r>
      <w:r w:rsidR="006F36B8">
        <w:t xml:space="preserve"> and </w:t>
      </w:r>
      <w:r w:rsidR="006F36B8" w:rsidRPr="006F36B8">
        <w:rPr>
          <w:b/>
        </w:rPr>
        <w:fldChar w:fldCharType="begin"/>
      </w:r>
      <w:r w:rsidR="006F36B8" w:rsidRPr="006F36B8">
        <w:rPr>
          <w:b/>
        </w:rPr>
        <w:instrText xml:space="preserve"> REF _Ref498426315 \h  \* MERGEFORMAT </w:instrText>
      </w:r>
      <w:r w:rsidR="006F36B8" w:rsidRPr="006F36B8">
        <w:rPr>
          <w:b/>
        </w:rPr>
      </w:r>
      <w:r w:rsidR="006F36B8" w:rsidRPr="006F36B8">
        <w:rPr>
          <w:b/>
        </w:rPr>
        <w:fldChar w:fldCharType="separate"/>
      </w:r>
      <w:r w:rsidR="006F4A63" w:rsidRPr="006F4A63">
        <w:rPr>
          <w:b/>
        </w:rPr>
        <w:t xml:space="preserve">Table </w:t>
      </w:r>
      <w:r w:rsidR="006F4A63" w:rsidRPr="006F4A63">
        <w:rPr>
          <w:b/>
          <w:noProof/>
        </w:rPr>
        <w:t>6</w:t>
      </w:r>
      <w:r w:rsidR="006F36B8" w:rsidRPr="006F36B8">
        <w:rPr>
          <w:b/>
        </w:rPr>
        <w:fldChar w:fldCharType="end"/>
      </w:r>
      <w:r w:rsidR="006F36B8">
        <w:t xml:space="preserve"> show the Upper Watershed Model refined DO calibration for RCHRES 216 compared to all data collected in the WBID. Turning off </w:t>
      </w:r>
      <w:r w:rsidR="005169A2">
        <w:t xml:space="preserve">the </w:t>
      </w:r>
      <w:r w:rsidR="006F36B8">
        <w:t xml:space="preserve">LKFG </w:t>
      </w:r>
      <w:r w:rsidR="005169A2">
        <w:t xml:space="preserve">parameter </w:t>
      </w:r>
      <w:r w:rsidR="006F36B8">
        <w:t>and recalibrating BENOD improved model performance when compared to all data collected in</w:t>
      </w:r>
      <w:r w:rsidR="00224EF0">
        <w:t xml:space="preserve"> the WBID. DO statistics were V</w:t>
      </w:r>
      <w:r w:rsidR="006F36B8">
        <w:t xml:space="preserve">ery </w:t>
      </w:r>
      <w:r w:rsidR="00224EF0">
        <w:t>G</w:t>
      </w:r>
      <w:r w:rsidR="006F36B8">
        <w:t xml:space="preserve">ood </w:t>
      </w:r>
      <w:r w:rsidR="00224EF0">
        <w:t>for both models, but the Upper Watershed Model had a reduction in percent error and the visual calibration was slightly improved</w:t>
      </w:r>
      <w:r w:rsidR="006F36B8">
        <w:t xml:space="preserve"> (</w:t>
      </w:r>
      <w:r w:rsidR="006F36B8" w:rsidRPr="006F36B8">
        <w:rPr>
          <w:b/>
        </w:rPr>
        <w:fldChar w:fldCharType="begin"/>
      </w:r>
      <w:r w:rsidR="006F36B8" w:rsidRPr="006F36B8">
        <w:rPr>
          <w:b/>
        </w:rPr>
        <w:instrText xml:space="preserve"> REF _Ref498426315 \h  \* MERGEFORMAT </w:instrText>
      </w:r>
      <w:r w:rsidR="006F36B8" w:rsidRPr="006F36B8">
        <w:rPr>
          <w:b/>
        </w:rPr>
      </w:r>
      <w:r w:rsidR="006F36B8" w:rsidRPr="006F36B8">
        <w:rPr>
          <w:b/>
        </w:rPr>
        <w:fldChar w:fldCharType="separate"/>
      </w:r>
      <w:r w:rsidR="006F4A63" w:rsidRPr="006F4A63">
        <w:rPr>
          <w:b/>
        </w:rPr>
        <w:t xml:space="preserve">Table </w:t>
      </w:r>
      <w:r w:rsidR="006F4A63" w:rsidRPr="006F4A63">
        <w:rPr>
          <w:b/>
          <w:noProof/>
        </w:rPr>
        <w:t>6</w:t>
      </w:r>
      <w:r w:rsidR="006F36B8" w:rsidRPr="006F36B8">
        <w:rPr>
          <w:b/>
        </w:rPr>
        <w:fldChar w:fldCharType="end"/>
      </w:r>
      <w:r w:rsidR="006F36B8">
        <w:t>).</w:t>
      </w:r>
    </w:p>
    <w:p w14:paraId="15A8C0F8" w14:textId="314B1C7A" w:rsidR="00560DE1" w:rsidRDefault="00560DE1" w:rsidP="00B47877">
      <w:r>
        <w:t xml:space="preserve">For TN and TP (Figures B-285 through B-288 in </w:t>
      </w:r>
      <w:r w:rsidR="009459BB">
        <w:t>Tetra Tech 2017</w:t>
      </w:r>
      <w:r>
        <w:t xml:space="preserve">), the 2017 HSPF Model calibration had a poor fit </w:t>
      </w:r>
      <w:r w:rsidRPr="00FA7726">
        <w:t xml:space="preserve">and was </w:t>
      </w:r>
      <w:r w:rsidR="00FA7726" w:rsidRPr="00FA7726">
        <w:t>simulated</w:t>
      </w:r>
      <w:r w:rsidRPr="00FA7726">
        <w:t xml:space="preserve"> low</w:t>
      </w:r>
      <w:r>
        <w:t xml:space="preserve"> </w:t>
      </w:r>
      <w:r w:rsidR="002E1E43">
        <w:t xml:space="preserve">compared to the measured data </w:t>
      </w:r>
      <w:r>
        <w:t xml:space="preserve">for TN, but </w:t>
      </w:r>
      <w:r w:rsidR="003D7CBA">
        <w:t xml:space="preserve">showed </w:t>
      </w:r>
      <w:r>
        <w:t xml:space="preserve">a good fit for TP. When comparing RCHRES 216 to all data from the S-4 Basin WBID, it also showed the simulation </w:t>
      </w:r>
      <w:r w:rsidR="00FA7726" w:rsidRPr="00FA7726">
        <w:t>was</w:t>
      </w:r>
      <w:r w:rsidRPr="00FA7726">
        <w:t xml:space="preserve"> low for TN </w:t>
      </w:r>
      <w:r w:rsidR="006F36B8" w:rsidRPr="00FA7726">
        <w:t>(</w:t>
      </w:r>
      <w:r w:rsidR="006F36B8" w:rsidRPr="00FA7726">
        <w:rPr>
          <w:b/>
        </w:rPr>
        <w:fldChar w:fldCharType="begin"/>
      </w:r>
      <w:r w:rsidR="006F36B8" w:rsidRPr="00FA7726">
        <w:rPr>
          <w:b/>
        </w:rPr>
        <w:instrText xml:space="preserve"> REF _Ref498425964 \h  \* MERGEFORMAT </w:instrText>
      </w:r>
      <w:r w:rsidR="006F36B8" w:rsidRPr="00FA7726">
        <w:rPr>
          <w:b/>
        </w:rPr>
      </w:r>
      <w:r w:rsidR="006F36B8" w:rsidRPr="00FA7726">
        <w:rPr>
          <w:b/>
        </w:rPr>
        <w:fldChar w:fldCharType="separate"/>
      </w:r>
      <w:r w:rsidR="006F4A63" w:rsidRPr="006F4A63">
        <w:rPr>
          <w:b/>
        </w:rPr>
        <w:t xml:space="preserve">Figure </w:t>
      </w:r>
      <w:r w:rsidR="006F4A63" w:rsidRPr="006F4A63">
        <w:rPr>
          <w:b/>
          <w:noProof/>
        </w:rPr>
        <w:t>16</w:t>
      </w:r>
      <w:r w:rsidR="006F36B8" w:rsidRPr="00FA7726">
        <w:rPr>
          <w:b/>
        </w:rPr>
        <w:fldChar w:fldCharType="end"/>
      </w:r>
      <w:r w:rsidR="006F36B8" w:rsidRPr="00FA7726">
        <w:t xml:space="preserve"> and </w:t>
      </w:r>
      <w:r w:rsidR="006F36B8" w:rsidRPr="00FA7726">
        <w:rPr>
          <w:b/>
        </w:rPr>
        <w:fldChar w:fldCharType="begin"/>
      </w:r>
      <w:r w:rsidR="006F36B8" w:rsidRPr="00FA7726">
        <w:rPr>
          <w:b/>
        </w:rPr>
        <w:instrText xml:space="preserve"> REF _Ref498425697 \h  \* MERGEFORMAT </w:instrText>
      </w:r>
      <w:r w:rsidR="006F36B8" w:rsidRPr="00FA7726">
        <w:rPr>
          <w:b/>
        </w:rPr>
      </w:r>
      <w:r w:rsidR="006F36B8" w:rsidRPr="00FA7726">
        <w:rPr>
          <w:b/>
        </w:rPr>
        <w:fldChar w:fldCharType="separate"/>
      </w:r>
      <w:r w:rsidR="006F4A63" w:rsidRPr="006F4A63">
        <w:rPr>
          <w:b/>
        </w:rPr>
        <w:t xml:space="preserve">Table </w:t>
      </w:r>
      <w:r w:rsidR="006F4A63" w:rsidRPr="006F4A63">
        <w:rPr>
          <w:b/>
          <w:noProof/>
        </w:rPr>
        <w:t>5</w:t>
      </w:r>
      <w:r w:rsidR="006F36B8" w:rsidRPr="00FA7726">
        <w:rPr>
          <w:b/>
        </w:rPr>
        <w:fldChar w:fldCharType="end"/>
      </w:r>
      <w:r w:rsidR="006F36B8" w:rsidRPr="00FA7726">
        <w:t xml:space="preserve">) </w:t>
      </w:r>
      <w:r w:rsidRPr="00FA7726">
        <w:t>but a good fit for TP</w:t>
      </w:r>
      <w:r w:rsidR="006F36B8">
        <w:t xml:space="preserve"> (</w:t>
      </w:r>
      <w:r w:rsidR="006F36B8" w:rsidRPr="006F36B8">
        <w:rPr>
          <w:b/>
        </w:rPr>
        <w:fldChar w:fldCharType="begin"/>
      </w:r>
      <w:r w:rsidR="006F36B8" w:rsidRPr="006F36B8">
        <w:rPr>
          <w:b/>
        </w:rPr>
        <w:instrText xml:space="preserve"> REF _Ref498425971 \h  \* MERGEFORMAT </w:instrText>
      </w:r>
      <w:r w:rsidR="006F36B8" w:rsidRPr="006F36B8">
        <w:rPr>
          <w:b/>
        </w:rPr>
      </w:r>
      <w:r w:rsidR="006F36B8" w:rsidRPr="006F36B8">
        <w:rPr>
          <w:b/>
        </w:rPr>
        <w:fldChar w:fldCharType="separate"/>
      </w:r>
      <w:r w:rsidR="006F4A63" w:rsidRPr="006F4A63">
        <w:rPr>
          <w:b/>
        </w:rPr>
        <w:t xml:space="preserve">Figure </w:t>
      </w:r>
      <w:r w:rsidR="006F4A63" w:rsidRPr="006F4A63">
        <w:rPr>
          <w:b/>
          <w:noProof/>
        </w:rPr>
        <w:t>18</w:t>
      </w:r>
      <w:r w:rsidR="006F36B8" w:rsidRPr="006F36B8">
        <w:rPr>
          <w:b/>
        </w:rPr>
        <w:fldChar w:fldCharType="end"/>
      </w:r>
      <w:r w:rsidR="006F36B8">
        <w:t xml:space="preserve"> and </w:t>
      </w:r>
      <w:r w:rsidR="006F36B8" w:rsidRPr="006F36B8">
        <w:rPr>
          <w:b/>
        </w:rPr>
        <w:fldChar w:fldCharType="begin"/>
      </w:r>
      <w:r w:rsidR="006F36B8" w:rsidRPr="006F36B8">
        <w:rPr>
          <w:b/>
        </w:rPr>
        <w:instrText xml:space="preserve"> REF _Ref498425697 \h </w:instrText>
      </w:r>
      <w:r w:rsidR="006F36B8">
        <w:rPr>
          <w:b/>
        </w:rPr>
        <w:instrText xml:space="preserve"> \* MERGEFORMAT </w:instrText>
      </w:r>
      <w:r w:rsidR="006F36B8" w:rsidRPr="006F36B8">
        <w:rPr>
          <w:b/>
        </w:rPr>
      </w:r>
      <w:r w:rsidR="006F36B8" w:rsidRPr="006F36B8">
        <w:rPr>
          <w:b/>
        </w:rPr>
        <w:fldChar w:fldCharType="separate"/>
      </w:r>
      <w:r w:rsidR="006F4A63" w:rsidRPr="006F4A63">
        <w:rPr>
          <w:b/>
        </w:rPr>
        <w:t xml:space="preserve">Table </w:t>
      </w:r>
      <w:r w:rsidR="006F4A63" w:rsidRPr="006F4A63">
        <w:rPr>
          <w:b/>
          <w:noProof/>
        </w:rPr>
        <w:t>5</w:t>
      </w:r>
      <w:r w:rsidR="006F36B8" w:rsidRPr="006F36B8">
        <w:rPr>
          <w:b/>
        </w:rPr>
        <w:fldChar w:fldCharType="end"/>
      </w:r>
      <w:r w:rsidR="006F36B8">
        <w:t>)</w:t>
      </w:r>
      <w:r>
        <w:t>. To improve the S-4 Basin WBID TN and TP calibration</w:t>
      </w:r>
      <w:r w:rsidR="006F36B8">
        <w:t xml:space="preserve"> in the Upper Watershed Model</w:t>
      </w:r>
      <w:r>
        <w:t xml:space="preserve">, </w:t>
      </w:r>
      <w:r w:rsidR="00685EAB">
        <w:t xml:space="preserve">Tetra Tech </w:t>
      </w:r>
      <w:r w:rsidR="002E1E43">
        <w:t>determined that</w:t>
      </w:r>
      <w:r w:rsidR="00685EAB">
        <w:t xml:space="preserve"> the </w:t>
      </w:r>
      <w:r w:rsidR="002E1E43">
        <w:t xml:space="preserve">peaks in the modeled TN </w:t>
      </w:r>
      <w:r w:rsidR="00661265">
        <w:t xml:space="preserve">were </w:t>
      </w:r>
      <w:r w:rsidR="002E1E43">
        <w:t xml:space="preserve">caused by </w:t>
      </w:r>
      <w:r w:rsidR="00685EAB">
        <w:t>organic matter concentrations in the groundwater</w:t>
      </w:r>
      <w:r w:rsidR="002E1E43">
        <w:t>, but that the overall</w:t>
      </w:r>
      <w:r w:rsidR="00685EAB">
        <w:t xml:space="preserve"> low concentra</w:t>
      </w:r>
      <w:r w:rsidR="002F3BB8">
        <w:t>tions were controlled by the in</w:t>
      </w:r>
      <w:r w:rsidR="00685EAB">
        <w:t xml:space="preserve">stream organic matter settling rate. Additionally, </w:t>
      </w:r>
      <w:r w:rsidR="00685EAB" w:rsidRPr="00EC5625">
        <w:t xml:space="preserve">the S-4 Basin/Industrial Canal routing was </w:t>
      </w:r>
      <w:r w:rsidR="006B50FD">
        <w:t>not routed to RCHRES 217</w:t>
      </w:r>
      <w:r w:rsidR="002E1E43">
        <w:t>, contributing to the model underestimation</w:t>
      </w:r>
      <w:r w:rsidR="00685EAB" w:rsidRPr="00EC5625">
        <w:t xml:space="preserve">. </w:t>
      </w:r>
      <w:r w:rsidR="00685EAB">
        <w:t xml:space="preserve">Specific parameter modifications focused on reducing organic matter, </w:t>
      </w:r>
      <w:r w:rsidR="005B156E">
        <w:t>NOx</w:t>
      </w:r>
      <w:r w:rsidR="00685EAB">
        <w:t xml:space="preserve">, and </w:t>
      </w:r>
      <w:r w:rsidR="005B156E">
        <w:t>NH</w:t>
      </w:r>
      <w:r w:rsidR="005B156E" w:rsidRPr="00271105">
        <w:rPr>
          <w:vertAlign w:val="subscript"/>
        </w:rPr>
        <w:t>4</w:t>
      </w:r>
      <w:r w:rsidR="00685EAB">
        <w:t xml:space="preserve"> concentrations in interflow and groundwater, reducing the instream organic matter settling rate, and revising the </w:t>
      </w:r>
      <w:r w:rsidR="00685EAB" w:rsidRPr="00EC5625">
        <w:t xml:space="preserve">S-4 Basin/Industrial Canal </w:t>
      </w:r>
      <w:r w:rsidR="00685EAB">
        <w:t>routing so that some of the water is released into RCHRES 217</w:t>
      </w:r>
      <w:r w:rsidR="00D226DF">
        <w:t>, which</w:t>
      </w:r>
      <w:r w:rsidR="006B50FD">
        <w:t xml:space="preserve"> greatly improved the model </w:t>
      </w:r>
      <w:r w:rsidR="00D226DF">
        <w:t>representation of</w:t>
      </w:r>
      <w:r w:rsidR="006B50FD">
        <w:t xml:space="preserve"> RCHRES 217</w:t>
      </w:r>
      <w:r w:rsidR="00685EAB">
        <w:t>.</w:t>
      </w:r>
      <w:r w:rsidR="00685EAB" w:rsidRPr="00EC5625">
        <w:t xml:space="preserve"> </w:t>
      </w:r>
      <w:r w:rsidR="00685EAB" w:rsidRPr="00685EAB">
        <w:rPr>
          <w:b/>
        </w:rPr>
        <w:fldChar w:fldCharType="begin"/>
      </w:r>
      <w:r w:rsidR="00685EAB" w:rsidRPr="00685EAB">
        <w:rPr>
          <w:b/>
        </w:rPr>
        <w:instrText xml:space="preserve"> REF _Ref498426716 \h  \* MERGEFORMAT </w:instrText>
      </w:r>
      <w:r w:rsidR="00685EAB" w:rsidRPr="00685EAB">
        <w:rPr>
          <w:b/>
        </w:rPr>
      </w:r>
      <w:r w:rsidR="00685EAB" w:rsidRPr="00685EAB">
        <w:rPr>
          <w:b/>
        </w:rPr>
        <w:fldChar w:fldCharType="separate"/>
      </w:r>
      <w:r w:rsidR="006F4A63" w:rsidRPr="006F4A63">
        <w:rPr>
          <w:b/>
        </w:rPr>
        <w:t xml:space="preserve">Figure </w:t>
      </w:r>
      <w:r w:rsidR="006F4A63" w:rsidRPr="006F4A63">
        <w:rPr>
          <w:b/>
          <w:noProof/>
        </w:rPr>
        <w:t>17</w:t>
      </w:r>
      <w:r w:rsidR="00685EAB" w:rsidRPr="00685EAB">
        <w:rPr>
          <w:b/>
        </w:rPr>
        <w:fldChar w:fldCharType="end"/>
      </w:r>
      <w:r w:rsidR="00685EAB">
        <w:t xml:space="preserve"> shows the Upper Watershed Model refined TN calibration for RCHRES 216 compared to all data collected in the WBID. Reducing organic matter, </w:t>
      </w:r>
      <w:r w:rsidR="005B156E">
        <w:t>NOx</w:t>
      </w:r>
      <w:r w:rsidR="00685EAB">
        <w:t xml:space="preserve">, and </w:t>
      </w:r>
      <w:r w:rsidR="005B156E">
        <w:t>NH</w:t>
      </w:r>
      <w:r w:rsidR="005B156E" w:rsidRPr="00271105">
        <w:rPr>
          <w:vertAlign w:val="subscript"/>
        </w:rPr>
        <w:t>4</w:t>
      </w:r>
      <w:r w:rsidR="00685EAB">
        <w:t xml:space="preserve"> concentrations in interflow and groundwater</w:t>
      </w:r>
      <w:r w:rsidR="00FA7726">
        <w:t>,</w:t>
      </w:r>
      <w:r w:rsidR="002F3BB8">
        <w:t xml:space="preserve"> and reducing the in</w:t>
      </w:r>
      <w:r w:rsidR="00685EAB">
        <w:t xml:space="preserve">stream organic matter settling rate brought the simulation more in range with the observed data. </w:t>
      </w:r>
      <w:r w:rsidR="00685EAB" w:rsidRPr="00685EAB">
        <w:rPr>
          <w:b/>
        </w:rPr>
        <w:fldChar w:fldCharType="begin"/>
      </w:r>
      <w:r w:rsidR="00685EAB" w:rsidRPr="00685EAB">
        <w:rPr>
          <w:b/>
        </w:rPr>
        <w:instrText xml:space="preserve"> REF _Ref498426722 \h  \* MERGEFORMAT </w:instrText>
      </w:r>
      <w:r w:rsidR="00685EAB" w:rsidRPr="00685EAB">
        <w:rPr>
          <w:b/>
        </w:rPr>
      </w:r>
      <w:r w:rsidR="00685EAB" w:rsidRPr="00685EAB">
        <w:rPr>
          <w:b/>
        </w:rPr>
        <w:fldChar w:fldCharType="separate"/>
      </w:r>
      <w:r w:rsidR="006F4A63" w:rsidRPr="006F4A63">
        <w:rPr>
          <w:b/>
        </w:rPr>
        <w:t xml:space="preserve">Figure </w:t>
      </w:r>
      <w:r w:rsidR="006F4A63" w:rsidRPr="006F4A63">
        <w:rPr>
          <w:b/>
          <w:noProof/>
        </w:rPr>
        <w:t>19</w:t>
      </w:r>
      <w:r w:rsidR="00685EAB" w:rsidRPr="00685EAB">
        <w:rPr>
          <w:b/>
        </w:rPr>
        <w:fldChar w:fldCharType="end"/>
      </w:r>
      <w:r w:rsidR="00685EAB">
        <w:t xml:space="preserve"> shows the Upper Watershed Model refined TP calibration for RCHRES 216 compared to all data collected in the WBID. TN statistics were improved from </w:t>
      </w:r>
      <w:r w:rsidR="00C82875">
        <w:t>F</w:t>
      </w:r>
      <w:r w:rsidR="00685EAB">
        <w:t xml:space="preserve">air to </w:t>
      </w:r>
      <w:r w:rsidR="00C82875">
        <w:t>V</w:t>
      </w:r>
      <w:r w:rsidR="00685EAB">
        <w:t xml:space="preserve">ery </w:t>
      </w:r>
      <w:r w:rsidR="00C82875">
        <w:t>G</w:t>
      </w:r>
      <w:r w:rsidR="00685EAB">
        <w:t>ood</w:t>
      </w:r>
      <w:r w:rsidR="00C82875">
        <w:t>,</w:t>
      </w:r>
      <w:r w:rsidR="00685EAB">
        <w:t xml:space="preserve"> and TP statistics remained in the </w:t>
      </w:r>
      <w:r w:rsidR="00C82875">
        <w:t>G</w:t>
      </w:r>
      <w:r w:rsidR="00685EAB">
        <w:t xml:space="preserve">ood to </w:t>
      </w:r>
      <w:r w:rsidR="00C82875">
        <w:t>Very G</w:t>
      </w:r>
      <w:r w:rsidR="00685EAB">
        <w:t>ood range (</w:t>
      </w:r>
      <w:r w:rsidR="00685EAB" w:rsidRPr="006F36B8">
        <w:rPr>
          <w:b/>
        </w:rPr>
        <w:fldChar w:fldCharType="begin"/>
      </w:r>
      <w:r w:rsidR="00685EAB" w:rsidRPr="006F36B8">
        <w:rPr>
          <w:b/>
        </w:rPr>
        <w:instrText xml:space="preserve"> REF _Ref498426315 \h  \* MERGEFORMAT </w:instrText>
      </w:r>
      <w:r w:rsidR="00685EAB" w:rsidRPr="006F36B8">
        <w:rPr>
          <w:b/>
        </w:rPr>
      </w:r>
      <w:r w:rsidR="00685EAB" w:rsidRPr="006F36B8">
        <w:rPr>
          <w:b/>
        </w:rPr>
        <w:fldChar w:fldCharType="separate"/>
      </w:r>
      <w:r w:rsidR="006F4A63" w:rsidRPr="006F4A63">
        <w:rPr>
          <w:b/>
        </w:rPr>
        <w:t xml:space="preserve">Table </w:t>
      </w:r>
      <w:r w:rsidR="006F4A63" w:rsidRPr="006F4A63">
        <w:rPr>
          <w:b/>
          <w:noProof/>
        </w:rPr>
        <w:t>6</w:t>
      </w:r>
      <w:r w:rsidR="00685EAB" w:rsidRPr="006F36B8">
        <w:rPr>
          <w:b/>
        </w:rPr>
        <w:fldChar w:fldCharType="end"/>
      </w:r>
      <w:r w:rsidR="00685EAB">
        <w:t>).</w:t>
      </w:r>
    </w:p>
    <w:p w14:paraId="13DEF6E4" w14:textId="0C968919" w:rsidR="007B12E5" w:rsidRDefault="00D226DF" w:rsidP="00B47877">
      <w:r>
        <w:t>During the detailed assessment of all RCHRES in the S-4 Basin WBID, Tetra Tech identified some occurrences of numerical instability in RCHRES 999 and 218.</w:t>
      </w:r>
      <w:r w:rsidR="007B12E5">
        <w:t xml:space="preserve"> This numerical instability occurred</w:t>
      </w:r>
      <w:r w:rsidR="00B47877">
        <w:t xml:space="preserve"> </w:t>
      </w:r>
      <w:r>
        <w:t xml:space="preserve">on days </w:t>
      </w:r>
      <w:r w:rsidR="00B47877">
        <w:t>when the RCHRES became dry</w:t>
      </w:r>
      <w:r>
        <w:t>.</w:t>
      </w:r>
      <w:r w:rsidR="00B47877">
        <w:t xml:space="preserve"> When a RCHRES goes dry, </w:t>
      </w:r>
      <w:r w:rsidR="00271105">
        <w:t xml:space="preserve">the </w:t>
      </w:r>
      <w:r w:rsidR="00B47877">
        <w:t>HSPF</w:t>
      </w:r>
      <w:r w:rsidR="00271105">
        <w:t xml:space="preserve"> model</w:t>
      </w:r>
      <w:r w:rsidR="00B47877">
        <w:t xml:space="preserve"> turns off the nutrient, DO, and sediment simulation</w:t>
      </w:r>
      <w:r w:rsidR="00166783">
        <w:t>s</w:t>
      </w:r>
      <w:r w:rsidR="00B47877">
        <w:t xml:space="preserve"> and publishes a value of -1.0</w:t>
      </w:r>
      <w:r w:rsidR="00B47877" w:rsidRPr="00B47877">
        <w:t>E+30</w:t>
      </w:r>
      <w:r w:rsidR="00B47877">
        <w:t xml:space="preserve"> in the output for </w:t>
      </w:r>
      <w:r>
        <w:t>the associated</w:t>
      </w:r>
      <w:r w:rsidR="00B47877">
        <w:t xml:space="preserve"> constituents</w:t>
      </w:r>
      <w:r>
        <w:t xml:space="preserve">, </w:t>
      </w:r>
      <w:r>
        <w:lastRenderedPageBreak/>
        <w:t xml:space="preserve">and the statistical summaries become biased due to the low values. </w:t>
      </w:r>
      <w:r w:rsidR="00DD4175">
        <w:t xml:space="preserve">Statistics were therefore not reported for the 2017 HSPF Model in </w:t>
      </w:r>
      <w:r w:rsidR="00DD4175" w:rsidRPr="00271105">
        <w:rPr>
          <w:b/>
        </w:rPr>
        <w:fldChar w:fldCharType="begin"/>
      </w:r>
      <w:r w:rsidR="00DD4175" w:rsidRPr="00271105">
        <w:rPr>
          <w:b/>
        </w:rPr>
        <w:instrText xml:space="preserve"> REF _Ref498502627 \h </w:instrText>
      </w:r>
      <w:r w:rsidR="00271105">
        <w:rPr>
          <w:b/>
        </w:rPr>
        <w:instrText xml:space="preserve"> \* MERGEFORMAT </w:instrText>
      </w:r>
      <w:r w:rsidR="00DD4175" w:rsidRPr="00271105">
        <w:rPr>
          <w:b/>
        </w:rPr>
      </w:r>
      <w:r w:rsidR="00DD4175" w:rsidRPr="00271105">
        <w:rPr>
          <w:b/>
        </w:rPr>
        <w:fldChar w:fldCharType="separate"/>
      </w:r>
      <w:r w:rsidR="006F4A63" w:rsidRPr="006F4A63">
        <w:rPr>
          <w:b/>
        </w:rPr>
        <w:t xml:space="preserve">Table </w:t>
      </w:r>
      <w:r w:rsidR="006F4A63" w:rsidRPr="006F4A63">
        <w:rPr>
          <w:b/>
          <w:noProof/>
        </w:rPr>
        <w:t>10</w:t>
      </w:r>
      <w:r w:rsidR="00DD4175" w:rsidRPr="00271105">
        <w:rPr>
          <w:b/>
        </w:rPr>
        <w:fldChar w:fldCharType="end"/>
      </w:r>
      <w:r w:rsidR="00DD4175">
        <w:t xml:space="preserve">, </w:t>
      </w:r>
      <w:r w:rsidR="00DD4175" w:rsidRPr="00271105">
        <w:rPr>
          <w:b/>
        </w:rPr>
        <w:fldChar w:fldCharType="begin"/>
      </w:r>
      <w:r w:rsidR="00DD4175" w:rsidRPr="00271105">
        <w:rPr>
          <w:b/>
        </w:rPr>
        <w:instrText xml:space="preserve"> REF _Ref498502635 \h </w:instrText>
      </w:r>
      <w:r w:rsidR="00271105">
        <w:rPr>
          <w:b/>
        </w:rPr>
        <w:instrText xml:space="preserve"> \* MERGEFORMAT </w:instrText>
      </w:r>
      <w:r w:rsidR="00DD4175" w:rsidRPr="00271105">
        <w:rPr>
          <w:b/>
        </w:rPr>
      </w:r>
      <w:r w:rsidR="00DD4175" w:rsidRPr="00271105">
        <w:rPr>
          <w:b/>
        </w:rPr>
        <w:fldChar w:fldCharType="separate"/>
      </w:r>
      <w:r w:rsidR="006F4A63" w:rsidRPr="006F4A63">
        <w:rPr>
          <w:b/>
        </w:rPr>
        <w:t xml:space="preserve">Table </w:t>
      </w:r>
      <w:r w:rsidR="006F4A63" w:rsidRPr="006F4A63">
        <w:rPr>
          <w:b/>
          <w:noProof/>
        </w:rPr>
        <w:t>11</w:t>
      </w:r>
      <w:r w:rsidR="00DD4175" w:rsidRPr="00271105">
        <w:rPr>
          <w:b/>
        </w:rPr>
        <w:fldChar w:fldCharType="end"/>
      </w:r>
      <w:r w:rsidR="00DD4175">
        <w:t>, and</w:t>
      </w:r>
      <w:r w:rsidR="00661265">
        <w:t xml:space="preserve"> </w:t>
      </w:r>
      <w:r w:rsidR="00661265" w:rsidRPr="00661265">
        <w:rPr>
          <w:b/>
        </w:rPr>
        <w:fldChar w:fldCharType="begin"/>
      </w:r>
      <w:r w:rsidR="00661265" w:rsidRPr="00661265">
        <w:rPr>
          <w:b/>
        </w:rPr>
        <w:instrText xml:space="preserve"> REF _Ref507667078 \h </w:instrText>
      </w:r>
      <w:r w:rsidR="00661265">
        <w:rPr>
          <w:b/>
        </w:rPr>
        <w:instrText xml:space="preserve"> \* MERGEFORMAT </w:instrText>
      </w:r>
      <w:r w:rsidR="00661265" w:rsidRPr="00661265">
        <w:rPr>
          <w:b/>
        </w:rPr>
      </w:r>
      <w:r w:rsidR="00661265" w:rsidRPr="00661265">
        <w:rPr>
          <w:b/>
        </w:rPr>
        <w:fldChar w:fldCharType="separate"/>
      </w:r>
      <w:r w:rsidR="006F4A63" w:rsidRPr="006F4A63">
        <w:rPr>
          <w:b/>
        </w:rPr>
        <w:t xml:space="preserve">Table </w:t>
      </w:r>
      <w:r w:rsidR="006F4A63" w:rsidRPr="006F4A63">
        <w:rPr>
          <w:b/>
          <w:noProof/>
        </w:rPr>
        <w:t>12</w:t>
      </w:r>
      <w:r w:rsidR="00661265" w:rsidRPr="00661265">
        <w:rPr>
          <w:b/>
        </w:rPr>
        <w:fldChar w:fldCharType="end"/>
      </w:r>
      <w:r w:rsidR="00DD4175">
        <w:t xml:space="preserve">. </w:t>
      </w:r>
      <w:r>
        <w:t>To fix these instabilities, additional surface area and volume were added to the F</w:t>
      </w:r>
      <w:r w:rsidR="00271105">
        <w:t>-</w:t>
      </w:r>
      <w:r w:rsidRPr="009459BB">
        <w:rPr>
          <w:caps/>
        </w:rPr>
        <w:t>Tables</w:t>
      </w:r>
      <w:r>
        <w:t xml:space="preserve"> to allow the RCHRES to store additional water.</w:t>
      </w:r>
      <w:r w:rsidR="00B47877">
        <w:t xml:space="preserve"> RCHRES 218 had numerical instability a total of 70 days during the </w:t>
      </w:r>
      <w:r w:rsidR="00867459">
        <w:t xml:space="preserve">6,573 days </w:t>
      </w:r>
      <w:r w:rsidR="00B47877">
        <w:t>simulation period</w:t>
      </w:r>
      <w:r>
        <w:t>,</w:t>
      </w:r>
      <w:r w:rsidR="00B47877">
        <w:t xml:space="preserve"> and RCHRES 999 ha</w:t>
      </w:r>
      <w:r w:rsidR="00867459">
        <w:t>d</w:t>
      </w:r>
      <w:r w:rsidR="00B47877">
        <w:t xml:space="preserve"> numerical instability a total of 12 days during the simulation period. </w:t>
      </w:r>
    </w:p>
    <w:p w14:paraId="4BE8E30D" w14:textId="2F99A26F" w:rsidR="00661265" w:rsidRDefault="00661265" w:rsidP="00661265">
      <w:pPr>
        <w:pStyle w:val="Caption"/>
        <w:keepNext/>
      </w:pPr>
      <w:bookmarkStart w:id="90" w:name="_Ref498425697"/>
      <w:bookmarkStart w:id="91" w:name="_Toc498528396"/>
      <w:bookmarkStart w:id="92" w:name="_Toc507666888"/>
      <w:bookmarkStart w:id="93" w:name="_Toc507667207"/>
      <w:bookmarkStart w:id="94" w:name="_Toc507667602"/>
      <w:r>
        <w:t xml:space="preserve">Table </w:t>
      </w:r>
      <w:fldSimple w:instr=" SEQ Table \* ARABIC ">
        <w:r w:rsidR="006F4A63">
          <w:rPr>
            <w:noProof/>
          </w:rPr>
          <w:t>5</w:t>
        </w:r>
      </w:fldSimple>
      <w:bookmarkEnd w:id="90"/>
      <w:r>
        <w:t>: 2017 HSPF Model Summary of Annual Concentration Comparisons for DOSAT, TN, and TP for RCH216</w:t>
      </w:r>
      <w:bookmarkEnd w:id="91"/>
      <w:bookmarkEnd w:id="92"/>
      <w:bookmarkEnd w:id="93"/>
      <w:bookmarkEnd w:id="94"/>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661265" w:rsidRPr="00CE0FAD" w14:paraId="4F64DC72" w14:textId="77777777" w:rsidTr="00742224">
        <w:trPr>
          <w:trHeight w:val="710"/>
          <w:tblHeader/>
          <w:jc w:val="center"/>
        </w:trPr>
        <w:tc>
          <w:tcPr>
            <w:tcW w:w="1306" w:type="dxa"/>
            <w:shd w:val="clear" w:color="auto" w:fill="D9D9D9" w:themeFill="background1" w:themeFillShade="D9"/>
            <w:noWrap/>
            <w:vAlign w:val="center"/>
            <w:hideMark/>
          </w:tcPr>
          <w:p w14:paraId="405B3983" w14:textId="77777777" w:rsidR="00661265" w:rsidRPr="00CE0FAD" w:rsidRDefault="00661265"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06BA1B4E"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2CB6221B"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62472412"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5E3FC491"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661265" w:rsidRPr="00CE0FAD" w14:paraId="1305ED6E" w14:textId="77777777" w:rsidTr="00742224">
        <w:trPr>
          <w:trHeight w:val="251"/>
          <w:jc w:val="center"/>
        </w:trPr>
        <w:tc>
          <w:tcPr>
            <w:tcW w:w="1306" w:type="dxa"/>
            <w:shd w:val="clear" w:color="auto" w:fill="auto"/>
            <w:vAlign w:val="center"/>
          </w:tcPr>
          <w:p w14:paraId="6B69DF39"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57A5776E"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-28.7%</w:t>
            </w:r>
          </w:p>
        </w:tc>
        <w:tc>
          <w:tcPr>
            <w:tcW w:w="1522" w:type="dxa"/>
            <w:shd w:val="clear" w:color="auto" w:fill="auto"/>
            <w:vAlign w:val="center"/>
          </w:tcPr>
          <w:p w14:paraId="01E39C31"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13EBC67D"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-27.1%</w:t>
            </w:r>
          </w:p>
        </w:tc>
        <w:tc>
          <w:tcPr>
            <w:tcW w:w="1440" w:type="dxa"/>
            <w:shd w:val="clear" w:color="auto" w:fill="auto"/>
            <w:vAlign w:val="center"/>
          </w:tcPr>
          <w:p w14:paraId="572A7637"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661265" w:rsidRPr="00CE0FAD" w14:paraId="1428989B" w14:textId="77777777" w:rsidTr="00742224">
        <w:trPr>
          <w:trHeight w:val="251"/>
          <w:jc w:val="center"/>
        </w:trPr>
        <w:tc>
          <w:tcPr>
            <w:tcW w:w="1306" w:type="dxa"/>
            <w:shd w:val="clear" w:color="auto" w:fill="auto"/>
            <w:vAlign w:val="center"/>
          </w:tcPr>
          <w:p w14:paraId="65725972"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6EDE4500"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-49.8%</w:t>
            </w:r>
          </w:p>
        </w:tc>
        <w:tc>
          <w:tcPr>
            <w:tcW w:w="1522" w:type="dxa"/>
            <w:shd w:val="clear" w:color="auto" w:fill="auto"/>
            <w:vAlign w:val="center"/>
          </w:tcPr>
          <w:p w14:paraId="600A01FD"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Fair</w:t>
            </w:r>
          </w:p>
        </w:tc>
        <w:tc>
          <w:tcPr>
            <w:tcW w:w="990" w:type="dxa"/>
            <w:shd w:val="clear" w:color="auto" w:fill="auto"/>
            <w:vAlign w:val="center"/>
          </w:tcPr>
          <w:p w14:paraId="7AFB43D0"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-51.1%</w:t>
            </w:r>
          </w:p>
        </w:tc>
        <w:tc>
          <w:tcPr>
            <w:tcW w:w="1440" w:type="dxa"/>
            <w:shd w:val="clear" w:color="auto" w:fill="auto"/>
            <w:vAlign w:val="center"/>
          </w:tcPr>
          <w:p w14:paraId="14657AE6"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Fair</w:t>
            </w:r>
          </w:p>
        </w:tc>
      </w:tr>
      <w:tr w:rsidR="00661265" w:rsidRPr="00CE0FAD" w14:paraId="4FA64712" w14:textId="77777777" w:rsidTr="00742224">
        <w:trPr>
          <w:trHeight w:val="251"/>
          <w:jc w:val="center"/>
        </w:trPr>
        <w:tc>
          <w:tcPr>
            <w:tcW w:w="1306" w:type="dxa"/>
            <w:shd w:val="clear" w:color="auto" w:fill="auto"/>
            <w:vAlign w:val="center"/>
          </w:tcPr>
          <w:p w14:paraId="74733DFC"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041DD7EC"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7.8%</w:t>
            </w:r>
          </w:p>
        </w:tc>
        <w:tc>
          <w:tcPr>
            <w:tcW w:w="1522" w:type="dxa"/>
            <w:shd w:val="clear" w:color="auto" w:fill="auto"/>
            <w:vAlign w:val="center"/>
          </w:tcPr>
          <w:p w14:paraId="07F13774"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4BE911E4"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-45.0%</w:t>
            </w:r>
          </w:p>
        </w:tc>
        <w:tc>
          <w:tcPr>
            <w:tcW w:w="1440" w:type="dxa"/>
            <w:shd w:val="clear" w:color="auto" w:fill="auto"/>
            <w:vAlign w:val="center"/>
          </w:tcPr>
          <w:p w14:paraId="47602CDF"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Good</w:t>
            </w:r>
          </w:p>
        </w:tc>
      </w:tr>
    </w:tbl>
    <w:p w14:paraId="39015222" w14:textId="77777777" w:rsidR="00661265" w:rsidRDefault="00661265" w:rsidP="00661265">
      <w:pPr>
        <w:pStyle w:val="TableNoSpacing"/>
      </w:pPr>
    </w:p>
    <w:p w14:paraId="02B8BEF8" w14:textId="1B7ADE2F" w:rsidR="00661265" w:rsidRDefault="00661265" w:rsidP="00661265">
      <w:pPr>
        <w:pStyle w:val="Caption"/>
        <w:keepNext/>
      </w:pPr>
      <w:bookmarkStart w:id="95" w:name="_Ref498426315"/>
      <w:bookmarkStart w:id="96" w:name="_Toc498528397"/>
      <w:bookmarkStart w:id="97" w:name="_Toc507666889"/>
      <w:bookmarkStart w:id="98" w:name="_Toc507667208"/>
      <w:bookmarkStart w:id="99" w:name="_Toc507667603"/>
      <w:r>
        <w:t xml:space="preserve">Table </w:t>
      </w:r>
      <w:fldSimple w:instr=" SEQ Table \* ARABIC ">
        <w:r w:rsidR="006F4A63">
          <w:rPr>
            <w:noProof/>
          </w:rPr>
          <w:t>6</w:t>
        </w:r>
      </w:fldSimple>
      <w:bookmarkEnd w:id="95"/>
      <w:r>
        <w:t>: Upper Watershed Model Revised Summary of Annual Concentration Comparisons for DOSAT, TN, and TP for RCH216</w:t>
      </w:r>
      <w:bookmarkEnd w:id="96"/>
      <w:bookmarkEnd w:id="97"/>
      <w:bookmarkEnd w:id="98"/>
      <w:bookmarkEnd w:id="99"/>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661265" w:rsidRPr="00CE0FAD" w14:paraId="561D703E" w14:textId="77777777" w:rsidTr="00742224">
        <w:trPr>
          <w:trHeight w:val="710"/>
          <w:tblHeader/>
          <w:jc w:val="center"/>
        </w:trPr>
        <w:tc>
          <w:tcPr>
            <w:tcW w:w="1306" w:type="dxa"/>
            <w:shd w:val="clear" w:color="auto" w:fill="D9D9D9" w:themeFill="background1" w:themeFillShade="D9"/>
            <w:noWrap/>
            <w:vAlign w:val="center"/>
            <w:hideMark/>
          </w:tcPr>
          <w:p w14:paraId="0482D0B1" w14:textId="77777777" w:rsidR="00661265" w:rsidRPr="00CE0FAD" w:rsidRDefault="00661265"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298CCA4E"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1939DF0E"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5C2EE6AD"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0E546117" w14:textId="77777777" w:rsidR="00661265" w:rsidRPr="00CE0FAD" w:rsidRDefault="00661265"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661265" w:rsidRPr="00CE0FAD" w14:paraId="192A1AB2" w14:textId="77777777" w:rsidTr="00742224">
        <w:trPr>
          <w:trHeight w:val="251"/>
          <w:jc w:val="center"/>
        </w:trPr>
        <w:tc>
          <w:tcPr>
            <w:tcW w:w="1306" w:type="dxa"/>
            <w:shd w:val="clear" w:color="auto" w:fill="auto"/>
            <w:vAlign w:val="center"/>
          </w:tcPr>
          <w:p w14:paraId="4267DFE7"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2605718B"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-8.4%</w:t>
            </w:r>
          </w:p>
        </w:tc>
        <w:tc>
          <w:tcPr>
            <w:tcW w:w="1522" w:type="dxa"/>
            <w:shd w:val="clear" w:color="auto" w:fill="auto"/>
            <w:vAlign w:val="center"/>
          </w:tcPr>
          <w:p w14:paraId="39E1A60E"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20AC48A5"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-7.2%</w:t>
            </w:r>
          </w:p>
        </w:tc>
        <w:tc>
          <w:tcPr>
            <w:tcW w:w="1440" w:type="dxa"/>
            <w:shd w:val="clear" w:color="auto" w:fill="auto"/>
            <w:vAlign w:val="center"/>
          </w:tcPr>
          <w:p w14:paraId="0C6BA874"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661265" w:rsidRPr="00CE0FAD" w14:paraId="6A85A721" w14:textId="77777777" w:rsidTr="00742224">
        <w:trPr>
          <w:trHeight w:val="251"/>
          <w:jc w:val="center"/>
        </w:trPr>
        <w:tc>
          <w:tcPr>
            <w:tcW w:w="1306" w:type="dxa"/>
            <w:shd w:val="clear" w:color="auto" w:fill="auto"/>
            <w:vAlign w:val="center"/>
          </w:tcPr>
          <w:p w14:paraId="7F4EED1C"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11EB5232"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-24.5%</w:t>
            </w:r>
          </w:p>
        </w:tc>
        <w:tc>
          <w:tcPr>
            <w:tcW w:w="1522" w:type="dxa"/>
            <w:shd w:val="clear" w:color="auto" w:fill="auto"/>
            <w:vAlign w:val="center"/>
          </w:tcPr>
          <w:p w14:paraId="0BBD07EE"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6DE5FF0A"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-29.1%</w:t>
            </w:r>
          </w:p>
        </w:tc>
        <w:tc>
          <w:tcPr>
            <w:tcW w:w="1440" w:type="dxa"/>
            <w:shd w:val="clear" w:color="auto" w:fill="auto"/>
            <w:vAlign w:val="center"/>
          </w:tcPr>
          <w:p w14:paraId="2B760AB6"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661265" w:rsidRPr="00CE0FAD" w14:paraId="23778DFD" w14:textId="77777777" w:rsidTr="00742224">
        <w:trPr>
          <w:trHeight w:val="251"/>
          <w:jc w:val="center"/>
        </w:trPr>
        <w:tc>
          <w:tcPr>
            <w:tcW w:w="1306" w:type="dxa"/>
            <w:shd w:val="clear" w:color="auto" w:fill="auto"/>
            <w:vAlign w:val="center"/>
          </w:tcPr>
          <w:p w14:paraId="246993FA" w14:textId="77777777" w:rsidR="00661265" w:rsidRPr="00CE0FAD" w:rsidRDefault="00661265"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015EA262"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-19.1%</w:t>
            </w:r>
          </w:p>
        </w:tc>
        <w:tc>
          <w:tcPr>
            <w:tcW w:w="1522" w:type="dxa"/>
            <w:shd w:val="clear" w:color="auto" w:fill="auto"/>
            <w:vAlign w:val="center"/>
          </w:tcPr>
          <w:p w14:paraId="268844CC"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54C40C9E"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-32.7%</w:t>
            </w:r>
          </w:p>
        </w:tc>
        <w:tc>
          <w:tcPr>
            <w:tcW w:w="1440" w:type="dxa"/>
            <w:shd w:val="clear" w:color="auto" w:fill="auto"/>
            <w:vAlign w:val="center"/>
          </w:tcPr>
          <w:p w14:paraId="0024EBD2" w14:textId="77777777" w:rsidR="00661265" w:rsidRPr="00CE0FAD" w:rsidRDefault="00661265" w:rsidP="00742224">
            <w:pPr>
              <w:spacing w:after="0"/>
              <w:jc w:val="right"/>
              <w:rPr>
                <w:rFonts w:ascii="Arial" w:hAnsi="Arial" w:cs="Arial"/>
                <w:color w:val="000000"/>
                <w:sz w:val="20"/>
                <w:szCs w:val="20"/>
              </w:rPr>
            </w:pPr>
            <w:r>
              <w:rPr>
                <w:rFonts w:ascii="Arial" w:hAnsi="Arial" w:cs="Arial"/>
                <w:color w:val="000000"/>
                <w:sz w:val="20"/>
                <w:szCs w:val="20"/>
              </w:rPr>
              <w:t>Good</w:t>
            </w:r>
          </w:p>
        </w:tc>
      </w:tr>
    </w:tbl>
    <w:p w14:paraId="3C8EED51" w14:textId="77777777" w:rsidR="00661265" w:rsidRDefault="00661265" w:rsidP="00661265">
      <w:pPr>
        <w:spacing w:after="0"/>
        <w:jc w:val="left"/>
      </w:pPr>
    </w:p>
    <w:p w14:paraId="2EAC1B8D" w14:textId="6FD7D4F9" w:rsidR="00661265" w:rsidRDefault="00661265">
      <w:pPr>
        <w:spacing w:after="0"/>
        <w:jc w:val="left"/>
      </w:pPr>
      <w:r>
        <w:br w:type="page"/>
      </w:r>
    </w:p>
    <w:p w14:paraId="6D3848BD" w14:textId="341181D3" w:rsidR="00560DE1" w:rsidRDefault="00BB3D5A" w:rsidP="00560DE1">
      <w:pPr>
        <w:spacing w:after="0"/>
        <w:jc w:val="center"/>
      </w:pPr>
      <w:r w:rsidRPr="00BB3D5A">
        <w:rPr>
          <w:noProof/>
        </w:rPr>
        <w:lastRenderedPageBreak/>
        <w:drawing>
          <wp:inline distT="0" distB="0" distL="0" distR="0" wp14:anchorId="1EAE56FE" wp14:editId="516085A8">
            <wp:extent cx="6098824" cy="3551924"/>
            <wp:effectExtent l="0" t="0" r="0" b="0"/>
            <wp:docPr id="47" name="Original" descr="Original DOSAT Calibration for RCH216 Compared to All Measured Data" title="Original DOSAT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iginal"/>
                    <pic:cNvPicPr>
                      <a:picLocks noChangeAspect="1"/>
                    </pic:cNvPicPr>
                  </pic:nvPicPr>
                  <pic:blipFill>
                    <a:blip r:embed="rId24"/>
                    <a:stretch>
                      <a:fillRect/>
                    </a:stretch>
                  </pic:blipFill>
                  <pic:spPr>
                    <a:xfrm>
                      <a:off x="0" y="0"/>
                      <a:ext cx="6098824" cy="3551924"/>
                    </a:xfrm>
                    <a:prstGeom prst="rect">
                      <a:avLst/>
                    </a:prstGeom>
                  </pic:spPr>
                </pic:pic>
              </a:graphicData>
            </a:graphic>
          </wp:inline>
        </w:drawing>
      </w:r>
    </w:p>
    <w:p w14:paraId="234B7791" w14:textId="6A0A22B9" w:rsidR="00560DE1" w:rsidRDefault="00560DE1" w:rsidP="00560DE1">
      <w:pPr>
        <w:pStyle w:val="Caption"/>
      </w:pPr>
      <w:bookmarkStart w:id="100" w:name="_Ref498425717"/>
      <w:bookmarkStart w:id="101" w:name="_Toc498528390"/>
      <w:bookmarkStart w:id="102" w:name="_Toc507666882"/>
      <w:bookmarkStart w:id="103" w:name="_Toc507667209"/>
      <w:bookmarkStart w:id="104" w:name="_Toc507667604"/>
      <w:r>
        <w:t xml:space="preserve">Figure </w:t>
      </w:r>
      <w:fldSimple w:instr=" SEQ Figure \* ARABIC ">
        <w:r w:rsidR="006F4A63">
          <w:rPr>
            <w:noProof/>
          </w:rPr>
          <w:t>14</w:t>
        </w:r>
      </w:fldSimple>
      <w:bookmarkEnd w:id="100"/>
      <w:r>
        <w:rPr>
          <w:noProof/>
        </w:rPr>
        <w:t>:</w:t>
      </w:r>
      <w:r>
        <w:t xml:space="preserve"> Original DOSAT Calibration for RCH</w:t>
      </w:r>
      <w:r w:rsidR="00BB3D5A">
        <w:t>216</w:t>
      </w:r>
      <w:r>
        <w:t xml:space="preserve"> Compared to All Measured Data</w:t>
      </w:r>
      <w:bookmarkEnd w:id="101"/>
      <w:bookmarkEnd w:id="102"/>
      <w:bookmarkEnd w:id="103"/>
      <w:bookmarkEnd w:id="104"/>
    </w:p>
    <w:p w14:paraId="2136C7B9" w14:textId="77777777" w:rsidR="00560DE1" w:rsidRPr="002D74B2" w:rsidRDefault="00560DE1" w:rsidP="00560DE1">
      <w:pPr>
        <w:pStyle w:val="Caption"/>
      </w:pPr>
    </w:p>
    <w:p w14:paraId="4D98DA13" w14:textId="5220C982" w:rsidR="00560DE1" w:rsidRDefault="00BB3D5A" w:rsidP="00560DE1">
      <w:pPr>
        <w:spacing w:after="0"/>
        <w:jc w:val="center"/>
      </w:pPr>
      <w:r w:rsidRPr="00BB3D5A">
        <w:rPr>
          <w:noProof/>
        </w:rPr>
        <w:drawing>
          <wp:inline distT="0" distB="0" distL="0" distR="0" wp14:anchorId="4EDF6CCC" wp14:editId="58622ED3">
            <wp:extent cx="6098824" cy="3551924"/>
            <wp:effectExtent l="0" t="0" r="0" b="0"/>
            <wp:docPr id="48" name="Picture 4" descr="Revised DOSAT Calibration for RCH216 Compared to All Measured Data" title="Revised DOSAT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
                    <a:stretch>
                      <a:fillRect/>
                    </a:stretch>
                  </pic:blipFill>
                  <pic:spPr>
                    <a:xfrm>
                      <a:off x="0" y="0"/>
                      <a:ext cx="6098824" cy="3551924"/>
                    </a:xfrm>
                    <a:prstGeom prst="rect">
                      <a:avLst/>
                    </a:prstGeom>
                  </pic:spPr>
                </pic:pic>
              </a:graphicData>
            </a:graphic>
          </wp:inline>
        </w:drawing>
      </w:r>
    </w:p>
    <w:p w14:paraId="7BF2EAE2" w14:textId="346A5619" w:rsidR="00560DE1" w:rsidRDefault="00560DE1" w:rsidP="00560DE1">
      <w:pPr>
        <w:pStyle w:val="Caption"/>
      </w:pPr>
      <w:bookmarkStart w:id="105" w:name="_Ref498426298"/>
      <w:bookmarkStart w:id="106" w:name="_Toc498528391"/>
      <w:bookmarkStart w:id="107" w:name="_Toc507666883"/>
      <w:bookmarkStart w:id="108" w:name="_Toc507667210"/>
      <w:bookmarkStart w:id="109" w:name="_Toc507667605"/>
      <w:r>
        <w:t xml:space="preserve">Figure </w:t>
      </w:r>
      <w:fldSimple w:instr=" SEQ Figure \* ARABIC ">
        <w:r w:rsidR="006F4A63">
          <w:rPr>
            <w:noProof/>
          </w:rPr>
          <w:t>15</w:t>
        </w:r>
      </w:fldSimple>
      <w:bookmarkEnd w:id="105"/>
      <w:r>
        <w:rPr>
          <w:noProof/>
        </w:rPr>
        <w:t>:</w:t>
      </w:r>
      <w:r>
        <w:t xml:space="preserve"> Revised DOSAT Calibration for RCH</w:t>
      </w:r>
      <w:r w:rsidR="00BB3D5A">
        <w:t>216</w:t>
      </w:r>
      <w:r>
        <w:t xml:space="preserve"> Compared to All Measured Data</w:t>
      </w:r>
      <w:bookmarkEnd w:id="106"/>
      <w:bookmarkEnd w:id="107"/>
      <w:bookmarkEnd w:id="108"/>
      <w:bookmarkEnd w:id="109"/>
    </w:p>
    <w:p w14:paraId="29D3BE37" w14:textId="77777777" w:rsidR="00271105" w:rsidRPr="00271105" w:rsidRDefault="00271105" w:rsidP="00271105">
      <w:pPr>
        <w:pStyle w:val="TableNoSpacing"/>
      </w:pPr>
    </w:p>
    <w:p w14:paraId="3129D417" w14:textId="3262B9CC" w:rsidR="00560DE1" w:rsidRDefault="00BB3D5A" w:rsidP="00560DE1">
      <w:pPr>
        <w:spacing w:after="0"/>
        <w:jc w:val="center"/>
      </w:pPr>
      <w:r w:rsidRPr="00BB3D5A">
        <w:rPr>
          <w:noProof/>
        </w:rPr>
        <w:lastRenderedPageBreak/>
        <w:drawing>
          <wp:inline distT="0" distB="0" distL="0" distR="0" wp14:anchorId="107E94F7" wp14:editId="498C638C">
            <wp:extent cx="6098824" cy="3551924"/>
            <wp:effectExtent l="0" t="0" r="0" b="0"/>
            <wp:docPr id="49" name="Picture 3" descr="Original TN Calibration for RCH216 Compared to All Measured Data" title="Original TN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6098824" cy="3551924"/>
                    </a:xfrm>
                    <a:prstGeom prst="rect">
                      <a:avLst/>
                    </a:prstGeom>
                  </pic:spPr>
                </pic:pic>
              </a:graphicData>
            </a:graphic>
          </wp:inline>
        </w:drawing>
      </w:r>
    </w:p>
    <w:p w14:paraId="2CBA5717" w14:textId="4FAD6935" w:rsidR="00560DE1" w:rsidRDefault="00560DE1" w:rsidP="00560DE1">
      <w:pPr>
        <w:pStyle w:val="Caption"/>
      </w:pPr>
      <w:bookmarkStart w:id="110" w:name="_Ref498425964"/>
      <w:bookmarkStart w:id="111" w:name="_Toc498528392"/>
      <w:bookmarkStart w:id="112" w:name="_Toc507666884"/>
      <w:bookmarkStart w:id="113" w:name="_Toc507667211"/>
      <w:bookmarkStart w:id="114" w:name="_Toc507667606"/>
      <w:r>
        <w:t xml:space="preserve">Figure </w:t>
      </w:r>
      <w:fldSimple w:instr=" SEQ Figure \* ARABIC ">
        <w:r w:rsidR="006F4A63">
          <w:rPr>
            <w:noProof/>
          </w:rPr>
          <w:t>16</w:t>
        </w:r>
      </w:fldSimple>
      <w:bookmarkEnd w:id="110"/>
      <w:r>
        <w:rPr>
          <w:noProof/>
        </w:rPr>
        <w:t>:</w:t>
      </w:r>
      <w:r>
        <w:t xml:space="preserve"> Original TN Calibration for RCH</w:t>
      </w:r>
      <w:r w:rsidR="00BB3D5A">
        <w:t>216</w:t>
      </w:r>
      <w:r>
        <w:t xml:space="preserve"> Compared to All Measured Data</w:t>
      </w:r>
      <w:bookmarkEnd w:id="111"/>
      <w:bookmarkEnd w:id="112"/>
      <w:bookmarkEnd w:id="113"/>
      <w:bookmarkEnd w:id="114"/>
    </w:p>
    <w:p w14:paraId="03ABD3F1" w14:textId="4E4F632D" w:rsidR="00560DE1" w:rsidRDefault="00560DE1" w:rsidP="00560DE1">
      <w:pPr>
        <w:pStyle w:val="Caption"/>
      </w:pPr>
    </w:p>
    <w:p w14:paraId="6DCE5D15" w14:textId="77777777" w:rsidR="00661265" w:rsidRDefault="00661265" w:rsidP="00661265">
      <w:pPr>
        <w:spacing w:after="0"/>
        <w:jc w:val="center"/>
      </w:pPr>
      <w:r w:rsidRPr="00BB3D5A">
        <w:rPr>
          <w:noProof/>
        </w:rPr>
        <w:drawing>
          <wp:inline distT="0" distB="0" distL="0" distR="0" wp14:anchorId="45C5E657" wp14:editId="54226647">
            <wp:extent cx="6098824" cy="3551924"/>
            <wp:effectExtent l="0" t="0" r="0" b="0"/>
            <wp:docPr id="50" name="Picture 6" descr="Revised TN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7"/>
                    <a:stretch>
                      <a:fillRect/>
                    </a:stretch>
                  </pic:blipFill>
                  <pic:spPr>
                    <a:xfrm>
                      <a:off x="0" y="0"/>
                      <a:ext cx="6098824" cy="3551924"/>
                    </a:xfrm>
                    <a:prstGeom prst="rect">
                      <a:avLst/>
                    </a:prstGeom>
                  </pic:spPr>
                </pic:pic>
              </a:graphicData>
            </a:graphic>
          </wp:inline>
        </w:drawing>
      </w:r>
    </w:p>
    <w:p w14:paraId="20D5D129" w14:textId="07526EA8" w:rsidR="00661265" w:rsidRPr="002D74B2" w:rsidRDefault="00661265" w:rsidP="00661265">
      <w:pPr>
        <w:pStyle w:val="Caption"/>
      </w:pPr>
      <w:bookmarkStart w:id="115" w:name="_Ref498426716"/>
      <w:bookmarkStart w:id="116" w:name="_Toc498528394"/>
      <w:bookmarkStart w:id="117" w:name="_Toc507666886"/>
      <w:bookmarkStart w:id="118" w:name="_Toc507667212"/>
      <w:bookmarkStart w:id="119" w:name="_Toc507667607"/>
      <w:r>
        <w:t xml:space="preserve">Figure </w:t>
      </w:r>
      <w:fldSimple w:instr=" SEQ Figure \* ARABIC ">
        <w:r w:rsidR="006F4A63">
          <w:rPr>
            <w:noProof/>
          </w:rPr>
          <w:t>17</w:t>
        </w:r>
      </w:fldSimple>
      <w:bookmarkEnd w:id="115"/>
      <w:r>
        <w:rPr>
          <w:noProof/>
        </w:rPr>
        <w:t>:</w:t>
      </w:r>
      <w:r>
        <w:t xml:space="preserve"> Revised TN Calibration for RCH216 </w:t>
      </w:r>
      <w:r w:rsidRPr="00350B7E">
        <w:t>Compared to All Measured Data</w:t>
      </w:r>
      <w:bookmarkEnd w:id="116"/>
      <w:bookmarkEnd w:id="117"/>
      <w:bookmarkEnd w:id="118"/>
      <w:bookmarkEnd w:id="119"/>
    </w:p>
    <w:p w14:paraId="569C8B4A" w14:textId="77777777" w:rsidR="00661265" w:rsidRPr="00661265" w:rsidRDefault="00661265" w:rsidP="00661265">
      <w:pPr>
        <w:pStyle w:val="TableNoSpacing"/>
      </w:pPr>
    </w:p>
    <w:p w14:paraId="71EE7C12" w14:textId="7D3FB65C" w:rsidR="00560DE1" w:rsidRDefault="00BB3D5A" w:rsidP="00560DE1">
      <w:pPr>
        <w:spacing w:after="0"/>
        <w:jc w:val="center"/>
      </w:pPr>
      <w:r w:rsidRPr="00BB3D5A">
        <w:rPr>
          <w:noProof/>
        </w:rPr>
        <w:lastRenderedPageBreak/>
        <w:drawing>
          <wp:inline distT="0" distB="0" distL="0" distR="0" wp14:anchorId="1043D14C" wp14:editId="1554A99A">
            <wp:extent cx="6098824" cy="3551924"/>
            <wp:effectExtent l="0" t="0" r="0" b="0"/>
            <wp:docPr id="51" name="Picture 3" descr="Original TP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8"/>
                    <a:stretch>
                      <a:fillRect/>
                    </a:stretch>
                  </pic:blipFill>
                  <pic:spPr>
                    <a:xfrm>
                      <a:off x="0" y="0"/>
                      <a:ext cx="6098824" cy="3551924"/>
                    </a:xfrm>
                    <a:prstGeom prst="rect">
                      <a:avLst/>
                    </a:prstGeom>
                  </pic:spPr>
                </pic:pic>
              </a:graphicData>
            </a:graphic>
          </wp:inline>
        </w:drawing>
      </w:r>
    </w:p>
    <w:p w14:paraId="651AAF3B" w14:textId="077DD129" w:rsidR="00560DE1" w:rsidRDefault="00560DE1" w:rsidP="00560DE1">
      <w:pPr>
        <w:pStyle w:val="Caption"/>
      </w:pPr>
      <w:bookmarkStart w:id="120" w:name="_Ref498425971"/>
      <w:bookmarkStart w:id="121" w:name="_Toc498528393"/>
      <w:bookmarkStart w:id="122" w:name="_Toc507666885"/>
      <w:bookmarkStart w:id="123" w:name="_Toc507667213"/>
      <w:bookmarkStart w:id="124" w:name="_Toc507667608"/>
      <w:r>
        <w:t xml:space="preserve">Figure </w:t>
      </w:r>
      <w:fldSimple w:instr=" SEQ Figure \* ARABIC ">
        <w:r w:rsidR="006F4A63">
          <w:rPr>
            <w:noProof/>
          </w:rPr>
          <w:t>18</w:t>
        </w:r>
      </w:fldSimple>
      <w:bookmarkEnd w:id="120"/>
      <w:r>
        <w:rPr>
          <w:noProof/>
        </w:rPr>
        <w:t>:</w:t>
      </w:r>
      <w:r>
        <w:t xml:space="preserve"> Original TP Calibration for RCH</w:t>
      </w:r>
      <w:r w:rsidR="00BB3D5A">
        <w:t>216</w:t>
      </w:r>
      <w:r>
        <w:t xml:space="preserve"> </w:t>
      </w:r>
      <w:r w:rsidRPr="00350B7E">
        <w:t>Compared to All Measured Data</w:t>
      </w:r>
      <w:bookmarkEnd w:id="121"/>
      <w:bookmarkEnd w:id="122"/>
      <w:bookmarkEnd w:id="123"/>
      <w:bookmarkEnd w:id="124"/>
    </w:p>
    <w:p w14:paraId="189A5470" w14:textId="77777777" w:rsidR="00560DE1" w:rsidRDefault="00560DE1" w:rsidP="00560DE1"/>
    <w:p w14:paraId="73A5F944" w14:textId="7F8A5DEF" w:rsidR="00560DE1" w:rsidRDefault="00BB3D5A" w:rsidP="00560DE1">
      <w:pPr>
        <w:spacing w:after="0"/>
        <w:jc w:val="center"/>
      </w:pPr>
      <w:r w:rsidRPr="00BB3D5A">
        <w:rPr>
          <w:noProof/>
        </w:rPr>
        <w:drawing>
          <wp:inline distT="0" distB="0" distL="0" distR="0" wp14:anchorId="7A4289C4" wp14:editId="734BD9E2">
            <wp:extent cx="6098824" cy="3551924"/>
            <wp:effectExtent l="0" t="0" r="0" b="0"/>
            <wp:docPr id="52" name="Picture 6" descr="Revised TP Calibration for RCH216 Compared to All Measured Data" title="Revised TP Calibration for RCH216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
                    <a:stretch>
                      <a:fillRect/>
                    </a:stretch>
                  </pic:blipFill>
                  <pic:spPr>
                    <a:xfrm>
                      <a:off x="0" y="0"/>
                      <a:ext cx="6098824" cy="3551924"/>
                    </a:xfrm>
                    <a:prstGeom prst="rect">
                      <a:avLst/>
                    </a:prstGeom>
                  </pic:spPr>
                </pic:pic>
              </a:graphicData>
            </a:graphic>
          </wp:inline>
        </w:drawing>
      </w:r>
    </w:p>
    <w:p w14:paraId="4158A8D4" w14:textId="670D1F4F" w:rsidR="00560DE1" w:rsidRPr="002D74B2" w:rsidRDefault="00560DE1" w:rsidP="00560DE1">
      <w:pPr>
        <w:pStyle w:val="Caption"/>
      </w:pPr>
      <w:bookmarkStart w:id="125" w:name="_Ref498426722"/>
      <w:bookmarkStart w:id="126" w:name="_Toc498528395"/>
      <w:bookmarkStart w:id="127" w:name="_Toc507666887"/>
      <w:bookmarkStart w:id="128" w:name="_Toc507667214"/>
      <w:bookmarkStart w:id="129" w:name="_Toc507667609"/>
      <w:r>
        <w:t xml:space="preserve">Figure </w:t>
      </w:r>
      <w:fldSimple w:instr=" SEQ Figure \* ARABIC ">
        <w:r w:rsidR="006F4A63">
          <w:rPr>
            <w:noProof/>
          </w:rPr>
          <w:t>19</w:t>
        </w:r>
      </w:fldSimple>
      <w:bookmarkEnd w:id="125"/>
      <w:r>
        <w:rPr>
          <w:noProof/>
        </w:rPr>
        <w:t>:</w:t>
      </w:r>
      <w:r>
        <w:t xml:space="preserve"> Revised TP Calibration for RCH</w:t>
      </w:r>
      <w:r w:rsidR="00BB3D5A">
        <w:t>216</w:t>
      </w:r>
      <w:r>
        <w:t xml:space="preserve"> </w:t>
      </w:r>
      <w:r w:rsidRPr="00350B7E">
        <w:t>Compared to All Measured Data</w:t>
      </w:r>
      <w:bookmarkEnd w:id="126"/>
      <w:bookmarkEnd w:id="127"/>
      <w:bookmarkEnd w:id="128"/>
      <w:bookmarkEnd w:id="129"/>
    </w:p>
    <w:p w14:paraId="0E0A4899" w14:textId="77777777" w:rsidR="00560DE1" w:rsidRDefault="00560DE1" w:rsidP="00560DE1">
      <w:pPr>
        <w:spacing w:after="0"/>
        <w:jc w:val="left"/>
      </w:pPr>
      <w:r>
        <w:br w:type="page"/>
      </w:r>
    </w:p>
    <w:p w14:paraId="6D654044" w14:textId="62EF69F4" w:rsidR="00C22AFF" w:rsidRDefault="00C22AFF" w:rsidP="00C22AFF">
      <w:pPr>
        <w:pStyle w:val="Heading2"/>
      </w:pPr>
      <w:bookmarkStart w:id="130" w:name="_Toc507666978"/>
      <w:r w:rsidRPr="00C22AFF">
        <w:lastRenderedPageBreak/>
        <w:t>Lake Hicpochee (WBID 3237C)</w:t>
      </w:r>
      <w:bookmarkEnd w:id="130"/>
    </w:p>
    <w:p w14:paraId="605F6AAF" w14:textId="2530FE56" w:rsidR="00C22AFF" w:rsidRDefault="00C22AFF" w:rsidP="00867459">
      <w:r>
        <w:t>The Lake Hicpochee WBID c</w:t>
      </w:r>
      <w:r w:rsidRPr="00151D98">
        <w:t xml:space="preserve">ontains </w:t>
      </w:r>
      <w:r w:rsidRPr="00C22AFF">
        <w:t xml:space="preserve">eight HSPF </w:t>
      </w:r>
      <w:r w:rsidR="007C3F00">
        <w:t xml:space="preserve">model </w:t>
      </w:r>
      <w:r w:rsidRPr="00C22AFF">
        <w:t>RCHRES (206, 207, 215, 990, 991, 992, 993, and 994)</w:t>
      </w:r>
      <w:r w:rsidRPr="00151D98">
        <w:t>. RCHRES 21</w:t>
      </w:r>
      <w:r>
        <w:t>5</w:t>
      </w:r>
      <w:r w:rsidRPr="00151D98">
        <w:t xml:space="preserve"> originates </w:t>
      </w:r>
      <w:r>
        <w:t>below S</w:t>
      </w:r>
      <w:r w:rsidR="007C3F00">
        <w:t>-</w:t>
      </w:r>
      <w:r>
        <w:t>77 and is the headwaters of the Caloosahatchee River</w:t>
      </w:r>
      <w:r w:rsidRPr="00151D98">
        <w:t xml:space="preserve">. </w:t>
      </w:r>
      <w:r>
        <w:t xml:space="preserve">Many of the </w:t>
      </w:r>
      <w:r w:rsidR="007C3F00">
        <w:t>water quality</w:t>
      </w:r>
      <w:r>
        <w:t xml:space="preserve"> sampling stations within RCHRES 215 are within the C-19 Canal WBID</w:t>
      </w:r>
      <w:r w:rsidR="007C3F00">
        <w:t xml:space="preserve">; however, </w:t>
      </w:r>
      <w:r w:rsidR="00090FB8">
        <w:t>RCHRES 215</w:t>
      </w:r>
      <w:r>
        <w:t xml:space="preserve"> </w:t>
      </w:r>
      <w:r w:rsidR="00E707D4">
        <w:t>is predominately located within</w:t>
      </w:r>
      <w:r>
        <w:t xml:space="preserve"> the Lake Hicpochee WBID. The WBID is c</w:t>
      </w:r>
      <w:r w:rsidRPr="00151D98">
        <w:t>urrently impaired for DO</w:t>
      </w:r>
      <w:r>
        <w:t>. In t</w:t>
      </w:r>
      <w:r w:rsidRPr="00ED2915">
        <w:t xml:space="preserve">he 2017 HSPF </w:t>
      </w:r>
      <w:r w:rsidR="007C3F00">
        <w:t>M</w:t>
      </w:r>
      <w:r w:rsidRPr="00ED2915">
        <w:t>odel</w:t>
      </w:r>
      <w:r w:rsidR="007C3F00">
        <w:t>,</w:t>
      </w:r>
      <w:r w:rsidRPr="00ED2915">
        <w:t xml:space="preserve"> </w:t>
      </w:r>
      <w:r w:rsidR="00852E37">
        <w:t xml:space="preserve">RCHRES 991 was </w:t>
      </w:r>
      <w:r w:rsidR="00090FB8">
        <w:t xml:space="preserve">used </w:t>
      </w:r>
      <w:r w:rsidR="00F11598">
        <w:t xml:space="preserve">as </w:t>
      </w:r>
      <w:r w:rsidR="00A23639">
        <w:t>a</w:t>
      </w:r>
      <w:r w:rsidR="00090FB8">
        <w:t xml:space="preserve"> calibration</w:t>
      </w:r>
      <w:r w:rsidR="00F11598">
        <w:t xml:space="preserve"> </w:t>
      </w:r>
      <w:r w:rsidR="007C3F00">
        <w:t xml:space="preserve">location and was compared to measured data from </w:t>
      </w:r>
      <w:r w:rsidR="00F11598">
        <w:t xml:space="preserve">station </w:t>
      </w:r>
      <w:r w:rsidR="00F11598" w:rsidRPr="00F11598">
        <w:t>21FLFTM 28020269FTM</w:t>
      </w:r>
      <w:r w:rsidR="00F11598">
        <w:t xml:space="preserve">. </w:t>
      </w:r>
      <w:r w:rsidR="00090FB8">
        <w:t>RCHRES 207</w:t>
      </w:r>
      <w:r w:rsidR="00F11598">
        <w:t xml:space="preserve"> (</w:t>
      </w:r>
      <w:r w:rsidR="007C3F00">
        <w:t xml:space="preserve">compared to </w:t>
      </w:r>
      <w:r w:rsidR="00F11598">
        <w:t xml:space="preserve">observed data from </w:t>
      </w:r>
      <w:r w:rsidR="007C3F00">
        <w:t xml:space="preserve">station </w:t>
      </w:r>
      <w:r w:rsidR="00F11598" w:rsidRPr="00F11598">
        <w:t>21FLFTM 28020246FTM</w:t>
      </w:r>
      <w:r w:rsidR="00F11598">
        <w:t>)</w:t>
      </w:r>
      <w:r w:rsidR="00090FB8">
        <w:t xml:space="preserve">, </w:t>
      </w:r>
      <w:r w:rsidR="00F11598">
        <w:t xml:space="preserve">RCHRES </w:t>
      </w:r>
      <w:r w:rsidR="00090FB8">
        <w:t>215</w:t>
      </w:r>
      <w:r w:rsidR="00F11598">
        <w:t xml:space="preserve"> (</w:t>
      </w:r>
      <w:r w:rsidR="007C3F00">
        <w:t xml:space="preserve">compared to </w:t>
      </w:r>
      <w:r w:rsidR="00F11598">
        <w:t xml:space="preserve">observed data from </w:t>
      </w:r>
      <w:r w:rsidR="007C3F00">
        <w:t xml:space="preserve">stations </w:t>
      </w:r>
      <w:r w:rsidR="00F11598" w:rsidRPr="00F11598">
        <w:t xml:space="preserve">21FLFTM 28020247FTM, 21FLFTM RECON-MH2-FTM, 21FLFTM RECON-MH-FTM, 21FLSFWMMHASRDIS, 21FLSFWMS77, </w:t>
      </w:r>
      <w:r w:rsidR="00F11598">
        <w:t xml:space="preserve">and </w:t>
      </w:r>
      <w:r w:rsidR="00F11598" w:rsidRPr="00F11598">
        <w:t>21FLSFWMS77-SW</w:t>
      </w:r>
      <w:r w:rsidR="00F11598">
        <w:t>)</w:t>
      </w:r>
      <w:r w:rsidR="00090FB8">
        <w:t xml:space="preserve">, and </w:t>
      </w:r>
      <w:r w:rsidR="00F11598">
        <w:t xml:space="preserve">RCHRES </w:t>
      </w:r>
      <w:r w:rsidR="00852E37">
        <w:t>990</w:t>
      </w:r>
      <w:r w:rsidR="00090FB8">
        <w:t xml:space="preserve"> </w:t>
      </w:r>
      <w:r w:rsidR="00F11598">
        <w:t>(</w:t>
      </w:r>
      <w:r w:rsidR="007C3F00">
        <w:t xml:space="preserve">compared to </w:t>
      </w:r>
      <w:r w:rsidR="00F11598">
        <w:t xml:space="preserve">observed data from </w:t>
      </w:r>
      <w:r w:rsidR="007C3F00">
        <w:t xml:space="preserve">station </w:t>
      </w:r>
      <w:r w:rsidR="00F11598" w:rsidRPr="00F11598">
        <w:t>21FLFTM 28020248FTM</w:t>
      </w:r>
      <w:r w:rsidR="00F11598">
        <w:t xml:space="preserve">) </w:t>
      </w:r>
      <w:r w:rsidR="00090FB8">
        <w:t xml:space="preserve">were used for </w:t>
      </w:r>
      <w:r w:rsidR="007C3F00">
        <w:t xml:space="preserve">model </w:t>
      </w:r>
      <w:r w:rsidR="00090FB8">
        <w:t>validation.</w:t>
      </w:r>
    </w:p>
    <w:p w14:paraId="322F23FE" w14:textId="11EE2C4C" w:rsidR="008F6631" w:rsidRDefault="008C7234">
      <w:r>
        <w:t xml:space="preserve">RCHRES </w:t>
      </w:r>
      <w:r w:rsidR="00642EB3">
        <w:t>991</w:t>
      </w:r>
      <w:r>
        <w:t xml:space="preserve"> is </w:t>
      </w:r>
      <w:r w:rsidR="00E707D4">
        <w:t xml:space="preserve">located </w:t>
      </w:r>
      <w:r w:rsidR="00642EB3">
        <w:t>in the middle of the Lake Hicpochee WBID in the main</w:t>
      </w:r>
      <w:r w:rsidR="007C3F00">
        <w:t xml:space="preserve"> </w:t>
      </w:r>
      <w:r w:rsidR="00642EB3">
        <w:t xml:space="preserve">stem </w:t>
      </w:r>
      <w:r w:rsidR="007C3F00">
        <w:t xml:space="preserve">of the </w:t>
      </w:r>
      <w:r w:rsidR="00642EB3">
        <w:t>Caloosahatchee River</w:t>
      </w:r>
      <w:r>
        <w:t>. For DO and DOSAT (Figures B-</w:t>
      </w:r>
      <w:r w:rsidR="00642EB3">
        <w:t>315</w:t>
      </w:r>
      <w:r>
        <w:t xml:space="preserve"> through B-</w:t>
      </w:r>
      <w:r w:rsidR="00642EB3">
        <w:t>318</w:t>
      </w:r>
      <w:r>
        <w:t xml:space="preserve"> in </w:t>
      </w:r>
      <w:r w:rsidR="009459BB">
        <w:t>Tetra Tech 2017</w:t>
      </w:r>
      <w:r>
        <w:t>)</w:t>
      </w:r>
      <w:r w:rsidR="007C3F00">
        <w:t>,</w:t>
      </w:r>
      <w:r>
        <w:t xml:space="preserve"> the</w:t>
      </w:r>
      <w:r w:rsidR="00E707D4">
        <w:t xml:space="preserve"> calibration appeared</w:t>
      </w:r>
      <w:r w:rsidR="00642EB3">
        <w:t xml:space="preserve"> reasonable. When comparing RCHRES 991 to all data collected within the WBID</w:t>
      </w:r>
      <w:r w:rsidR="007C3F00">
        <w:t>,</w:t>
      </w:r>
      <w:r w:rsidR="00642EB3">
        <w:t xml:space="preserve"> the </w:t>
      </w:r>
      <w:r w:rsidR="00E707D4">
        <w:t>simulated response also produced</w:t>
      </w:r>
      <w:r w:rsidR="00642EB3">
        <w:t xml:space="preserve"> a very good fit</w:t>
      </w:r>
      <w:r w:rsidR="008F6631">
        <w:t xml:space="preserve"> (</w:t>
      </w:r>
      <w:r w:rsidR="008F6631" w:rsidRPr="008F6631">
        <w:rPr>
          <w:b/>
        </w:rPr>
        <w:fldChar w:fldCharType="begin"/>
      </w:r>
      <w:r w:rsidR="008F6631" w:rsidRPr="008F6631">
        <w:rPr>
          <w:b/>
        </w:rPr>
        <w:instrText xml:space="preserve"> REF _Ref498421900 \h </w:instrText>
      </w:r>
      <w:r w:rsidR="008F6631">
        <w:rPr>
          <w:b/>
        </w:rPr>
        <w:instrText xml:space="preserve"> \* MERGEFORMAT </w:instrText>
      </w:r>
      <w:r w:rsidR="008F6631" w:rsidRPr="008F6631">
        <w:rPr>
          <w:b/>
        </w:rPr>
      </w:r>
      <w:r w:rsidR="008F6631" w:rsidRPr="008F6631">
        <w:rPr>
          <w:b/>
        </w:rPr>
        <w:fldChar w:fldCharType="separate"/>
      </w:r>
      <w:r w:rsidR="006F4A63" w:rsidRPr="006F4A63">
        <w:rPr>
          <w:b/>
        </w:rPr>
        <w:t xml:space="preserve">Figure </w:t>
      </w:r>
      <w:r w:rsidR="006F4A63" w:rsidRPr="006F4A63">
        <w:rPr>
          <w:b/>
          <w:noProof/>
        </w:rPr>
        <w:t>20</w:t>
      </w:r>
      <w:r w:rsidR="008F6631" w:rsidRPr="008F6631">
        <w:rPr>
          <w:b/>
        </w:rPr>
        <w:fldChar w:fldCharType="end"/>
      </w:r>
      <w:r w:rsidR="008F6631">
        <w:t xml:space="preserve"> and </w:t>
      </w:r>
      <w:r w:rsidR="008F6631" w:rsidRPr="00685EAB">
        <w:rPr>
          <w:b/>
        </w:rPr>
        <w:fldChar w:fldCharType="begin"/>
      </w:r>
      <w:r w:rsidR="008F6631" w:rsidRPr="00685EAB">
        <w:rPr>
          <w:b/>
        </w:rPr>
        <w:instrText xml:space="preserve"> REF _Ref498422406 \h  \* MERGEFORMAT </w:instrText>
      </w:r>
      <w:r w:rsidR="008F6631" w:rsidRPr="00685EAB">
        <w:rPr>
          <w:b/>
        </w:rPr>
      </w:r>
      <w:r w:rsidR="008F6631" w:rsidRPr="00685EAB">
        <w:rPr>
          <w:b/>
        </w:rPr>
        <w:fldChar w:fldCharType="separate"/>
      </w:r>
      <w:r w:rsidR="006F4A63" w:rsidRPr="006F4A63">
        <w:rPr>
          <w:b/>
        </w:rPr>
        <w:t xml:space="preserve">Table </w:t>
      </w:r>
      <w:r w:rsidR="006F4A63" w:rsidRPr="006F4A63">
        <w:rPr>
          <w:b/>
          <w:noProof/>
        </w:rPr>
        <w:t>7</w:t>
      </w:r>
      <w:r w:rsidR="008F6631" w:rsidRPr="00685EAB">
        <w:rPr>
          <w:b/>
        </w:rPr>
        <w:fldChar w:fldCharType="end"/>
      </w:r>
      <w:r w:rsidR="008F6631">
        <w:t>)</w:t>
      </w:r>
      <w:r w:rsidR="00642EB3">
        <w:t>.</w:t>
      </w:r>
      <w:r>
        <w:t xml:space="preserve"> The DO monitoring data from </w:t>
      </w:r>
      <w:r w:rsidR="007C3F00">
        <w:t xml:space="preserve">station </w:t>
      </w:r>
      <w:r w:rsidR="00642EB3" w:rsidRPr="00F11598">
        <w:t>21FLFTM 28020269FTM</w:t>
      </w:r>
      <w:r>
        <w:t xml:space="preserve"> </w:t>
      </w:r>
      <w:r w:rsidR="00642EB3">
        <w:t>appear to be</w:t>
      </w:r>
      <w:r>
        <w:t xml:space="preserve"> representative of all of the monitoring data from the </w:t>
      </w:r>
      <w:r w:rsidR="00642EB3">
        <w:t>Lake Hicpochee WBID</w:t>
      </w:r>
      <w:r>
        <w:t xml:space="preserve">. </w:t>
      </w:r>
      <w:r w:rsidR="00642EB3">
        <w:t>Unlike the C-19 Canal and Nine</w:t>
      </w:r>
      <w:r w:rsidR="007C3F00">
        <w:t>m</w:t>
      </w:r>
      <w:r w:rsidR="00642EB3">
        <w:t>ile Canal WBIDs</w:t>
      </w:r>
      <w:r w:rsidR="007C3F00">
        <w:t>,</w:t>
      </w:r>
      <w:r w:rsidR="00642EB3">
        <w:t xml:space="preserve"> </w:t>
      </w:r>
      <w:r w:rsidR="007F5930">
        <w:t xml:space="preserve">not all RCHRES within the </w:t>
      </w:r>
      <w:r w:rsidR="007C3F00">
        <w:t xml:space="preserve">Lake Hicpochee </w:t>
      </w:r>
      <w:r w:rsidR="007F5930">
        <w:t>WBID</w:t>
      </w:r>
      <w:r w:rsidR="00642EB3">
        <w:t xml:space="preserve"> ha</w:t>
      </w:r>
      <w:r w:rsidR="008F6631">
        <w:t>d</w:t>
      </w:r>
      <w:r w:rsidR="00642EB3">
        <w:t xml:space="preserve"> simi</w:t>
      </w:r>
      <w:r w:rsidR="00E707D4">
        <w:t>lar simulated responses. This was</w:t>
      </w:r>
      <w:r w:rsidR="00642EB3">
        <w:t xml:space="preserve"> due to some RCHRES having </w:t>
      </w:r>
      <w:r w:rsidR="007C3F00">
        <w:t>weir</w:t>
      </w:r>
      <w:r w:rsidR="00642EB3">
        <w:t xml:space="preserve"> type F</w:t>
      </w:r>
      <w:r w:rsidR="00120CA1">
        <w:t>-</w:t>
      </w:r>
      <w:r w:rsidR="00120CA1" w:rsidRPr="009459BB">
        <w:rPr>
          <w:caps/>
        </w:rPr>
        <w:t>T</w:t>
      </w:r>
      <w:r w:rsidR="00642EB3" w:rsidRPr="009459BB">
        <w:rPr>
          <w:caps/>
        </w:rPr>
        <w:t>ables</w:t>
      </w:r>
      <w:r w:rsidR="00560DE1">
        <w:t xml:space="preserve"> </w:t>
      </w:r>
      <w:r w:rsidR="00642EB3">
        <w:t xml:space="preserve">and </w:t>
      </w:r>
      <w:r w:rsidR="00A23639">
        <w:t xml:space="preserve">the </w:t>
      </w:r>
      <w:r w:rsidR="006F36B8">
        <w:t>LKFG</w:t>
      </w:r>
      <w:r w:rsidR="00A23639">
        <w:t xml:space="preserve"> parameter</w:t>
      </w:r>
      <w:r w:rsidR="00642EB3">
        <w:t xml:space="preserve"> active</w:t>
      </w:r>
      <w:r w:rsidR="00560DE1">
        <w:t xml:space="preserve"> (RCHRES 991 </w:t>
      </w:r>
      <w:r w:rsidR="00560DE1" w:rsidRPr="008F6631">
        <w:rPr>
          <w:b/>
        </w:rPr>
        <w:fldChar w:fldCharType="begin"/>
      </w:r>
      <w:r w:rsidR="00560DE1" w:rsidRPr="008F6631">
        <w:rPr>
          <w:b/>
        </w:rPr>
        <w:instrText xml:space="preserve"> REF _Ref498421900 \h  \* MERGEFORMAT </w:instrText>
      </w:r>
      <w:r w:rsidR="00560DE1" w:rsidRPr="008F6631">
        <w:rPr>
          <w:b/>
        </w:rPr>
      </w:r>
      <w:r w:rsidR="00560DE1" w:rsidRPr="008F6631">
        <w:rPr>
          <w:b/>
        </w:rPr>
        <w:fldChar w:fldCharType="separate"/>
      </w:r>
      <w:r w:rsidR="006F4A63" w:rsidRPr="006F4A63">
        <w:rPr>
          <w:b/>
        </w:rPr>
        <w:t xml:space="preserve">Figure </w:t>
      </w:r>
      <w:r w:rsidR="006F4A63" w:rsidRPr="006F4A63">
        <w:rPr>
          <w:b/>
          <w:noProof/>
        </w:rPr>
        <w:t>20</w:t>
      </w:r>
      <w:r w:rsidR="00560DE1" w:rsidRPr="008F6631">
        <w:rPr>
          <w:b/>
        </w:rPr>
        <w:fldChar w:fldCharType="end"/>
      </w:r>
      <w:r w:rsidR="00560DE1">
        <w:t>)</w:t>
      </w:r>
      <w:r w:rsidR="007F5930">
        <w:t>,</w:t>
      </w:r>
      <w:r w:rsidR="007C3F00">
        <w:t xml:space="preserve"> while</w:t>
      </w:r>
      <w:r w:rsidR="00642EB3">
        <w:t xml:space="preserve"> other RCHRES </w:t>
      </w:r>
      <w:r w:rsidR="00E707D4">
        <w:t>did</w:t>
      </w:r>
      <w:r w:rsidR="007F5930">
        <w:t xml:space="preserve"> not have weir type F</w:t>
      </w:r>
      <w:r w:rsidR="00120CA1">
        <w:t>-</w:t>
      </w:r>
      <w:r w:rsidR="00120CA1" w:rsidRPr="009459BB">
        <w:rPr>
          <w:caps/>
        </w:rPr>
        <w:t>T</w:t>
      </w:r>
      <w:r w:rsidR="007F5930" w:rsidRPr="009459BB">
        <w:rPr>
          <w:caps/>
        </w:rPr>
        <w:t>ables</w:t>
      </w:r>
      <w:r w:rsidR="007F5930">
        <w:t xml:space="preserve"> and </w:t>
      </w:r>
      <w:r w:rsidR="00A23639">
        <w:t xml:space="preserve">the </w:t>
      </w:r>
      <w:r w:rsidR="006F36B8">
        <w:t>LKFG</w:t>
      </w:r>
      <w:r w:rsidR="00A23639">
        <w:t xml:space="preserve"> parameter</w:t>
      </w:r>
      <w:r w:rsidR="007F5930">
        <w:t xml:space="preserve"> inactive</w:t>
      </w:r>
      <w:r w:rsidR="00560DE1">
        <w:t xml:space="preserve"> (RCHRES 992 </w:t>
      </w:r>
      <w:r w:rsidR="00560DE1" w:rsidRPr="00560DE1">
        <w:rPr>
          <w:b/>
        </w:rPr>
        <w:fldChar w:fldCharType="begin"/>
      </w:r>
      <w:r w:rsidR="00560DE1" w:rsidRPr="00560DE1">
        <w:rPr>
          <w:b/>
        </w:rPr>
        <w:instrText xml:space="preserve"> REF _Ref498423060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22</w:t>
      </w:r>
      <w:r w:rsidR="00560DE1" w:rsidRPr="00560DE1">
        <w:rPr>
          <w:b/>
        </w:rPr>
        <w:fldChar w:fldCharType="end"/>
      </w:r>
      <w:r w:rsidR="00560DE1">
        <w:t>)</w:t>
      </w:r>
      <w:r w:rsidR="007F5930">
        <w:t xml:space="preserve">. </w:t>
      </w:r>
      <w:r>
        <w:t xml:space="preserve">To improve the </w:t>
      </w:r>
      <w:r w:rsidR="007F5930">
        <w:t xml:space="preserve">Lake Hicpochee WBID </w:t>
      </w:r>
      <w:r>
        <w:t>DO calibration</w:t>
      </w:r>
      <w:r w:rsidR="007C3F00">
        <w:t>,</w:t>
      </w:r>
      <w:r>
        <w:t xml:space="preserve"> the</w:t>
      </w:r>
      <w:r w:rsidR="007C3F00">
        <w:t xml:space="preserve"> model</w:t>
      </w:r>
      <w:r>
        <w:t xml:space="preserve"> </w:t>
      </w:r>
      <w:r w:rsidR="001E4337">
        <w:t xml:space="preserve">modifications </w:t>
      </w:r>
      <w:r>
        <w:t>focus</w:t>
      </w:r>
      <w:r w:rsidR="00120CA1">
        <w:t>ed</w:t>
      </w:r>
      <w:r>
        <w:t xml:space="preserve"> on </w:t>
      </w:r>
      <w:r w:rsidR="008F6631">
        <w:t>bringing synergy between the model setup for all RCHRES in the Lake Hicpochee WBID</w:t>
      </w:r>
      <w:r w:rsidR="007C3F00">
        <w:t xml:space="preserve">. </w:t>
      </w:r>
      <w:r w:rsidR="008F6631">
        <w:t>The specific modification</w:t>
      </w:r>
      <w:r w:rsidR="007746E0">
        <w:t>s</w:t>
      </w:r>
      <w:r w:rsidR="008F6631">
        <w:t xml:space="preserve"> included providing weir type F-</w:t>
      </w:r>
      <w:r w:rsidR="008F6631" w:rsidRPr="009459BB">
        <w:rPr>
          <w:caps/>
        </w:rPr>
        <w:t>Tables</w:t>
      </w:r>
      <w:r w:rsidR="008F6631">
        <w:t xml:space="preserve"> for all RCHRES that </w:t>
      </w:r>
      <w:r w:rsidR="00A23639">
        <w:t>did not</w:t>
      </w:r>
      <w:r w:rsidR="008F6631">
        <w:t xml:space="preserve"> </w:t>
      </w:r>
      <w:r w:rsidR="00A23639">
        <w:t xml:space="preserve">already </w:t>
      </w:r>
      <w:r w:rsidR="008F6631">
        <w:t>have one</w:t>
      </w:r>
      <w:r w:rsidR="007746E0">
        <w:t xml:space="preserve"> in the model</w:t>
      </w:r>
      <w:r w:rsidR="008F6631">
        <w:t xml:space="preserve"> (i.e. 206, 215, 990, 992, and 994) and turning the LKFG </w:t>
      </w:r>
      <w:r w:rsidR="00A23639">
        <w:t xml:space="preserve">parameter </w:t>
      </w:r>
      <w:r w:rsidR="008F6631">
        <w:t>on for all RCHRES in the WBID.</w:t>
      </w:r>
      <w:r w:rsidR="007746E0">
        <w:t xml:space="preserve"> The LKFG parameters was used for these reaches because they were located in the lake or may be experience water ponding within the reaches when the lake level is high.</w:t>
      </w:r>
      <w:r w:rsidR="008F6631">
        <w:t xml:space="preserve"> </w:t>
      </w:r>
      <w:r w:rsidR="00560DE1" w:rsidRPr="00560DE1">
        <w:rPr>
          <w:b/>
        </w:rPr>
        <w:fldChar w:fldCharType="begin"/>
      </w:r>
      <w:r w:rsidR="00560DE1" w:rsidRPr="00560DE1">
        <w:rPr>
          <w:b/>
        </w:rPr>
        <w:instrText xml:space="preserve"> REF _Ref498423226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21</w:t>
      </w:r>
      <w:r w:rsidR="00560DE1" w:rsidRPr="00560DE1">
        <w:rPr>
          <w:b/>
        </w:rPr>
        <w:fldChar w:fldCharType="end"/>
      </w:r>
      <w:r w:rsidR="00560DE1">
        <w:t xml:space="preserve"> </w:t>
      </w:r>
      <w:r w:rsidR="008F6631">
        <w:t>shows the Upper Watershed Model refined DO calibration tim</w:t>
      </w:r>
      <w:r w:rsidR="00271105">
        <w:t xml:space="preserve">e </w:t>
      </w:r>
      <w:r w:rsidR="008F6631">
        <w:t>series for RCHRES 991 compared to all data collected in the WBID</w:t>
      </w:r>
      <w:r w:rsidR="00560DE1">
        <w:t xml:space="preserve"> and </w:t>
      </w:r>
      <w:r w:rsidR="00560DE1" w:rsidRPr="00560DE1">
        <w:rPr>
          <w:b/>
        </w:rPr>
        <w:fldChar w:fldCharType="begin"/>
      </w:r>
      <w:r w:rsidR="00560DE1" w:rsidRPr="00560DE1">
        <w:rPr>
          <w:b/>
        </w:rPr>
        <w:instrText xml:space="preserve"> REF _Ref498423259 \h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23</w:t>
      </w:r>
      <w:r w:rsidR="00560DE1" w:rsidRPr="00560DE1">
        <w:rPr>
          <w:b/>
        </w:rPr>
        <w:fldChar w:fldCharType="end"/>
      </w:r>
      <w:r w:rsidR="00560DE1">
        <w:t xml:space="preserve"> shows the Upper Watershed Model refined DO calibration tim</w:t>
      </w:r>
      <w:r w:rsidR="00271105">
        <w:t xml:space="preserve">e </w:t>
      </w:r>
      <w:r w:rsidR="00560DE1">
        <w:t>series for RCHRES 992 compared to all data collected in the WBID</w:t>
      </w:r>
      <w:r w:rsidR="008F6631">
        <w:t xml:space="preserve">. </w:t>
      </w:r>
      <w:r w:rsidR="00560DE1">
        <w:t xml:space="preserve">RCHRES 991 </w:t>
      </w:r>
      <w:r w:rsidR="00B33331">
        <w:t>(</w:t>
      </w:r>
      <w:r w:rsidR="00B33331" w:rsidRPr="00B33331">
        <w:rPr>
          <w:b/>
        </w:rPr>
        <w:fldChar w:fldCharType="begin"/>
      </w:r>
      <w:r w:rsidR="00B33331" w:rsidRPr="00B33331">
        <w:rPr>
          <w:b/>
        </w:rPr>
        <w:instrText xml:space="preserve"> REF _Ref498424366 \h </w:instrText>
      </w:r>
      <w:r w:rsidR="00B33331">
        <w:rPr>
          <w:b/>
        </w:rPr>
        <w:instrText xml:space="preserve"> \* MERGEFORMAT </w:instrText>
      </w:r>
      <w:r w:rsidR="00B33331" w:rsidRPr="00B33331">
        <w:rPr>
          <w:b/>
        </w:rPr>
      </w:r>
      <w:r w:rsidR="00B33331" w:rsidRPr="00B33331">
        <w:rPr>
          <w:b/>
        </w:rPr>
        <w:fldChar w:fldCharType="separate"/>
      </w:r>
      <w:r w:rsidR="006F4A63" w:rsidRPr="006F4A63">
        <w:rPr>
          <w:b/>
        </w:rPr>
        <w:t xml:space="preserve">Table </w:t>
      </w:r>
      <w:r w:rsidR="006F4A63" w:rsidRPr="006F4A63">
        <w:rPr>
          <w:b/>
          <w:noProof/>
        </w:rPr>
        <w:t>8</w:t>
      </w:r>
      <w:r w:rsidR="00B33331" w:rsidRPr="00B33331">
        <w:rPr>
          <w:b/>
        </w:rPr>
        <w:fldChar w:fldCharType="end"/>
      </w:r>
      <w:r w:rsidR="00B33331">
        <w:t xml:space="preserve">) </w:t>
      </w:r>
      <w:r w:rsidR="00560DE1">
        <w:t>shows little change to the setup and parameter modifications</w:t>
      </w:r>
      <w:r w:rsidR="007746E0">
        <w:t>,</w:t>
      </w:r>
      <w:r w:rsidR="00560DE1">
        <w:t xml:space="preserve"> but RCHRES 992 shows meaningful improvement</w:t>
      </w:r>
      <w:r w:rsidR="00A23639">
        <w:t xml:space="preserve"> to the DO simulation</w:t>
      </w:r>
      <w:r w:rsidR="00560DE1">
        <w:t>.</w:t>
      </w:r>
    </w:p>
    <w:p w14:paraId="3694DE8E" w14:textId="547981F9" w:rsidR="000C0868" w:rsidRDefault="008C7234" w:rsidP="00D226DF">
      <w:r>
        <w:t>For TN and TP (Figures B-</w:t>
      </w:r>
      <w:r w:rsidR="007F5930">
        <w:t>309</w:t>
      </w:r>
      <w:r>
        <w:t xml:space="preserve"> through B-</w:t>
      </w:r>
      <w:r w:rsidR="007F5930">
        <w:t>312</w:t>
      </w:r>
      <w:r>
        <w:t xml:space="preserve"> in </w:t>
      </w:r>
      <w:bookmarkStart w:id="131" w:name="_GoBack"/>
      <w:r w:rsidR="009459BB">
        <w:t>Tetra Tech 2017</w:t>
      </w:r>
      <w:bookmarkEnd w:id="131"/>
      <w:r>
        <w:t>)</w:t>
      </w:r>
      <w:r w:rsidR="007C3F00">
        <w:t>,</w:t>
      </w:r>
      <w:r>
        <w:t xml:space="preserve"> the </w:t>
      </w:r>
      <w:r w:rsidR="00787D22">
        <w:t>2017 HSPF Model calibration had</w:t>
      </w:r>
      <w:r>
        <w:t xml:space="preserve"> a </w:t>
      </w:r>
      <w:r w:rsidR="00910D15">
        <w:t>very good fit</w:t>
      </w:r>
      <w:r w:rsidR="00787D22">
        <w:t xml:space="preserve"> for TN but </w:t>
      </w:r>
      <w:r w:rsidR="007746E0">
        <w:t>over</w:t>
      </w:r>
      <w:r w:rsidR="00271105">
        <w:t xml:space="preserve"> </w:t>
      </w:r>
      <w:r w:rsidR="007746E0">
        <w:t>simulated</w:t>
      </w:r>
      <w:r>
        <w:t xml:space="preserve"> TP. When comparing RCHRES </w:t>
      </w:r>
      <w:r w:rsidR="00910D15">
        <w:t>991</w:t>
      </w:r>
      <w:r>
        <w:t xml:space="preserve"> to all data from </w:t>
      </w:r>
      <w:r w:rsidR="00910D15">
        <w:t>the</w:t>
      </w:r>
      <w:r>
        <w:t xml:space="preserve"> </w:t>
      </w:r>
      <w:r w:rsidR="00910D15">
        <w:t>Lake Hicpochee WBID</w:t>
      </w:r>
      <w:r w:rsidR="007C3F00">
        <w:t>,</w:t>
      </w:r>
      <w:r w:rsidR="00787D22">
        <w:t xml:space="preserve"> it also showed</w:t>
      </w:r>
      <w:r>
        <w:t xml:space="preserve"> a </w:t>
      </w:r>
      <w:r w:rsidR="00910D15">
        <w:t>good fit</w:t>
      </w:r>
      <w:r>
        <w:t xml:space="preserve"> for TN</w:t>
      </w:r>
      <w:r w:rsidR="00560DE1">
        <w:t xml:space="preserve"> (</w:t>
      </w:r>
      <w:r w:rsidR="00560DE1" w:rsidRPr="00560DE1">
        <w:rPr>
          <w:b/>
        </w:rPr>
        <w:fldChar w:fldCharType="begin"/>
      </w:r>
      <w:r w:rsidR="00560DE1" w:rsidRPr="00560DE1">
        <w:rPr>
          <w:b/>
        </w:rPr>
        <w:instrText xml:space="preserve"> REF _Ref498423705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24</w:t>
      </w:r>
      <w:r w:rsidR="00560DE1" w:rsidRPr="00560DE1">
        <w:rPr>
          <w:b/>
        </w:rPr>
        <w:fldChar w:fldCharType="end"/>
      </w:r>
      <w:r w:rsidR="00560DE1">
        <w:t xml:space="preserve"> and </w:t>
      </w:r>
      <w:r w:rsidR="00560DE1" w:rsidRPr="00560DE1">
        <w:rPr>
          <w:b/>
        </w:rPr>
        <w:fldChar w:fldCharType="begin"/>
      </w:r>
      <w:r w:rsidR="00560DE1" w:rsidRPr="00560DE1">
        <w:rPr>
          <w:b/>
        </w:rPr>
        <w:instrText xml:space="preserve"> REF _Ref498422406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Table </w:t>
      </w:r>
      <w:r w:rsidR="006F4A63" w:rsidRPr="006F4A63">
        <w:rPr>
          <w:b/>
          <w:noProof/>
        </w:rPr>
        <w:t>7</w:t>
      </w:r>
      <w:r w:rsidR="00560DE1" w:rsidRPr="00560DE1">
        <w:rPr>
          <w:b/>
        </w:rPr>
        <w:fldChar w:fldCharType="end"/>
      </w:r>
      <w:r w:rsidR="00560DE1">
        <w:t>)</w:t>
      </w:r>
      <w:r>
        <w:t xml:space="preserve"> </w:t>
      </w:r>
      <w:r w:rsidR="00910D15">
        <w:t>and</w:t>
      </w:r>
      <w:r w:rsidR="007746E0">
        <w:t xml:space="preserve"> an over</w:t>
      </w:r>
      <w:r w:rsidR="00271105">
        <w:t xml:space="preserve"> </w:t>
      </w:r>
      <w:r w:rsidR="007746E0">
        <w:t xml:space="preserve">simulation of </w:t>
      </w:r>
      <w:r>
        <w:t>TP</w:t>
      </w:r>
      <w:r w:rsidR="00560DE1">
        <w:t xml:space="preserve"> (</w:t>
      </w:r>
      <w:r w:rsidR="00560DE1" w:rsidRPr="00560DE1">
        <w:rPr>
          <w:b/>
        </w:rPr>
        <w:fldChar w:fldCharType="begin"/>
      </w:r>
      <w:r w:rsidR="00560DE1" w:rsidRPr="00560DE1">
        <w:rPr>
          <w:b/>
        </w:rPr>
        <w:instrText xml:space="preserve"> REF _Ref498423724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26</w:t>
      </w:r>
      <w:r w:rsidR="00560DE1" w:rsidRPr="00560DE1">
        <w:rPr>
          <w:b/>
        </w:rPr>
        <w:fldChar w:fldCharType="end"/>
      </w:r>
      <w:r w:rsidR="00560DE1">
        <w:t xml:space="preserve"> and </w:t>
      </w:r>
      <w:r w:rsidR="00560DE1" w:rsidRPr="00560DE1">
        <w:rPr>
          <w:b/>
        </w:rPr>
        <w:fldChar w:fldCharType="begin"/>
      </w:r>
      <w:r w:rsidR="00560DE1" w:rsidRPr="00560DE1">
        <w:rPr>
          <w:b/>
        </w:rPr>
        <w:instrText xml:space="preserve"> REF _Ref498422406 \h </w:instrText>
      </w:r>
      <w:r w:rsidR="00560DE1">
        <w:rPr>
          <w:b/>
        </w:rPr>
        <w:instrText xml:space="preserve"> \* MERGEFORMAT </w:instrText>
      </w:r>
      <w:r w:rsidR="00560DE1" w:rsidRPr="00560DE1">
        <w:rPr>
          <w:b/>
        </w:rPr>
      </w:r>
      <w:r w:rsidR="00560DE1" w:rsidRPr="00560DE1">
        <w:rPr>
          <w:b/>
        </w:rPr>
        <w:fldChar w:fldCharType="separate"/>
      </w:r>
      <w:r w:rsidR="006F4A63" w:rsidRPr="006F4A63">
        <w:rPr>
          <w:b/>
        </w:rPr>
        <w:t xml:space="preserve">Table </w:t>
      </w:r>
      <w:r w:rsidR="006F4A63" w:rsidRPr="006F4A63">
        <w:rPr>
          <w:b/>
          <w:noProof/>
        </w:rPr>
        <w:t>7</w:t>
      </w:r>
      <w:r w:rsidR="00560DE1" w:rsidRPr="00560DE1">
        <w:rPr>
          <w:b/>
        </w:rPr>
        <w:fldChar w:fldCharType="end"/>
      </w:r>
      <w:r w:rsidR="00560DE1">
        <w:t>)</w:t>
      </w:r>
      <w:r>
        <w:t xml:space="preserve">. </w:t>
      </w:r>
      <w:r w:rsidR="007C3F00">
        <w:t xml:space="preserve">Similar to </w:t>
      </w:r>
      <w:r w:rsidR="00910D15">
        <w:t>DO, not al</w:t>
      </w:r>
      <w:r w:rsidR="00787D22">
        <w:t>l RCHRES within the WBID had</w:t>
      </w:r>
      <w:r w:rsidR="00910D15">
        <w:t xml:space="preserve"> similar simulated responses</w:t>
      </w:r>
      <w:r>
        <w:t xml:space="preserve">. </w:t>
      </w:r>
      <w:r w:rsidR="00910D15">
        <w:t xml:space="preserve">This </w:t>
      </w:r>
      <w:r w:rsidR="00787D22">
        <w:t>is due the fact that the WBID includes some RCHRES representing the main stem</w:t>
      </w:r>
      <w:r w:rsidR="00910D15">
        <w:t xml:space="preserve"> Caloosahatchee</w:t>
      </w:r>
      <w:r w:rsidR="007C3F00">
        <w:t xml:space="preserve"> River</w:t>
      </w:r>
      <w:r w:rsidR="002F3BB8">
        <w:t>,</w:t>
      </w:r>
      <w:r w:rsidR="00560DE1">
        <w:t xml:space="preserve"> which is dominated by the Lake Okeechobee boundary</w:t>
      </w:r>
      <w:r w:rsidR="002F3BB8">
        <w:t>,</w:t>
      </w:r>
      <w:r w:rsidR="00910D15">
        <w:t xml:space="preserve"> </w:t>
      </w:r>
      <w:r w:rsidR="00477955">
        <w:t xml:space="preserve">and some RCHRES </w:t>
      </w:r>
      <w:r w:rsidR="00787D22">
        <w:t xml:space="preserve">representing small </w:t>
      </w:r>
      <w:r w:rsidR="00560DE1">
        <w:t>tributary</w:t>
      </w:r>
      <w:r w:rsidR="00787D22">
        <w:t xml:space="preserve"> streams</w:t>
      </w:r>
      <w:r w:rsidR="002F3BB8">
        <w:t>,</w:t>
      </w:r>
      <w:r w:rsidR="00787D22">
        <w:t xml:space="preserve"> </w:t>
      </w:r>
      <w:r w:rsidR="00560DE1">
        <w:t>which are controlled by the upstream WBIDs that are contributing to them</w:t>
      </w:r>
      <w:r w:rsidR="00477955">
        <w:t>.</w:t>
      </w:r>
      <w:r w:rsidR="00BB7B14">
        <w:t xml:space="preserve"> </w:t>
      </w:r>
      <w:r>
        <w:t xml:space="preserve">To improve the </w:t>
      </w:r>
      <w:r w:rsidR="00BB7B14">
        <w:t xml:space="preserve">Lake Hicpochee WBID </w:t>
      </w:r>
      <w:r>
        <w:t>TN and TP calibration</w:t>
      </w:r>
      <w:r w:rsidR="007C3F00">
        <w:t>,</w:t>
      </w:r>
      <w:r>
        <w:t xml:space="preserve"> the </w:t>
      </w:r>
      <w:r w:rsidR="001E4337">
        <w:t xml:space="preserve">model modifications </w:t>
      </w:r>
      <w:r>
        <w:t>focus</w:t>
      </w:r>
      <w:r w:rsidR="00120CA1">
        <w:t>ed</w:t>
      </w:r>
      <w:r>
        <w:t xml:space="preserve"> on </w:t>
      </w:r>
      <w:r w:rsidR="00477955">
        <w:t xml:space="preserve">improving the model fit of TN and TP in </w:t>
      </w:r>
      <w:r w:rsidR="007C3F00">
        <w:t xml:space="preserve">the </w:t>
      </w:r>
      <w:r w:rsidR="00477955">
        <w:t xml:space="preserve">upstream </w:t>
      </w:r>
      <w:r w:rsidR="00560DE1">
        <w:t xml:space="preserve">WBIDs as previously discussed in </w:t>
      </w:r>
      <w:r w:rsidR="00742224" w:rsidRPr="009459BB">
        <w:rPr>
          <w:b/>
        </w:rPr>
        <w:t>S</w:t>
      </w:r>
      <w:r w:rsidR="00560DE1" w:rsidRPr="009459BB">
        <w:rPr>
          <w:b/>
        </w:rPr>
        <w:t xml:space="preserve">ection </w:t>
      </w:r>
      <w:r w:rsidR="00560DE1" w:rsidRPr="00560DE1">
        <w:rPr>
          <w:b/>
        </w:rPr>
        <w:fldChar w:fldCharType="begin"/>
      </w:r>
      <w:r w:rsidR="00560DE1" w:rsidRPr="00560DE1">
        <w:rPr>
          <w:b/>
        </w:rPr>
        <w:instrText xml:space="preserve"> REF _Ref498424081 \w \h </w:instrText>
      </w:r>
      <w:r w:rsidR="00560DE1">
        <w:rPr>
          <w:b/>
        </w:rPr>
        <w:instrText xml:space="preserve"> \* MERGEFORMAT </w:instrText>
      </w:r>
      <w:r w:rsidR="00560DE1" w:rsidRPr="00560DE1">
        <w:rPr>
          <w:b/>
        </w:rPr>
      </w:r>
      <w:r w:rsidR="00560DE1" w:rsidRPr="00560DE1">
        <w:rPr>
          <w:b/>
        </w:rPr>
        <w:fldChar w:fldCharType="separate"/>
      </w:r>
      <w:r w:rsidR="006F4A63">
        <w:rPr>
          <w:b/>
        </w:rPr>
        <w:t>2.1</w:t>
      </w:r>
      <w:r w:rsidR="00560DE1" w:rsidRPr="00560DE1">
        <w:rPr>
          <w:b/>
        </w:rPr>
        <w:fldChar w:fldCharType="end"/>
      </w:r>
      <w:r w:rsidR="00560DE1">
        <w:t xml:space="preserve"> for the C-19 Canal WBID, </w:t>
      </w:r>
      <w:r w:rsidR="00742224" w:rsidRPr="009459BB">
        <w:rPr>
          <w:b/>
        </w:rPr>
        <w:t>S</w:t>
      </w:r>
      <w:r w:rsidR="00560DE1" w:rsidRPr="009459BB">
        <w:rPr>
          <w:b/>
        </w:rPr>
        <w:t xml:space="preserve">ection </w:t>
      </w:r>
      <w:r w:rsidR="00560DE1" w:rsidRPr="00560DE1">
        <w:rPr>
          <w:b/>
        </w:rPr>
        <w:fldChar w:fldCharType="begin"/>
      </w:r>
      <w:r w:rsidR="00560DE1" w:rsidRPr="00560DE1">
        <w:rPr>
          <w:b/>
        </w:rPr>
        <w:instrText xml:space="preserve"> REF _Ref498424093 \w \h </w:instrText>
      </w:r>
      <w:r w:rsidR="00560DE1">
        <w:rPr>
          <w:b/>
        </w:rPr>
        <w:instrText xml:space="preserve"> \* MERGEFORMAT </w:instrText>
      </w:r>
      <w:r w:rsidR="00560DE1" w:rsidRPr="00560DE1">
        <w:rPr>
          <w:b/>
        </w:rPr>
      </w:r>
      <w:r w:rsidR="00560DE1" w:rsidRPr="00560DE1">
        <w:rPr>
          <w:b/>
        </w:rPr>
        <w:fldChar w:fldCharType="separate"/>
      </w:r>
      <w:r w:rsidR="006F4A63">
        <w:rPr>
          <w:b/>
        </w:rPr>
        <w:t>2.2</w:t>
      </w:r>
      <w:r w:rsidR="00560DE1" w:rsidRPr="00560DE1">
        <w:rPr>
          <w:b/>
        </w:rPr>
        <w:fldChar w:fldCharType="end"/>
      </w:r>
      <w:r w:rsidR="00560DE1">
        <w:t xml:space="preserve"> for the Ninemile Canal WBID, and </w:t>
      </w:r>
      <w:r w:rsidR="00742224" w:rsidRPr="009459BB">
        <w:rPr>
          <w:b/>
        </w:rPr>
        <w:t>S</w:t>
      </w:r>
      <w:r w:rsidR="00560DE1" w:rsidRPr="009459BB">
        <w:rPr>
          <w:b/>
        </w:rPr>
        <w:t>ection</w:t>
      </w:r>
      <w:r w:rsidR="00560DE1">
        <w:t xml:space="preserve"> </w:t>
      </w:r>
      <w:r w:rsidR="00560DE1" w:rsidRPr="00560DE1">
        <w:rPr>
          <w:b/>
        </w:rPr>
        <w:fldChar w:fldCharType="begin"/>
      </w:r>
      <w:r w:rsidR="00560DE1" w:rsidRPr="00560DE1">
        <w:rPr>
          <w:b/>
        </w:rPr>
        <w:instrText xml:space="preserve"> REF _Ref498424102 \w \h </w:instrText>
      </w:r>
      <w:r w:rsidR="00560DE1">
        <w:rPr>
          <w:b/>
        </w:rPr>
        <w:instrText xml:space="preserve"> \* MERGEFORMAT </w:instrText>
      </w:r>
      <w:r w:rsidR="00560DE1" w:rsidRPr="00560DE1">
        <w:rPr>
          <w:b/>
        </w:rPr>
      </w:r>
      <w:r w:rsidR="00560DE1" w:rsidRPr="00560DE1">
        <w:rPr>
          <w:b/>
        </w:rPr>
        <w:fldChar w:fldCharType="separate"/>
      </w:r>
      <w:r w:rsidR="006F4A63">
        <w:rPr>
          <w:b/>
        </w:rPr>
        <w:t>2.3</w:t>
      </w:r>
      <w:r w:rsidR="00560DE1" w:rsidRPr="00560DE1">
        <w:rPr>
          <w:b/>
        </w:rPr>
        <w:fldChar w:fldCharType="end"/>
      </w:r>
      <w:r w:rsidR="00560DE1">
        <w:t xml:space="preserve"> for the S</w:t>
      </w:r>
      <w:r w:rsidR="00742224">
        <w:t>-</w:t>
      </w:r>
      <w:r w:rsidR="00560DE1">
        <w:t xml:space="preserve">4 </w:t>
      </w:r>
      <w:r w:rsidR="00742224">
        <w:t>B</w:t>
      </w:r>
      <w:r w:rsidR="00560DE1">
        <w:t>asin WBID</w:t>
      </w:r>
      <w:r>
        <w:t>.</w:t>
      </w:r>
      <w:r w:rsidR="00560DE1">
        <w:t xml:space="preserve"> </w:t>
      </w:r>
      <w:r w:rsidR="00A23639">
        <w:t xml:space="preserve">The Lake </w:t>
      </w:r>
      <w:r w:rsidR="002F3BB8">
        <w:t>Okeechobee</w:t>
      </w:r>
      <w:r w:rsidR="00A23639">
        <w:t xml:space="preserve"> boundary was created with observed data and was not adjusted for the recalibration effort. </w:t>
      </w:r>
      <w:r w:rsidR="00560DE1" w:rsidRPr="00560DE1">
        <w:rPr>
          <w:b/>
        </w:rPr>
        <w:fldChar w:fldCharType="begin"/>
      </w:r>
      <w:r w:rsidR="00560DE1" w:rsidRPr="00560DE1">
        <w:rPr>
          <w:b/>
        </w:rPr>
        <w:instrText xml:space="preserve"> REF _Ref498424216 \h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25</w:t>
      </w:r>
      <w:r w:rsidR="00560DE1" w:rsidRPr="00560DE1">
        <w:rPr>
          <w:b/>
        </w:rPr>
        <w:fldChar w:fldCharType="end"/>
      </w:r>
      <w:r w:rsidR="00560DE1">
        <w:t xml:space="preserve"> shows the Upper Watershed Model refined TN calibration tim</w:t>
      </w:r>
      <w:r w:rsidR="00271105">
        <w:t xml:space="preserve">e </w:t>
      </w:r>
      <w:r w:rsidR="00560DE1">
        <w:t xml:space="preserve">series for </w:t>
      </w:r>
      <w:r w:rsidR="00560DE1">
        <w:lastRenderedPageBreak/>
        <w:t>RCHRES 991 compared to all data collected in the WBID</w:t>
      </w:r>
      <w:r w:rsidR="00742224">
        <w:t>,</w:t>
      </w:r>
      <w:r w:rsidR="00560DE1">
        <w:t xml:space="preserve"> and </w:t>
      </w:r>
      <w:r w:rsidR="00560DE1" w:rsidRPr="00560DE1">
        <w:rPr>
          <w:b/>
        </w:rPr>
        <w:fldChar w:fldCharType="begin"/>
      </w:r>
      <w:r w:rsidR="00560DE1" w:rsidRPr="00560DE1">
        <w:rPr>
          <w:b/>
        </w:rPr>
        <w:instrText xml:space="preserve"> REF _Ref498424229 \h  \* MERGEFORMAT </w:instrText>
      </w:r>
      <w:r w:rsidR="00560DE1" w:rsidRPr="00560DE1">
        <w:rPr>
          <w:b/>
        </w:rPr>
      </w:r>
      <w:r w:rsidR="00560DE1" w:rsidRPr="00560DE1">
        <w:rPr>
          <w:b/>
        </w:rPr>
        <w:fldChar w:fldCharType="separate"/>
      </w:r>
      <w:r w:rsidR="006F4A63" w:rsidRPr="006F4A63">
        <w:rPr>
          <w:b/>
        </w:rPr>
        <w:t xml:space="preserve">Figure </w:t>
      </w:r>
      <w:r w:rsidR="006F4A63" w:rsidRPr="006F4A63">
        <w:rPr>
          <w:b/>
          <w:noProof/>
        </w:rPr>
        <w:t>27</w:t>
      </w:r>
      <w:r w:rsidR="00560DE1" w:rsidRPr="00560DE1">
        <w:rPr>
          <w:b/>
        </w:rPr>
        <w:fldChar w:fldCharType="end"/>
      </w:r>
      <w:r w:rsidR="00560DE1">
        <w:t xml:space="preserve"> shows the Upper Watershed Model refined TP calibration tim</w:t>
      </w:r>
      <w:r w:rsidR="002F3BB8">
        <w:t xml:space="preserve">e </w:t>
      </w:r>
      <w:r w:rsidR="00560DE1">
        <w:t>series for RCHRES 99</w:t>
      </w:r>
      <w:r w:rsidR="00A23639">
        <w:t>1</w:t>
      </w:r>
      <w:r w:rsidR="00560DE1">
        <w:t xml:space="preserve"> compared to all data collected in the WBID</w:t>
      </w:r>
      <w:r w:rsidR="00742224">
        <w:t>.</w:t>
      </w:r>
      <w:r w:rsidR="00560DE1">
        <w:t xml:space="preserve"> </w:t>
      </w:r>
      <w:r w:rsidR="00B33331">
        <w:t>RCHRES 991 (</w:t>
      </w:r>
      <w:r w:rsidR="00B33331" w:rsidRPr="00B33331">
        <w:rPr>
          <w:b/>
        </w:rPr>
        <w:fldChar w:fldCharType="begin"/>
      </w:r>
      <w:r w:rsidR="00B33331" w:rsidRPr="00B33331">
        <w:rPr>
          <w:b/>
        </w:rPr>
        <w:instrText xml:space="preserve"> REF _Ref498424366 \h </w:instrText>
      </w:r>
      <w:r w:rsidR="00B33331">
        <w:rPr>
          <w:b/>
        </w:rPr>
        <w:instrText xml:space="preserve"> \* MERGEFORMAT </w:instrText>
      </w:r>
      <w:r w:rsidR="00B33331" w:rsidRPr="00B33331">
        <w:rPr>
          <w:b/>
        </w:rPr>
      </w:r>
      <w:r w:rsidR="00B33331" w:rsidRPr="00B33331">
        <w:rPr>
          <w:b/>
        </w:rPr>
        <w:fldChar w:fldCharType="separate"/>
      </w:r>
      <w:r w:rsidR="006F4A63" w:rsidRPr="006F4A63">
        <w:rPr>
          <w:b/>
        </w:rPr>
        <w:t xml:space="preserve">Table </w:t>
      </w:r>
      <w:r w:rsidR="006F4A63" w:rsidRPr="006F4A63">
        <w:rPr>
          <w:b/>
          <w:noProof/>
        </w:rPr>
        <w:t>8</w:t>
      </w:r>
      <w:r w:rsidR="00B33331" w:rsidRPr="00B33331">
        <w:rPr>
          <w:b/>
        </w:rPr>
        <w:fldChar w:fldCharType="end"/>
      </w:r>
      <w:r w:rsidR="00B33331">
        <w:t>) shows little change to the setup and parameter modifications for TN and TP b</w:t>
      </w:r>
      <w:r w:rsidR="00A23639">
        <w:t xml:space="preserve">ecause the simulation is </w:t>
      </w:r>
      <w:r w:rsidR="00B33331">
        <w:t xml:space="preserve">controlled by the </w:t>
      </w:r>
      <w:r w:rsidR="00A23639">
        <w:t xml:space="preserve">unmodified </w:t>
      </w:r>
      <w:r w:rsidR="00B33331">
        <w:t>Lake Okeechobee boundary time</w:t>
      </w:r>
      <w:r w:rsidR="00271105">
        <w:t xml:space="preserve"> </w:t>
      </w:r>
      <w:r w:rsidR="00B33331">
        <w:t>series.</w:t>
      </w:r>
    </w:p>
    <w:p w14:paraId="1CEDC0A9" w14:textId="4FBC79B9" w:rsidR="00DD4175" w:rsidRDefault="00DD4175">
      <w:r>
        <w:t xml:space="preserve">During the detailed assessment of all RCHRES in the Lake Hicpochee WBID, Tetra Tech identified some occurrences of numerical instability in RCHRES 994, 993, and 990. This numerical instability occurred on days when the RCHRES became dry. When a RCHRES goes dry, </w:t>
      </w:r>
      <w:r w:rsidR="00742224">
        <w:t xml:space="preserve">the </w:t>
      </w:r>
      <w:r>
        <w:t>HSPF</w:t>
      </w:r>
      <w:r w:rsidR="00742224">
        <w:t xml:space="preserve"> model</w:t>
      </w:r>
      <w:r>
        <w:t xml:space="preserve"> turns off the nutrient, DO, and sediment simulation</w:t>
      </w:r>
      <w:r w:rsidR="00166783">
        <w:t>s</w:t>
      </w:r>
      <w:r>
        <w:t xml:space="preserve"> and publishes a value of -1.0</w:t>
      </w:r>
      <w:r w:rsidRPr="00B47877">
        <w:t>E+30</w:t>
      </w:r>
      <w:r>
        <w:t xml:space="preserve"> in the output for the associated constituents, and the statistical summaries become biased due to the low values. Statistics were therefore not reported for the 2017 HSPF Model in </w:t>
      </w:r>
      <w:r w:rsidRPr="00271105">
        <w:rPr>
          <w:b/>
        </w:rPr>
        <w:fldChar w:fldCharType="begin"/>
      </w:r>
      <w:r w:rsidRPr="00271105">
        <w:rPr>
          <w:b/>
        </w:rPr>
        <w:instrText xml:space="preserve"> REF _Ref498502627 \h </w:instrText>
      </w:r>
      <w:r w:rsidR="00271105">
        <w:rPr>
          <w:b/>
        </w:rPr>
        <w:instrText xml:space="preserve"> \* MERGEFORMAT </w:instrText>
      </w:r>
      <w:r w:rsidRPr="00271105">
        <w:rPr>
          <w:b/>
        </w:rPr>
      </w:r>
      <w:r w:rsidRPr="00271105">
        <w:rPr>
          <w:b/>
        </w:rPr>
        <w:fldChar w:fldCharType="separate"/>
      </w:r>
      <w:r w:rsidR="006F4A63" w:rsidRPr="006F4A63">
        <w:rPr>
          <w:b/>
        </w:rPr>
        <w:t xml:space="preserve">Table </w:t>
      </w:r>
      <w:r w:rsidR="006F4A63" w:rsidRPr="006F4A63">
        <w:rPr>
          <w:b/>
          <w:noProof/>
        </w:rPr>
        <w:t>10</w:t>
      </w:r>
      <w:r w:rsidRPr="00271105">
        <w:rPr>
          <w:b/>
        </w:rPr>
        <w:fldChar w:fldCharType="end"/>
      </w:r>
      <w:r>
        <w:t xml:space="preserve">, </w:t>
      </w:r>
      <w:r w:rsidRPr="00271105">
        <w:rPr>
          <w:b/>
        </w:rPr>
        <w:fldChar w:fldCharType="begin"/>
      </w:r>
      <w:r w:rsidRPr="00271105">
        <w:rPr>
          <w:b/>
        </w:rPr>
        <w:instrText xml:space="preserve"> REF _Ref498502635 \h </w:instrText>
      </w:r>
      <w:r w:rsidR="00271105">
        <w:rPr>
          <w:b/>
        </w:rPr>
        <w:instrText xml:space="preserve"> \* MERGEFORMAT </w:instrText>
      </w:r>
      <w:r w:rsidRPr="00271105">
        <w:rPr>
          <w:b/>
        </w:rPr>
      </w:r>
      <w:r w:rsidRPr="00271105">
        <w:rPr>
          <w:b/>
        </w:rPr>
        <w:fldChar w:fldCharType="separate"/>
      </w:r>
      <w:r w:rsidR="006F4A63" w:rsidRPr="006F4A63">
        <w:rPr>
          <w:b/>
        </w:rPr>
        <w:t xml:space="preserve">Table </w:t>
      </w:r>
      <w:r w:rsidR="006F4A63" w:rsidRPr="006F4A63">
        <w:rPr>
          <w:b/>
          <w:noProof/>
        </w:rPr>
        <w:t>11</w:t>
      </w:r>
      <w:r w:rsidRPr="00271105">
        <w:rPr>
          <w:b/>
        </w:rPr>
        <w:fldChar w:fldCharType="end"/>
      </w:r>
      <w:r>
        <w:t>, and</w:t>
      </w:r>
      <w:r w:rsidR="00742224">
        <w:t xml:space="preserve"> </w:t>
      </w:r>
      <w:r w:rsidR="00742224" w:rsidRPr="00742224">
        <w:rPr>
          <w:b/>
        </w:rPr>
        <w:fldChar w:fldCharType="begin"/>
      </w:r>
      <w:r w:rsidR="00742224" w:rsidRPr="00742224">
        <w:rPr>
          <w:b/>
        </w:rPr>
        <w:instrText xml:space="preserve"> REF _Ref507667078 \h </w:instrText>
      </w:r>
      <w:r w:rsidR="00742224">
        <w:rPr>
          <w:b/>
        </w:rPr>
        <w:instrText xml:space="preserve"> \* MERGEFORMAT </w:instrText>
      </w:r>
      <w:r w:rsidR="00742224" w:rsidRPr="00742224">
        <w:rPr>
          <w:b/>
        </w:rPr>
      </w:r>
      <w:r w:rsidR="00742224" w:rsidRPr="00742224">
        <w:rPr>
          <w:b/>
        </w:rPr>
        <w:fldChar w:fldCharType="separate"/>
      </w:r>
      <w:r w:rsidR="006F4A63" w:rsidRPr="006F4A63">
        <w:rPr>
          <w:b/>
        </w:rPr>
        <w:t xml:space="preserve">Table </w:t>
      </w:r>
      <w:r w:rsidR="006F4A63" w:rsidRPr="006F4A63">
        <w:rPr>
          <w:b/>
          <w:noProof/>
        </w:rPr>
        <w:t>12</w:t>
      </w:r>
      <w:r w:rsidR="00742224" w:rsidRPr="00742224">
        <w:rPr>
          <w:b/>
        </w:rPr>
        <w:fldChar w:fldCharType="end"/>
      </w:r>
      <w:r>
        <w:t>. To fix these instabilities, additional surface area and volume were added to the F</w:t>
      </w:r>
      <w:r w:rsidR="00271105">
        <w:t>-</w:t>
      </w:r>
      <w:r>
        <w:t>T</w:t>
      </w:r>
      <w:r w:rsidRPr="009459BB">
        <w:rPr>
          <w:caps/>
        </w:rPr>
        <w:t>ables</w:t>
      </w:r>
      <w:r>
        <w:t xml:space="preserve"> to allow the RCHRES to store additional water. </w:t>
      </w:r>
    </w:p>
    <w:p w14:paraId="67A722BE" w14:textId="5DB69E1D" w:rsidR="00742224" w:rsidRDefault="00742224" w:rsidP="00742224">
      <w:pPr>
        <w:pStyle w:val="Caption"/>
        <w:keepNext/>
      </w:pPr>
      <w:bookmarkStart w:id="132" w:name="_Ref498422406"/>
      <w:bookmarkStart w:id="133" w:name="_Toc498528406"/>
      <w:bookmarkStart w:id="134" w:name="_Toc507666898"/>
      <w:bookmarkStart w:id="135" w:name="_Toc507667223"/>
      <w:bookmarkStart w:id="136" w:name="_Toc507667610"/>
      <w:r>
        <w:t xml:space="preserve">Table </w:t>
      </w:r>
      <w:fldSimple w:instr=" SEQ Table \* ARABIC ">
        <w:r w:rsidR="006F4A63">
          <w:rPr>
            <w:noProof/>
          </w:rPr>
          <w:t>7</w:t>
        </w:r>
      </w:fldSimple>
      <w:bookmarkEnd w:id="132"/>
      <w:r>
        <w:t>: 2017 HSPF Model Summary of Annual Concentration Comparisons for DOSAT, TN, and TP for RCH991</w:t>
      </w:r>
      <w:bookmarkEnd w:id="133"/>
      <w:bookmarkEnd w:id="134"/>
      <w:bookmarkEnd w:id="135"/>
      <w:bookmarkEnd w:id="136"/>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742224" w:rsidRPr="00CE0FAD" w14:paraId="74B8BA8B" w14:textId="77777777" w:rsidTr="00742224">
        <w:trPr>
          <w:trHeight w:val="710"/>
          <w:tblHeader/>
          <w:jc w:val="center"/>
        </w:trPr>
        <w:tc>
          <w:tcPr>
            <w:tcW w:w="1306" w:type="dxa"/>
            <w:shd w:val="clear" w:color="auto" w:fill="D9D9D9" w:themeFill="background1" w:themeFillShade="D9"/>
            <w:noWrap/>
            <w:vAlign w:val="center"/>
            <w:hideMark/>
          </w:tcPr>
          <w:p w14:paraId="11ECBB54" w14:textId="77777777" w:rsidR="00742224" w:rsidRPr="00CE0FAD" w:rsidRDefault="00742224"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41DB32FF"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1140444B"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6988BB0C"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3D7CB857"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742224" w:rsidRPr="00CE0FAD" w14:paraId="2FF8F378" w14:textId="77777777" w:rsidTr="00742224">
        <w:trPr>
          <w:trHeight w:val="251"/>
          <w:jc w:val="center"/>
        </w:trPr>
        <w:tc>
          <w:tcPr>
            <w:tcW w:w="1306" w:type="dxa"/>
            <w:shd w:val="clear" w:color="auto" w:fill="auto"/>
            <w:vAlign w:val="center"/>
          </w:tcPr>
          <w:p w14:paraId="6DD957A3"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4603ECD8"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6.8%</w:t>
            </w:r>
          </w:p>
        </w:tc>
        <w:tc>
          <w:tcPr>
            <w:tcW w:w="1522" w:type="dxa"/>
            <w:shd w:val="clear" w:color="auto" w:fill="auto"/>
            <w:vAlign w:val="center"/>
          </w:tcPr>
          <w:p w14:paraId="1FA1F236"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22D5CFFF"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9.1%</w:t>
            </w:r>
          </w:p>
        </w:tc>
        <w:tc>
          <w:tcPr>
            <w:tcW w:w="1440" w:type="dxa"/>
            <w:shd w:val="clear" w:color="auto" w:fill="auto"/>
            <w:vAlign w:val="center"/>
          </w:tcPr>
          <w:p w14:paraId="7F991CF6"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742224" w:rsidRPr="00CE0FAD" w14:paraId="3574CA58" w14:textId="77777777" w:rsidTr="00742224">
        <w:trPr>
          <w:trHeight w:val="251"/>
          <w:jc w:val="center"/>
        </w:trPr>
        <w:tc>
          <w:tcPr>
            <w:tcW w:w="1306" w:type="dxa"/>
            <w:shd w:val="clear" w:color="auto" w:fill="auto"/>
            <w:vAlign w:val="center"/>
          </w:tcPr>
          <w:p w14:paraId="7CA0FDDC"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4737D4C3"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-5.0%</w:t>
            </w:r>
          </w:p>
        </w:tc>
        <w:tc>
          <w:tcPr>
            <w:tcW w:w="1522" w:type="dxa"/>
            <w:shd w:val="clear" w:color="auto" w:fill="auto"/>
            <w:vAlign w:val="center"/>
          </w:tcPr>
          <w:p w14:paraId="43EA0FC9"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056C6EC9"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2.6%</w:t>
            </w:r>
          </w:p>
        </w:tc>
        <w:tc>
          <w:tcPr>
            <w:tcW w:w="1440" w:type="dxa"/>
            <w:shd w:val="clear" w:color="auto" w:fill="auto"/>
            <w:vAlign w:val="center"/>
          </w:tcPr>
          <w:p w14:paraId="2BE2C38D"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742224" w:rsidRPr="00CE0FAD" w14:paraId="2BDF3BE7" w14:textId="77777777" w:rsidTr="00742224">
        <w:trPr>
          <w:trHeight w:val="251"/>
          <w:jc w:val="center"/>
        </w:trPr>
        <w:tc>
          <w:tcPr>
            <w:tcW w:w="1306" w:type="dxa"/>
            <w:shd w:val="clear" w:color="auto" w:fill="auto"/>
            <w:vAlign w:val="center"/>
          </w:tcPr>
          <w:p w14:paraId="5C836ECE"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393EB0B3"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91.0%</w:t>
            </w:r>
          </w:p>
        </w:tc>
        <w:tc>
          <w:tcPr>
            <w:tcW w:w="1522" w:type="dxa"/>
            <w:shd w:val="clear" w:color="auto" w:fill="auto"/>
            <w:vAlign w:val="center"/>
          </w:tcPr>
          <w:p w14:paraId="350D9107"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Poor</w:t>
            </w:r>
          </w:p>
        </w:tc>
        <w:tc>
          <w:tcPr>
            <w:tcW w:w="990" w:type="dxa"/>
            <w:shd w:val="clear" w:color="auto" w:fill="auto"/>
            <w:vAlign w:val="center"/>
          </w:tcPr>
          <w:p w14:paraId="648196C0"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164.7%</w:t>
            </w:r>
          </w:p>
        </w:tc>
        <w:tc>
          <w:tcPr>
            <w:tcW w:w="1440" w:type="dxa"/>
            <w:shd w:val="clear" w:color="auto" w:fill="auto"/>
            <w:vAlign w:val="center"/>
          </w:tcPr>
          <w:p w14:paraId="5A814274"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Poor</w:t>
            </w:r>
          </w:p>
        </w:tc>
      </w:tr>
    </w:tbl>
    <w:p w14:paraId="2E09C5A4" w14:textId="77777777" w:rsidR="00742224" w:rsidRDefault="00742224" w:rsidP="00742224">
      <w:pPr>
        <w:pStyle w:val="TableNoSpacing"/>
      </w:pPr>
    </w:p>
    <w:p w14:paraId="47EFEB4F" w14:textId="70D65818" w:rsidR="00742224" w:rsidRDefault="00742224" w:rsidP="00742224">
      <w:pPr>
        <w:pStyle w:val="Caption"/>
        <w:keepNext/>
      </w:pPr>
      <w:bookmarkStart w:id="137" w:name="_Ref498424366"/>
      <w:bookmarkStart w:id="138" w:name="_Toc498528407"/>
      <w:bookmarkStart w:id="139" w:name="_Toc507666899"/>
      <w:bookmarkStart w:id="140" w:name="_Toc507667224"/>
      <w:bookmarkStart w:id="141" w:name="_Toc507667611"/>
      <w:r>
        <w:t xml:space="preserve">Table </w:t>
      </w:r>
      <w:fldSimple w:instr=" SEQ Table \* ARABIC ">
        <w:r w:rsidR="006F4A63">
          <w:rPr>
            <w:noProof/>
          </w:rPr>
          <w:t>8</w:t>
        </w:r>
      </w:fldSimple>
      <w:bookmarkEnd w:id="137"/>
      <w:r>
        <w:t>: Upper Watershed Model Revised Summary of Annual Concentration Comparisons for DOSAT, TN, and TP for RCH991</w:t>
      </w:r>
      <w:bookmarkEnd w:id="138"/>
      <w:bookmarkEnd w:id="139"/>
      <w:bookmarkEnd w:id="140"/>
      <w:bookmarkEnd w:id="141"/>
    </w:p>
    <w:tbl>
      <w:tblPr>
        <w:tblW w:w="6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36"/>
        <w:gridCol w:w="1522"/>
        <w:gridCol w:w="990"/>
        <w:gridCol w:w="1440"/>
      </w:tblGrid>
      <w:tr w:rsidR="00742224" w:rsidRPr="00CE0FAD" w14:paraId="08E56950" w14:textId="77777777" w:rsidTr="00742224">
        <w:trPr>
          <w:trHeight w:val="710"/>
          <w:tblHeader/>
          <w:jc w:val="center"/>
        </w:trPr>
        <w:tc>
          <w:tcPr>
            <w:tcW w:w="1306" w:type="dxa"/>
            <w:shd w:val="clear" w:color="auto" w:fill="D9D9D9" w:themeFill="background1" w:themeFillShade="D9"/>
            <w:noWrap/>
            <w:vAlign w:val="center"/>
            <w:hideMark/>
          </w:tcPr>
          <w:p w14:paraId="5A232185" w14:textId="77777777" w:rsidR="00742224" w:rsidRPr="00CE0FAD" w:rsidRDefault="00742224" w:rsidP="00742224">
            <w:pPr>
              <w:spacing w:after="0"/>
              <w:jc w:val="center"/>
              <w:rPr>
                <w:rFonts w:ascii="Arial" w:hAnsi="Arial" w:cs="Arial"/>
                <w:b/>
                <w:color w:val="000000"/>
                <w:sz w:val="20"/>
                <w:szCs w:val="20"/>
              </w:rPr>
            </w:pPr>
            <w:r>
              <w:rPr>
                <w:rFonts w:ascii="Arial" w:hAnsi="Arial" w:cs="Arial"/>
                <w:b/>
                <w:color w:val="000000"/>
                <w:sz w:val="20"/>
                <w:szCs w:val="20"/>
              </w:rPr>
              <w:t>Parameter</w:t>
            </w:r>
          </w:p>
        </w:tc>
        <w:tc>
          <w:tcPr>
            <w:tcW w:w="1036" w:type="dxa"/>
            <w:tcBorders>
              <w:bottom w:val="single" w:sz="4" w:space="0" w:color="auto"/>
            </w:tcBorders>
            <w:shd w:val="clear" w:color="auto" w:fill="D9D9D9" w:themeFill="background1" w:themeFillShade="D9"/>
            <w:vAlign w:val="center"/>
            <w:hideMark/>
          </w:tcPr>
          <w:p w14:paraId="10C9D3C5"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w:t>
            </w:r>
          </w:p>
        </w:tc>
        <w:tc>
          <w:tcPr>
            <w:tcW w:w="1522" w:type="dxa"/>
            <w:tcBorders>
              <w:bottom w:val="single" w:sz="4" w:space="0" w:color="auto"/>
            </w:tcBorders>
            <w:shd w:val="clear" w:color="auto" w:fill="D9D9D9" w:themeFill="background1" w:themeFillShade="D9"/>
            <w:vAlign w:val="center"/>
            <w:hideMark/>
          </w:tcPr>
          <w:p w14:paraId="29CDE7FC"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Average Annual % Error Rating</w:t>
            </w:r>
          </w:p>
        </w:tc>
        <w:tc>
          <w:tcPr>
            <w:tcW w:w="990" w:type="dxa"/>
            <w:tcBorders>
              <w:bottom w:val="single" w:sz="4" w:space="0" w:color="auto"/>
            </w:tcBorders>
            <w:shd w:val="clear" w:color="auto" w:fill="D9D9D9" w:themeFill="background1" w:themeFillShade="D9"/>
            <w:noWrap/>
            <w:vAlign w:val="center"/>
            <w:hideMark/>
          </w:tcPr>
          <w:p w14:paraId="5B4989F5"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w:t>
            </w:r>
          </w:p>
        </w:tc>
        <w:tc>
          <w:tcPr>
            <w:tcW w:w="1440" w:type="dxa"/>
            <w:tcBorders>
              <w:bottom w:val="single" w:sz="4" w:space="0" w:color="auto"/>
            </w:tcBorders>
            <w:shd w:val="clear" w:color="auto" w:fill="D9D9D9" w:themeFill="background1" w:themeFillShade="D9"/>
            <w:vAlign w:val="center"/>
            <w:hideMark/>
          </w:tcPr>
          <w:p w14:paraId="2F3E6CEC" w14:textId="77777777" w:rsidR="00742224" w:rsidRPr="00CE0FAD" w:rsidRDefault="00742224" w:rsidP="00742224">
            <w:pPr>
              <w:spacing w:after="0"/>
              <w:jc w:val="center"/>
              <w:rPr>
                <w:rFonts w:ascii="Arial" w:hAnsi="Arial" w:cs="Arial"/>
                <w:b/>
                <w:color w:val="000000"/>
                <w:sz w:val="20"/>
                <w:szCs w:val="20"/>
              </w:rPr>
            </w:pPr>
            <w:r w:rsidRPr="00CE0FAD">
              <w:rPr>
                <w:rFonts w:ascii="Arial" w:hAnsi="Arial" w:cs="Arial"/>
                <w:b/>
                <w:color w:val="000000"/>
                <w:sz w:val="20"/>
                <w:szCs w:val="20"/>
              </w:rPr>
              <w:t>Median Annual % Error Rating</w:t>
            </w:r>
          </w:p>
        </w:tc>
      </w:tr>
      <w:tr w:rsidR="00742224" w:rsidRPr="00CE0FAD" w14:paraId="4966EC71" w14:textId="77777777" w:rsidTr="00742224">
        <w:trPr>
          <w:trHeight w:val="251"/>
          <w:jc w:val="center"/>
        </w:trPr>
        <w:tc>
          <w:tcPr>
            <w:tcW w:w="1306" w:type="dxa"/>
            <w:shd w:val="clear" w:color="auto" w:fill="auto"/>
            <w:vAlign w:val="center"/>
          </w:tcPr>
          <w:p w14:paraId="6405D1CA"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DOSAT</w:t>
            </w:r>
            <w:r w:rsidRPr="00CE0FAD">
              <w:rPr>
                <w:rFonts w:ascii="Arial" w:hAnsi="Arial" w:cs="Arial"/>
                <w:color w:val="000000"/>
                <w:sz w:val="20"/>
                <w:szCs w:val="20"/>
              </w:rPr>
              <w:t xml:space="preserve"> </w:t>
            </w:r>
          </w:p>
        </w:tc>
        <w:tc>
          <w:tcPr>
            <w:tcW w:w="1036" w:type="dxa"/>
            <w:shd w:val="clear" w:color="auto" w:fill="auto"/>
            <w:vAlign w:val="center"/>
          </w:tcPr>
          <w:p w14:paraId="4E4E2745"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-8.0%</w:t>
            </w:r>
          </w:p>
        </w:tc>
        <w:tc>
          <w:tcPr>
            <w:tcW w:w="1522" w:type="dxa"/>
            <w:shd w:val="clear" w:color="auto" w:fill="auto"/>
            <w:vAlign w:val="center"/>
          </w:tcPr>
          <w:p w14:paraId="274569B2"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2CF48D29"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-1.5%</w:t>
            </w:r>
          </w:p>
        </w:tc>
        <w:tc>
          <w:tcPr>
            <w:tcW w:w="1440" w:type="dxa"/>
            <w:shd w:val="clear" w:color="auto" w:fill="auto"/>
            <w:vAlign w:val="center"/>
          </w:tcPr>
          <w:p w14:paraId="3CD819EA"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742224" w:rsidRPr="00CE0FAD" w14:paraId="5880EC6E" w14:textId="77777777" w:rsidTr="00742224">
        <w:trPr>
          <w:trHeight w:val="251"/>
          <w:jc w:val="center"/>
        </w:trPr>
        <w:tc>
          <w:tcPr>
            <w:tcW w:w="1306" w:type="dxa"/>
            <w:shd w:val="clear" w:color="auto" w:fill="auto"/>
            <w:vAlign w:val="center"/>
          </w:tcPr>
          <w:p w14:paraId="0C897B01"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TN</w:t>
            </w:r>
          </w:p>
        </w:tc>
        <w:tc>
          <w:tcPr>
            <w:tcW w:w="1036" w:type="dxa"/>
            <w:shd w:val="clear" w:color="auto" w:fill="auto"/>
            <w:vAlign w:val="center"/>
          </w:tcPr>
          <w:p w14:paraId="11408193"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-2.0%</w:t>
            </w:r>
          </w:p>
        </w:tc>
        <w:tc>
          <w:tcPr>
            <w:tcW w:w="1522" w:type="dxa"/>
            <w:shd w:val="clear" w:color="auto" w:fill="auto"/>
            <w:vAlign w:val="center"/>
          </w:tcPr>
          <w:p w14:paraId="72B79E52"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c>
          <w:tcPr>
            <w:tcW w:w="990" w:type="dxa"/>
            <w:shd w:val="clear" w:color="auto" w:fill="auto"/>
            <w:vAlign w:val="center"/>
          </w:tcPr>
          <w:p w14:paraId="0941994B"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6.7%</w:t>
            </w:r>
          </w:p>
        </w:tc>
        <w:tc>
          <w:tcPr>
            <w:tcW w:w="1440" w:type="dxa"/>
            <w:shd w:val="clear" w:color="auto" w:fill="auto"/>
            <w:vAlign w:val="center"/>
          </w:tcPr>
          <w:p w14:paraId="34A27C22"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Very Good</w:t>
            </w:r>
          </w:p>
        </w:tc>
      </w:tr>
      <w:tr w:rsidR="00742224" w:rsidRPr="00CE0FAD" w14:paraId="4832C66D" w14:textId="77777777" w:rsidTr="00742224">
        <w:trPr>
          <w:trHeight w:val="251"/>
          <w:jc w:val="center"/>
        </w:trPr>
        <w:tc>
          <w:tcPr>
            <w:tcW w:w="1306" w:type="dxa"/>
            <w:shd w:val="clear" w:color="auto" w:fill="auto"/>
            <w:vAlign w:val="center"/>
          </w:tcPr>
          <w:p w14:paraId="64FB2E1F" w14:textId="77777777" w:rsidR="00742224" w:rsidRPr="00CE0FAD" w:rsidRDefault="00742224" w:rsidP="00742224">
            <w:pPr>
              <w:spacing w:after="0"/>
              <w:jc w:val="left"/>
              <w:rPr>
                <w:rFonts w:ascii="Arial" w:hAnsi="Arial" w:cs="Arial"/>
                <w:color w:val="000000"/>
                <w:sz w:val="20"/>
                <w:szCs w:val="20"/>
              </w:rPr>
            </w:pPr>
            <w:r>
              <w:rPr>
                <w:rFonts w:ascii="Arial" w:hAnsi="Arial" w:cs="Arial"/>
                <w:color w:val="000000"/>
                <w:sz w:val="20"/>
                <w:szCs w:val="20"/>
              </w:rPr>
              <w:t>TP</w:t>
            </w:r>
          </w:p>
        </w:tc>
        <w:tc>
          <w:tcPr>
            <w:tcW w:w="1036" w:type="dxa"/>
            <w:shd w:val="clear" w:color="auto" w:fill="auto"/>
            <w:vAlign w:val="center"/>
          </w:tcPr>
          <w:p w14:paraId="13254643"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87.5%</w:t>
            </w:r>
          </w:p>
        </w:tc>
        <w:tc>
          <w:tcPr>
            <w:tcW w:w="1522" w:type="dxa"/>
            <w:shd w:val="clear" w:color="auto" w:fill="auto"/>
            <w:vAlign w:val="center"/>
          </w:tcPr>
          <w:p w14:paraId="18053A81"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Poor</w:t>
            </w:r>
          </w:p>
        </w:tc>
        <w:tc>
          <w:tcPr>
            <w:tcW w:w="990" w:type="dxa"/>
            <w:shd w:val="clear" w:color="auto" w:fill="auto"/>
            <w:vAlign w:val="center"/>
          </w:tcPr>
          <w:p w14:paraId="1BA22941"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162.5%</w:t>
            </w:r>
          </w:p>
        </w:tc>
        <w:tc>
          <w:tcPr>
            <w:tcW w:w="1440" w:type="dxa"/>
            <w:shd w:val="clear" w:color="auto" w:fill="auto"/>
            <w:vAlign w:val="center"/>
          </w:tcPr>
          <w:p w14:paraId="3715538B" w14:textId="77777777" w:rsidR="00742224" w:rsidRPr="00CE0FAD" w:rsidRDefault="00742224" w:rsidP="00742224">
            <w:pPr>
              <w:spacing w:after="0"/>
              <w:jc w:val="right"/>
              <w:rPr>
                <w:rFonts w:ascii="Arial" w:hAnsi="Arial" w:cs="Arial"/>
                <w:color w:val="000000"/>
                <w:sz w:val="20"/>
                <w:szCs w:val="20"/>
              </w:rPr>
            </w:pPr>
            <w:r>
              <w:rPr>
                <w:rFonts w:ascii="Arial" w:hAnsi="Arial" w:cs="Arial"/>
                <w:color w:val="000000"/>
                <w:sz w:val="20"/>
                <w:szCs w:val="20"/>
              </w:rPr>
              <w:t>Poor</w:t>
            </w:r>
          </w:p>
        </w:tc>
      </w:tr>
    </w:tbl>
    <w:p w14:paraId="681C344A" w14:textId="77777777" w:rsidR="00742224" w:rsidRDefault="00742224"/>
    <w:p w14:paraId="6CA74CF7" w14:textId="6C8AB887" w:rsidR="000C0868" w:rsidRDefault="008F6631" w:rsidP="000C0868">
      <w:pPr>
        <w:spacing w:after="0"/>
        <w:jc w:val="center"/>
      </w:pPr>
      <w:r w:rsidRPr="008F6631">
        <w:rPr>
          <w:noProof/>
        </w:rPr>
        <w:lastRenderedPageBreak/>
        <w:drawing>
          <wp:inline distT="0" distB="0" distL="0" distR="0" wp14:anchorId="20D60529" wp14:editId="45A6C40B">
            <wp:extent cx="6098190" cy="3429000"/>
            <wp:effectExtent l="0" t="0" r="0" b="0"/>
            <wp:docPr id="37" name="Original" descr="Original DOSAT Calibration for RCH991 Compared to All Measured Data" title="Original DOSAT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iginal"/>
                    <pic:cNvPicPr>
                      <a:picLocks noChangeAspect="1"/>
                    </pic:cNvPicPr>
                  </pic:nvPicPr>
                  <pic:blipFill rotWithShape="1">
                    <a:blip r:embed="rId30"/>
                    <a:srcRect b="3451"/>
                    <a:stretch/>
                  </pic:blipFill>
                  <pic:spPr bwMode="auto">
                    <a:xfrm>
                      <a:off x="0" y="0"/>
                      <a:ext cx="6098824" cy="3429356"/>
                    </a:xfrm>
                    <a:prstGeom prst="rect">
                      <a:avLst/>
                    </a:prstGeom>
                    <a:ln>
                      <a:noFill/>
                    </a:ln>
                    <a:extLst>
                      <a:ext uri="{53640926-AAD7-44D8-BBD7-CCE9431645EC}">
                        <a14:shadowObscured xmlns:a14="http://schemas.microsoft.com/office/drawing/2010/main"/>
                      </a:ext>
                    </a:extLst>
                  </pic:spPr>
                </pic:pic>
              </a:graphicData>
            </a:graphic>
          </wp:inline>
        </w:drawing>
      </w:r>
    </w:p>
    <w:p w14:paraId="69408FF9" w14:textId="0DAB7229" w:rsidR="000C0868" w:rsidRDefault="000C0868" w:rsidP="000C0868">
      <w:pPr>
        <w:pStyle w:val="Caption"/>
      </w:pPr>
      <w:bookmarkStart w:id="142" w:name="_Ref498421900"/>
      <w:bookmarkStart w:id="143" w:name="_Toc498528398"/>
      <w:bookmarkStart w:id="144" w:name="_Toc507666890"/>
      <w:bookmarkStart w:id="145" w:name="_Toc507667215"/>
      <w:bookmarkStart w:id="146" w:name="_Toc507667612"/>
      <w:r>
        <w:t xml:space="preserve">Figure </w:t>
      </w:r>
      <w:fldSimple w:instr=" SEQ Figure \* ARABIC ">
        <w:r w:rsidR="006F4A63">
          <w:rPr>
            <w:noProof/>
          </w:rPr>
          <w:t>20</w:t>
        </w:r>
      </w:fldSimple>
      <w:bookmarkEnd w:id="142"/>
      <w:r>
        <w:rPr>
          <w:noProof/>
        </w:rPr>
        <w:t>:</w:t>
      </w:r>
      <w:r>
        <w:t xml:space="preserve"> Original DOSAT Calibration for RCH</w:t>
      </w:r>
      <w:r w:rsidR="008F6631">
        <w:t>991</w:t>
      </w:r>
      <w:r>
        <w:t xml:space="preserve"> Compared to All Measured Data</w:t>
      </w:r>
      <w:bookmarkEnd w:id="143"/>
      <w:bookmarkEnd w:id="144"/>
      <w:bookmarkEnd w:id="145"/>
      <w:bookmarkEnd w:id="146"/>
    </w:p>
    <w:p w14:paraId="6CE02131" w14:textId="5DF0DB63" w:rsidR="000C0868" w:rsidRDefault="000C0868" w:rsidP="000C0868">
      <w:pPr>
        <w:pStyle w:val="Caption"/>
      </w:pPr>
    </w:p>
    <w:p w14:paraId="380B63FE" w14:textId="77777777" w:rsidR="00742224" w:rsidRDefault="00742224" w:rsidP="00742224">
      <w:pPr>
        <w:spacing w:after="0"/>
        <w:jc w:val="center"/>
      </w:pPr>
      <w:r w:rsidRPr="008F6631">
        <w:rPr>
          <w:noProof/>
        </w:rPr>
        <w:drawing>
          <wp:inline distT="0" distB="0" distL="0" distR="0" wp14:anchorId="4EA2063F" wp14:editId="38D66FE3">
            <wp:extent cx="6098824" cy="3551924"/>
            <wp:effectExtent l="0" t="0" r="0" b="0"/>
            <wp:docPr id="38" name="Picture 4" descr="Revised DOSAT Calibration for RCH991 Compared to All Measured Data" title="Revised DOSAT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1"/>
                    <a:stretch>
                      <a:fillRect/>
                    </a:stretch>
                  </pic:blipFill>
                  <pic:spPr>
                    <a:xfrm>
                      <a:off x="0" y="0"/>
                      <a:ext cx="6098824" cy="3551924"/>
                    </a:xfrm>
                    <a:prstGeom prst="rect">
                      <a:avLst/>
                    </a:prstGeom>
                  </pic:spPr>
                </pic:pic>
              </a:graphicData>
            </a:graphic>
          </wp:inline>
        </w:drawing>
      </w:r>
    </w:p>
    <w:p w14:paraId="2807CF22" w14:textId="64ED9DB6" w:rsidR="00742224" w:rsidRDefault="00742224" w:rsidP="00742224">
      <w:pPr>
        <w:pStyle w:val="Caption"/>
      </w:pPr>
      <w:bookmarkStart w:id="147" w:name="_Ref498423226"/>
      <w:bookmarkStart w:id="148" w:name="_Toc498528400"/>
      <w:bookmarkStart w:id="149" w:name="_Toc507666892"/>
      <w:bookmarkStart w:id="150" w:name="_Toc507667217"/>
      <w:bookmarkStart w:id="151" w:name="_Toc507667613"/>
      <w:r>
        <w:t xml:space="preserve">Figure </w:t>
      </w:r>
      <w:fldSimple w:instr=" SEQ Figure \* ARABIC ">
        <w:r w:rsidR="006F4A63">
          <w:rPr>
            <w:noProof/>
          </w:rPr>
          <w:t>21</w:t>
        </w:r>
      </w:fldSimple>
      <w:bookmarkEnd w:id="147"/>
      <w:r>
        <w:rPr>
          <w:noProof/>
        </w:rPr>
        <w:t>:</w:t>
      </w:r>
      <w:r>
        <w:t xml:space="preserve"> Revised DOSAT Calibration for RCH991 Compared to All Measured Data</w:t>
      </w:r>
      <w:bookmarkEnd w:id="148"/>
      <w:bookmarkEnd w:id="149"/>
      <w:bookmarkEnd w:id="150"/>
      <w:bookmarkEnd w:id="151"/>
    </w:p>
    <w:p w14:paraId="7C1D3E33" w14:textId="77777777" w:rsidR="00742224" w:rsidRPr="00742224" w:rsidRDefault="00742224" w:rsidP="00742224">
      <w:pPr>
        <w:pStyle w:val="TableNoSpacing"/>
      </w:pPr>
    </w:p>
    <w:p w14:paraId="36920B68" w14:textId="68B54505" w:rsidR="00560DE1" w:rsidRDefault="00560DE1" w:rsidP="00560DE1">
      <w:pPr>
        <w:spacing w:after="0"/>
        <w:jc w:val="center"/>
      </w:pPr>
      <w:r w:rsidRPr="00560DE1">
        <w:rPr>
          <w:noProof/>
        </w:rPr>
        <w:lastRenderedPageBreak/>
        <w:drawing>
          <wp:inline distT="0" distB="0" distL="0" distR="0" wp14:anchorId="0D25AD0E" wp14:editId="0448F59D">
            <wp:extent cx="6098824" cy="3551924"/>
            <wp:effectExtent l="0" t="0" r="0" b="0"/>
            <wp:docPr id="44" name="Original" descr="Original DOSAT Calibration for RCH992 Compared to All Measured Data" title="Original DOSAT Calibration for RCH992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iginal"/>
                    <pic:cNvPicPr>
                      <a:picLocks noChangeAspect="1"/>
                    </pic:cNvPicPr>
                  </pic:nvPicPr>
                  <pic:blipFill>
                    <a:blip r:embed="rId32"/>
                    <a:stretch>
                      <a:fillRect/>
                    </a:stretch>
                  </pic:blipFill>
                  <pic:spPr>
                    <a:xfrm>
                      <a:off x="0" y="0"/>
                      <a:ext cx="6098824" cy="3551924"/>
                    </a:xfrm>
                    <a:prstGeom prst="rect">
                      <a:avLst/>
                    </a:prstGeom>
                  </pic:spPr>
                </pic:pic>
              </a:graphicData>
            </a:graphic>
          </wp:inline>
        </w:drawing>
      </w:r>
    </w:p>
    <w:p w14:paraId="1BCC773D" w14:textId="002C2A69" w:rsidR="00560DE1" w:rsidRDefault="00560DE1" w:rsidP="00560DE1">
      <w:pPr>
        <w:pStyle w:val="Caption"/>
      </w:pPr>
      <w:bookmarkStart w:id="152" w:name="_Ref498423060"/>
      <w:bookmarkStart w:id="153" w:name="_Toc498528399"/>
      <w:bookmarkStart w:id="154" w:name="_Toc507666891"/>
      <w:bookmarkStart w:id="155" w:name="_Toc507667216"/>
      <w:bookmarkStart w:id="156" w:name="_Toc507667614"/>
      <w:r>
        <w:t xml:space="preserve">Figure </w:t>
      </w:r>
      <w:fldSimple w:instr=" SEQ Figure \* ARABIC ">
        <w:r w:rsidR="006F4A63">
          <w:rPr>
            <w:noProof/>
          </w:rPr>
          <w:t>22</w:t>
        </w:r>
      </w:fldSimple>
      <w:bookmarkEnd w:id="152"/>
      <w:r>
        <w:rPr>
          <w:noProof/>
        </w:rPr>
        <w:t>:</w:t>
      </w:r>
      <w:r>
        <w:t xml:space="preserve"> Original DOSAT Calibration for RCH992 Compared to All Measured Data</w:t>
      </w:r>
      <w:bookmarkEnd w:id="153"/>
      <w:bookmarkEnd w:id="154"/>
      <w:bookmarkEnd w:id="155"/>
      <w:bookmarkEnd w:id="156"/>
    </w:p>
    <w:p w14:paraId="3744E6AF" w14:textId="77777777" w:rsidR="00560DE1" w:rsidRDefault="00560DE1" w:rsidP="00560DE1">
      <w:pPr>
        <w:pStyle w:val="TableNoSpacing"/>
      </w:pPr>
    </w:p>
    <w:p w14:paraId="1F720EED" w14:textId="7949E3D5" w:rsidR="00560DE1" w:rsidRDefault="00560DE1" w:rsidP="00560DE1">
      <w:pPr>
        <w:spacing w:after="0"/>
        <w:jc w:val="center"/>
      </w:pPr>
      <w:r w:rsidRPr="00560DE1">
        <w:rPr>
          <w:noProof/>
        </w:rPr>
        <w:drawing>
          <wp:inline distT="0" distB="0" distL="0" distR="0" wp14:anchorId="22B6564C" wp14:editId="196FC958">
            <wp:extent cx="6098824" cy="3551924"/>
            <wp:effectExtent l="0" t="0" r="0" b="0"/>
            <wp:docPr id="46" name="Picture 4" descr="Revised DOSAT Calibration for RCH992 Compared to All Measured Data" title="Revised DOSAT Calibration for RCH992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3"/>
                    <a:stretch>
                      <a:fillRect/>
                    </a:stretch>
                  </pic:blipFill>
                  <pic:spPr>
                    <a:xfrm>
                      <a:off x="0" y="0"/>
                      <a:ext cx="6098824" cy="3551924"/>
                    </a:xfrm>
                    <a:prstGeom prst="rect">
                      <a:avLst/>
                    </a:prstGeom>
                  </pic:spPr>
                </pic:pic>
              </a:graphicData>
            </a:graphic>
          </wp:inline>
        </w:drawing>
      </w:r>
    </w:p>
    <w:p w14:paraId="75B3683F" w14:textId="7AEAAA9E" w:rsidR="00560DE1" w:rsidRPr="002D74B2" w:rsidRDefault="00560DE1" w:rsidP="00560DE1">
      <w:pPr>
        <w:pStyle w:val="Caption"/>
      </w:pPr>
      <w:bookmarkStart w:id="157" w:name="_Ref498423259"/>
      <w:bookmarkStart w:id="158" w:name="_Toc498528401"/>
      <w:bookmarkStart w:id="159" w:name="_Toc507666893"/>
      <w:bookmarkStart w:id="160" w:name="_Toc507667218"/>
      <w:bookmarkStart w:id="161" w:name="_Toc507667615"/>
      <w:r>
        <w:t xml:space="preserve">Figure </w:t>
      </w:r>
      <w:fldSimple w:instr=" SEQ Figure \* ARABIC ">
        <w:r w:rsidR="006F4A63">
          <w:rPr>
            <w:noProof/>
          </w:rPr>
          <w:t>23</w:t>
        </w:r>
      </w:fldSimple>
      <w:bookmarkEnd w:id="157"/>
      <w:r>
        <w:rPr>
          <w:noProof/>
        </w:rPr>
        <w:t>:</w:t>
      </w:r>
      <w:r>
        <w:t xml:space="preserve"> Revised DOSAT Calibration for RCH992 Compared to All Measured Data</w:t>
      </w:r>
      <w:bookmarkEnd w:id="158"/>
      <w:bookmarkEnd w:id="159"/>
      <w:bookmarkEnd w:id="160"/>
      <w:bookmarkEnd w:id="161"/>
    </w:p>
    <w:p w14:paraId="6E9B3871" w14:textId="304DEC88" w:rsidR="000C0868" w:rsidRDefault="008F6631" w:rsidP="000C0868">
      <w:pPr>
        <w:spacing w:after="0"/>
        <w:jc w:val="center"/>
      </w:pPr>
      <w:r w:rsidRPr="008F6631">
        <w:rPr>
          <w:noProof/>
        </w:rPr>
        <w:lastRenderedPageBreak/>
        <w:drawing>
          <wp:inline distT="0" distB="0" distL="0" distR="0" wp14:anchorId="3877E9C2" wp14:editId="30578349">
            <wp:extent cx="6098824" cy="3551924"/>
            <wp:effectExtent l="0" t="0" r="0" b="0"/>
            <wp:docPr id="39" name="Picture 3" descr="Original TN Calibration for RCH991 Compared to All Measured Data" title="Original TN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4"/>
                    <a:stretch>
                      <a:fillRect/>
                    </a:stretch>
                  </pic:blipFill>
                  <pic:spPr>
                    <a:xfrm>
                      <a:off x="0" y="0"/>
                      <a:ext cx="6098824" cy="3551924"/>
                    </a:xfrm>
                    <a:prstGeom prst="rect">
                      <a:avLst/>
                    </a:prstGeom>
                  </pic:spPr>
                </pic:pic>
              </a:graphicData>
            </a:graphic>
          </wp:inline>
        </w:drawing>
      </w:r>
    </w:p>
    <w:p w14:paraId="53D14095" w14:textId="6FB2121C" w:rsidR="000C0868" w:rsidRDefault="000C0868" w:rsidP="000C0868">
      <w:pPr>
        <w:pStyle w:val="Caption"/>
      </w:pPr>
      <w:bookmarkStart w:id="162" w:name="_Ref498423705"/>
      <w:bookmarkStart w:id="163" w:name="_Toc498528402"/>
      <w:bookmarkStart w:id="164" w:name="_Toc507666894"/>
      <w:bookmarkStart w:id="165" w:name="_Toc507667219"/>
      <w:bookmarkStart w:id="166" w:name="_Toc507667616"/>
      <w:r>
        <w:t xml:space="preserve">Figure </w:t>
      </w:r>
      <w:fldSimple w:instr=" SEQ Figure \* ARABIC ">
        <w:r w:rsidR="006F4A63">
          <w:rPr>
            <w:noProof/>
          </w:rPr>
          <w:t>24</w:t>
        </w:r>
      </w:fldSimple>
      <w:bookmarkEnd w:id="162"/>
      <w:r>
        <w:rPr>
          <w:noProof/>
        </w:rPr>
        <w:t>:</w:t>
      </w:r>
      <w:r>
        <w:t xml:space="preserve"> Original TN Calibration for RCH</w:t>
      </w:r>
      <w:r w:rsidR="008F6631">
        <w:t>991</w:t>
      </w:r>
      <w:r>
        <w:t xml:space="preserve"> Compared to All Measured Data</w:t>
      </w:r>
      <w:bookmarkEnd w:id="163"/>
      <w:bookmarkEnd w:id="164"/>
      <w:bookmarkEnd w:id="165"/>
      <w:bookmarkEnd w:id="166"/>
    </w:p>
    <w:p w14:paraId="1DA785F3" w14:textId="3B9AC124" w:rsidR="000C0868" w:rsidRDefault="000C0868" w:rsidP="000C0868">
      <w:pPr>
        <w:pStyle w:val="Caption"/>
      </w:pPr>
    </w:p>
    <w:p w14:paraId="6D2D5D3B" w14:textId="77777777" w:rsidR="00742224" w:rsidRDefault="00742224" w:rsidP="00742224">
      <w:pPr>
        <w:spacing w:after="0"/>
        <w:jc w:val="center"/>
      </w:pPr>
      <w:r w:rsidRPr="008F6631">
        <w:rPr>
          <w:noProof/>
        </w:rPr>
        <w:drawing>
          <wp:inline distT="0" distB="0" distL="0" distR="0" wp14:anchorId="45A7C89B" wp14:editId="50C7B2EF">
            <wp:extent cx="6098824" cy="3551924"/>
            <wp:effectExtent l="0" t="0" r="0" b="0"/>
            <wp:docPr id="40" name="Picture 6" descr="Revised TN Calibration for RCH991 Compared to All Measured Data" title="Revised TN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5"/>
                    <a:stretch>
                      <a:fillRect/>
                    </a:stretch>
                  </pic:blipFill>
                  <pic:spPr>
                    <a:xfrm>
                      <a:off x="0" y="0"/>
                      <a:ext cx="6098824" cy="3551924"/>
                    </a:xfrm>
                    <a:prstGeom prst="rect">
                      <a:avLst/>
                    </a:prstGeom>
                  </pic:spPr>
                </pic:pic>
              </a:graphicData>
            </a:graphic>
          </wp:inline>
        </w:drawing>
      </w:r>
    </w:p>
    <w:p w14:paraId="005E8883" w14:textId="17267AC9" w:rsidR="00742224" w:rsidRPr="002D74B2" w:rsidRDefault="00742224" w:rsidP="00742224">
      <w:pPr>
        <w:pStyle w:val="Caption"/>
      </w:pPr>
      <w:bookmarkStart w:id="167" w:name="_Ref498424216"/>
      <w:bookmarkStart w:id="168" w:name="_Toc498528404"/>
      <w:bookmarkStart w:id="169" w:name="_Toc507666896"/>
      <w:bookmarkStart w:id="170" w:name="_Toc507667221"/>
      <w:bookmarkStart w:id="171" w:name="_Toc507667617"/>
      <w:r>
        <w:t xml:space="preserve">Figure </w:t>
      </w:r>
      <w:fldSimple w:instr=" SEQ Figure \* ARABIC ">
        <w:r w:rsidR="006F4A63">
          <w:rPr>
            <w:noProof/>
          </w:rPr>
          <w:t>25</w:t>
        </w:r>
      </w:fldSimple>
      <w:bookmarkEnd w:id="167"/>
      <w:r>
        <w:rPr>
          <w:noProof/>
        </w:rPr>
        <w:t>:</w:t>
      </w:r>
      <w:r>
        <w:t xml:space="preserve"> Revised TN Calibration for RCH991 </w:t>
      </w:r>
      <w:r w:rsidRPr="00350B7E">
        <w:t>Compared to All Measured Data</w:t>
      </w:r>
      <w:bookmarkEnd w:id="168"/>
      <w:bookmarkEnd w:id="169"/>
      <w:bookmarkEnd w:id="170"/>
      <w:bookmarkEnd w:id="171"/>
    </w:p>
    <w:p w14:paraId="3AF063A3" w14:textId="77777777" w:rsidR="00742224" w:rsidRPr="00742224" w:rsidRDefault="00742224" w:rsidP="00742224">
      <w:pPr>
        <w:pStyle w:val="TableNoSpacing"/>
      </w:pPr>
    </w:p>
    <w:p w14:paraId="3ECA6B62" w14:textId="4D41133D" w:rsidR="000C0868" w:rsidRDefault="008F6631" w:rsidP="000C0868">
      <w:pPr>
        <w:spacing w:after="0"/>
        <w:jc w:val="center"/>
      </w:pPr>
      <w:r w:rsidRPr="008F6631">
        <w:rPr>
          <w:noProof/>
        </w:rPr>
        <w:lastRenderedPageBreak/>
        <w:drawing>
          <wp:inline distT="0" distB="0" distL="0" distR="0" wp14:anchorId="548BE0BA" wp14:editId="3E897562">
            <wp:extent cx="6098824" cy="3551924"/>
            <wp:effectExtent l="0" t="0" r="0" b="0"/>
            <wp:docPr id="41" name="Picture 3" descr="Original TP Calibration for RCH991 Compared to All Measured Data" title="Original TP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
                    <a:stretch>
                      <a:fillRect/>
                    </a:stretch>
                  </pic:blipFill>
                  <pic:spPr>
                    <a:xfrm>
                      <a:off x="0" y="0"/>
                      <a:ext cx="6098824" cy="3551924"/>
                    </a:xfrm>
                    <a:prstGeom prst="rect">
                      <a:avLst/>
                    </a:prstGeom>
                  </pic:spPr>
                </pic:pic>
              </a:graphicData>
            </a:graphic>
          </wp:inline>
        </w:drawing>
      </w:r>
    </w:p>
    <w:p w14:paraId="7686599A" w14:textId="0310887B" w:rsidR="000C0868" w:rsidRDefault="000C0868" w:rsidP="000C0868">
      <w:pPr>
        <w:pStyle w:val="Caption"/>
      </w:pPr>
      <w:bookmarkStart w:id="172" w:name="_Ref498423724"/>
      <w:bookmarkStart w:id="173" w:name="_Toc498528403"/>
      <w:bookmarkStart w:id="174" w:name="_Toc507666895"/>
      <w:bookmarkStart w:id="175" w:name="_Toc507667220"/>
      <w:bookmarkStart w:id="176" w:name="_Toc507667618"/>
      <w:r>
        <w:t xml:space="preserve">Figure </w:t>
      </w:r>
      <w:fldSimple w:instr=" SEQ Figure \* ARABIC ">
        <w:r w:rsidR="006F4A63">
          <w:rPr>
            <w:noProof/>
          </w:rPr>
          <w:t>26</w:t>
        </w:r>
      </w:fldSimple>
      <w:bookmarkEnd w:id="172"/>
      <w:r>
        <w:rPr>
          <w:noProof/>
        </w:rPr>
        <w:t>:</w:t>
      </w:r>
      <w:r>
        <w:t xml:space="preserve"> Original TP Calibration for RCH</w:t>
      </w:r>
      <w:r w:rsidR="008F6631">
        <w:t>991</w:t>
      </w:r>
      <w:r>
        <w:t xml:space="preserve"> </w:t>
      </w:r>
      <w:r w:rsidRPr="00350B7E">
        <w:t>Compared to All Measured Data</w:t>
      </w:r>
      <w:bookmarkEnd w:id="173"/>
      <w:bookmarkEnd w:id="174"/>
      <w:bookmarkEnd w:id="175"/>
      <w:bookmarkEnd w:id="176"/>
    </w:p>
    <w:p w14:paraId="364E770B" w14:textId="77777777" w:rsidR="000C0868" w:rsidRDefault="000C0868" w:rsidP="000C0868"/>
    <w:p w14:paraId="7B39A1F5" w14:textId="680C9144" w:rsidR="000C0868" w:rsidRDefault="008F6631" w:rsidP="000C0868">
      <w:pPr>
        <w:spacing w:after="0"/>
        <w:jc w:val="center"/>
      </w:pPr>
      <w:r w:rsidRPr="008F6631">
        <w:rPr>
          <w:noProof/>
        </w:rPr>
        <w:drawing>
          <wp:inline distT="0" distB="0" distL="0" distR="0" wp14:anchorId="452DBEF6" wp14:editId="170EAE6A">
            <wp:extent cx="6098824" cy="3551924"/>
            <wp:effectExtent l="0" t="0" r="0" b="0"/>
            <wp:docPr id="42" name="Picture 6" descr="Revised TP Calibration for RCH991 Compared to All Measured Data" title="Revised TP Calibration for RCH991 Compared to All Measu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7"/>
                    <a:stretch>
                      <a:fillRect/>
                    </a:stretch>
                  </pic:blipFill>
                  <pic:spPr>
                    <a:xfrm>
                      <a:off x="0" y="0"/>
                      <a:ext cx="6098824" cy="3551924"/>
                    </a:xfrm>
                    <a:prstGeom prst="rect">
                      <a:avLst/>
                    </a:prstGeom>
                  </pic:spPr>
                </pic:pic>
              </a:graphicData>
            </a:graphic>
          </wp:inline>
        </w:drawing>
      </w:r>
    </w:p>
    <w:p w14:paraId="6D072059" w14:textId="69059207" w:rsidR="000C0868" w:rsidRPr="002D74B2" w:rsidRDefault="000C0868" w:rsidP="000C0868">
      <w:pPr>
        <w:pStyle w:val="Caption"/>
      </w:pPr>
      <w:bookmarkStart w:id="177" w:name="_Ref498424229"/>
      <w:bookmarkStart w:id="178" w:name="_Toc498528405"/>
      <w:bookmarkStart w:id="179" w:name="_Toc507666897"/>
      <w:bookmarkStart w:id="180" w:name="_Toc507667222"/>
      <w:bookmarkStart w:id="181" w:name="_Toc507667619"/>
      <w:r>
        <w:t xml:space="preserve">Figure </w:t>
      </w:r>
      <w:fldSimple w:instr=" SEQ Figure \* ARABIC ">
        <w:r w:rsidR="006F4A63">
          <w:rPr>
            <w:noProof/>
          </w:rPr>
          <w:t>27</w:t>
        </w:r>
      </w:fldSimple>
      <w:bookmarkEnd w:id="177"/>
      <w:r>
        <w:rPr>
          <w:noProof/>
        </w:rPr>
        <w:t>:</w:t>
      </w:r>
      <w:r>
        <w:t xml:space="preserve"> Revised TP Calibration for RCH</w:t>
      </w:r>
      <w:r w:rsidR="008F6631">
        <w:t>991</w:t>
      </w:r>
      <w:r>
        <w:t xml:space="preserve"> </w:t>
      </w:r>
      <w:r w:rsidRPr="00350B7E">
        <w:t>Compared to All Measured Data</w:t>
      </w:r>
      <w:bookmarkEnd w:id="178"/>
      <w:bookmarkEnd w:id="179"/>
      <w:bookmarkEnd w:id="180"/>
      <w:bookmarkEnd w:id="181"/>
    </w:p>
    <w:p w14:paraId="082ACA80" w14:textId="150B572B" w:rsidR="002F3BB8" w:rsidRDefault="002F3BB8" w:rsidP="008C7234">
      <w:pPr>
        <w:pStyle w:val="TableNoSpacing"/>
      </w:pPr>
    </w:p>
    <w:p w14:paraId="6F1BC856" w14:textId="77777777" w:rsidR="002F3BB8" w:rsidRDefault="002F3BB8">
      <w:pPr>
        <w:spacing w:after="0"/>
        <w:jc w:val="left"/>
      </w:pPr>
      <w:r>
        <w:br w:type="page"/>
      </w:r>
    </w:p>
    <w:p w14:paraId="4AEE1831" w14:textId="64F01C93" w:rsidR="001A38D0" w:rsidRDefault="001A38D0" w:rsidP="001A38D0">
      <w:pPr>
        <w:pStyle w:val="Heading1"/>
        <w:ind w:left="0"/>
      </w:pPr>
      <w:bookmarkStart w:id="182" w:name="_Toc507666979"/>
      <w:r>
        <w:lastRenderedPageBreak/>
        <w:t>Summary</w:t>
      </w:r>
      <w:r w:rsidR="00BA260E">
        <w:t xml:space="preserve"> of Model modifications</w:t>
      </w:r>
      <w:bookmarkEnd w:id="182"/>
    </w:p>
    <w:p w14:paraId="77FB8C40" w14:textId="084069DD" w:rsidR="007D1868" w:rsidRDefault="007D1868" w:rsidP="007D1868">
      <w:r>
        <w:t>The following sections contain a bulleted summary of the steps that were taken by Tetra Tech to refine the Upper Watershed Model calibration, and a bulleted summary of the results of the model updates.</w:t>
      </w:r>
    </w:p>
    <w:p w14:paraId="40DD887D" w14:textId="17E18288" w:rsidR="00E12151" w:rsidRDefault="007B0E03" w:rsidP="00E12151">
      <w:pPr>
        <w:pStyle w:val="Heading2"/>
      </w:pPr>
      <w:bookmarkStart w:id="183" w:name="_Toc507666980"/>
      <w:r>
        <w:t xml:space="preserve">Model and Parameter </w:t>
      </w:r>
      <w:r w:rsidR="005F5A1C">
        <w:t>M</w:t>
      </w:r>
      <w:r>
        <w:t>odifications</w:t>
      </w:r>
      <w:bookmarkEnd w:id="183"/>
    </w:p>
    <w:p w14:paraId="27C47CED" w14:textId="1DD49D00" w:rsidR="001A38D0" w:rsidRDefault="00F1083C" w:rsidP="001A38D0">
      <w:pPr>
        <w:pStyle w:val="ListParagraph"/>
        <w:numPr>
          <w:ilvl w:val="0"/>
          <w:numId w:val="12"/>
        </w:numPr>
      </w:pPr>
      <w:r>
        <w:t>The Lake Hi</w:t>
      </w:r>
      <w:r w:rsidR="00041245">
        <w:t>c</w:t>
      </w:r>
      <w:r>
        <w:t>pochee, C-19, Nine</w:t>
      </w:r>
      <w:r w:rsidR="00240EF8">
        <w:t>m</w:t>
      </w:r>
      <w:r>
        <w:t>ile, and S</w:t>
      </w:r>
      <w:r w:rsidR="00240EF8">
        <w:t>-</w:t>
      </w:r>
      <w:r>
        <w:t xml:space="preserve">4 </w:t>
      </w:r>
      <w:r w:rsidR="00742224">
        <w:t xml:space="preserve">Basin </w:t>
      </w:r>
      <w:r>
        <w:t xml:space="preserve">WBIDs were subset from the 2017 HSPF </w:t>
      </w:r>
      <w:r w:rsidR="00041245">
        <w:t>M</w:t>
      </w:r>
      <w:r>
        <w:t>odel</w:t>
      </w:r>
      <w:r w:rsidR="00041245">
        <w:t>.</w:t>
      </w:r>
      <w:r>
        <w:t xml:space="preserve"> </w:t>
      </w:r>
      <w:r w:rsidR="00041245">
        <w:t>B</w:t>
      </w:r>
      <w:r>
        <w:t>efore any modifications</w:t>
      </w:r>
      <w:r w:rsidR="00041245">
        <w:t xml:space="preserve"> were made, Tetra Tech confirmed</w:t>
      </w:r>
      <w:r>
        <w:t xml:space="preserve"> that the </w:t>
      </w:r>
      <w:r w:rsidR="00B54E3B">
        <w:t xml:space="preserve">subset model </w:t>
      </w:r>
      <w:r>
        <w:t xml:space="preserve">produced </w:t>
      </w:r>
      <w:r w:rsidR="00B54E3B">
        <w:t>results</w:t>
      </w:r>
      <w:r>
        <w:t xml:space="preserve"> identical to the 2017 HSPF </w:t>
      </w:r>
      <w:r w:rsidR="00041245">
        <w:t>M</w:t>
      </w:r>
      <w:r>
        <w:t>odel</w:t>
      </w:r>
      <w:r w:rsidR="00041245">
        <w:t xml:space="preserve"> for this area</w:t>
      </w:r>
      <w:r>
        <w:t>.</w:t>
      </w:r>
      <w:r w:rsidR="00041245">
        <w:t xml:space="preserve"> The subset model included:</w:t>
      </w:r>
    </w:p>
    <w:p w14:paraId="404AD705" w14:textId="53725D45" w:rsidR="00F1083C" w:rsidRDefault="00F1083C" w:rsidP="00F1083C">
      <w:pPr>
        <w:pStyle w:val="ListParagraph"/>
        <w:numPr>
          <w:ilvl w:val="1"/>
          <w:numId w:val="12"/>
        </w:numPr>
        <w:spacing w:after="160" w:line="259" w:lineRule="auto"/>
        <w:jc w:val="left"/>
      </w:pPr>
      <w:r>
        <w:t>RCHRES 205 through 220, 888, 990, 991, 992, 993, 994, and 999</w:t>
      </w:r>
      <w:r w:rsidR="008C1DC9">
        <w:t>.</w:t>
      </w:r>
    </w:p>
    <w:p w14:paraId="176FEC89" w14:textId="6E280F81" w:rsidR="00F1083C" w:rsidRDefault="00742224" w:rsidP="00742224">
      <w:pPr>
        <w:pStyle w:val="ListParagraph"/>
        <w:numPr>
          <w:ilvl w:val="1"/>
          <w:numId w:val="12"/>
        </w:numPr>
        <w:spacing w:after="160" w:line="259" w:lineRule="auto"/>
        <w:jc w:val="left"/>
      </w:pPr>
      <w:r>
        <w:t>H</w:t>
      </w:r>
      <w:r w:rsidRPr="00742224">
        <w:t>ydrologic response unit</w:t>
      </w:r>
      <w:r>
        <w:t>s (</w:t>
      </w:r>
      <w:r w:rsidR="00F1083C">
        <w:t>HRUs</w:t>
      </w:r>
      <w:r>
        <w:t>)</w:t>
      </w:r>
      <w:r w:rsidR="00F1083C">
        <w:t xml:space="preserve"> 261 through 316</w:t>
      </w:r>
      <w:r w:rsidR="008C1DC9">
        <w:t>.</w:t>
      </w:r>
    </w:p>
    <w:p w14:paraId="237D5F27" w14:textId="30A01DDD" w:rsidR="00F1083C" w:rsidRDefault="00F1083C" w:rsidP="00F1083C">
      <w:pPr>
        <w:pStyle w:val="ListParagraph"/>
        <w:numPr>
          <w:ilvl w:val="1"/>
          <w:numId w:val="12"/>
        </w:numPr>
        <w:spacing w:after="160" w:line="259" w:lineRule="auto"/>
        <w:jc w:val="left"/>
      </w:pPr>
      <w:r>
        <w:t>Updated PLTGENS to provide output for each RCHRES</w:t>
      </w:r>
      <w:r w:rsidR="008C1DC9">
        <w:t>.</w:t>
      </w:r>
    </w:p>
    <w:p w14:paraId="725BB7B9" w14:textId="53063806" w:rsidR="00F1083C" w:rsidRDefault="00F1083C" w:rsidP="00F1083C">
      <w:pPr>
        <w:pStyle w:val="ListParagraph"/>
        <w:numPr>
          <w:ilvl w:val="0"/>
          <w:numId w:val="12"/>
        </w:numPr>
        <w:spacing w:after="160" w:line="259" w:lineRule="auto"/>
        <w:jc w:val="left"/>
      </w:pPr>
      <w:r>
        <w:t>Created new workbooks to compare simulated and observed data for subset model</w:t>
      </w:r>
      <w:r w:rsidR="008C1DC9">
        <w:t>.</w:t>
      </w:r>
    </w:p>
    <w:p w14:paraId="43A419E3" w14:textId="3006974C" w:rsidR="00F1083C" w:rsidRDefault="00F1083C" w:rsidP="00F1083C">
      <w:pPr>
        <w:pStyle w:val="ListParagraph"/>
        <w:numPr>
          <w:ilvl w:val="1"/>
          <w:numId w:val="12"/>
        </w:numPr>
        <w:spacing w:after="160" w:line="259" w:lineRule="auto"/>
        <w:jc w:val="left"/>
      </w:pPr>
      <w:r>
        <w:t xml:space="preserve">All RCHRES </w:t>
      </w:r>
      <w:r w:rsidR="00041245">
        <w:t xml:space="preserve">were </w:t>
      </w:r>
      <w:r>
        <w:t xml:space="preserve">assigned to a WBID based on </w:t>
      </w:r>
      <w:r w:rsidR="00041245">
        <w:t xml:space="preserve">DEP </w:t>
      </w:r>
      <w:r>
        <w:t>assignments</w:t>
      </w:r>
      <w:r w:rsidR="008C1DC9">
        <w:t>.</w:t>
      </w:r>
    </w:p>
    <w:p w14:paraId="0981DFAD" w14:textId="0583EC26" w:rsidR="00F1083C" w:rsidRDefault="00F1083C" w:rsidP="00F1083C">
      <w:pPr>
        <w:pStyle w:val="ListParagraph"/>
        <w:numPr>
          <w:ilvl w:val="1"/>
          <w:numId w:val="12"/>
        </w:numPr>
        <w:spacing w:after="160" w:line="259" w:lineRule="auto"/>
        <w:jc w:val="left"/>
      </w:pPr>
      <w:r>
        <w:t xml:space="preserve">All monitoring data within a WBID </w:t>
      </w:r>
      <w:r w:rsidR="00041245">
        <w:t xml:space="preserve">were </w:t>
      </w:r>
      <w:r>
        <w:t>compiled into a single dataset</w:t>
      </w:r>
      <w:r w:rsidR="008C1DC9">
        <w:t>.</w:t>
      </w:r>
    </w:p>
    <w:p w14:paraId="566EAAE4" w14:textId="5BDEFDBA" w:rsidR="00F1083C" w:rsidRDefault="00F1083C" w:rsidP="00F1083C">
      <w:pPr>
        <w:pStyle w:val="ListParagraph"/>
        <w:numPr>
          <w:ilvl w:val="1"/>
          <w:numId w:val="12"/>
        </w:numPr>
        <w:spacing w:after="160" w:line="259" w:lineRule="auto"/>
        <w:jc w:val="left"/>
      </w:pPr>
      <w:r>
        <w:t>All RCHRES within a WBID were compared to the same observed dataset</w:t>
      </w:r>
      <w:r w:rsidR="008C1DC9">
        <w:t>.</w:t>
      </w:r>
    </w:p>
    <w:p w14:paraId="384CCD77" w14:textId="33D5192E" w:rsidR="00F1083C" w:rsidRDefault="00BA260E" w:rsidP="00F1083C">
      <w:pPr>
        <w:pStyle w:val="ListParagraph"/>
        <w:numPr>
          <w:ilvl w:val="0"/>
          <w:numId w:val="12"/>
        </w:numPr>
        <w:spacing w:after="160" w:line="259" w:lineRule="auto"/>
        <w:jc w:val="left"/>
      </w:pPr>
      <w:r>
        <w:t>Revised Industrial Canal to interior S</w:t>
      </w:r>
      <w:r w:rsidR="00240EF8">
        <w:t>-</w:t>
      </w:r>
      <w:r>
        <w:t>4 Basin routing</w:t>
      </w:r>
      <w:r w:rsidR="008C1DC9">
        <w:t>.</w:t>
      </w:r>
    </w:p>
    <w:p w14:paraId="6F7DC831" w14:textId="07E7111C" w:rsidR="00BA260E" w:rsidRDefault="00BA260E" w:rsidP="00BA260E">
      <w:pPr>
        <w:pStyle w:val="ListParagraph"/>
        <w:numPr>
          <w:ilvl w:val="1"/>
          <w:numId w:val="12"/>
        </w:numPr>
        <w:spacing w:after="160" w:line="259" w:lineRule="auto"/>
        <w:jc w:val="left"/>
      </w:pPr>
      <w:r>
        <w:t>RCHRES 219 previously routed to RCHRES 220 and RCHRES 213. Revised RCHRES 219 route</w:t>
      </w:r>
      <w:r w:rsidR="00041245">
        <w:t>d</w:t>
      </w:r>
      <w:r>
        <w:t xml:space="preserve"> to RCHRES 220 and RCHRES 217.</w:t>
      </w:r>
    </w:p>
    <w:p w14:paraId="300F073D" w14:textId="4688121F" w:rsidR="00BA260E" w:rsidRDefault="00583E94" w:rsidP="00BA260E">
      <w:pPr>
        <w:pStyle w:val="ListParagraph"/>
        <w:numPr>
          <w:ilvl w:val="0"/>
          <w:numId w:val="12"/>
        </w:numPr>
        <w:spacing w:after="160" w:line="259" w:lineRule="auto"/>
        <w:jc w:val="left"/>
      </w:pPr>
      <w:r>
        <w:t xml:space="preserve">Revised interflow and groundwater monthly </w:t>
      </w:r>
      <w:r w:rsidR="00041245">
        <w:t>DO</w:t>
      </w:r>
      <w:r>
        <w:t xml:space="preserve"> concentrations.</w:t>
      </w:r>
    </w:p>
    <w:p w14:paraId="5CD37174" w14:textId="7457137B" w:rsidR="00583E94" w:rsidRDefault="00583E94" w:rsidP="00583E94">
      <w:pPr>
        <w:pStyle w:val="ListParagraph"/>
        <w:numPr>
          <w:ilvl w:val="1"/>
          <w:numId w:val="12"/>
        </w:numPr>
        <w:spacing w:after="160" w:line="259" w:lineRule="auto"/>
        <w:jc w:val="left"/>
      </w:pPr>
      <w:r>
        <w:t xml:space="preserve">Calculated </w:t>
      </w:r>
      <w:r w:rsidR="00041245">
        <w:t>DOSAT</w:t>
      </w:r>
      <w:r>
        <w:t xml:space="preserve"> based on </w:t>
      </w:r>
      <w:r w:rsidR="00041245">
        <w:t xml:space="preserve">the </w:t>
      </w:r>
      <w:r>
        <w:t>monthly average temperature at La Belle, Florida and assumed interflow was 75% of the saturated value and groundwater was</w:t>
      </w:r>
      <w:r w:rsidR="00041245">
        <w:t xml:space="preserve"> </w:t>
      </w:r>
      <w:r w:rsidR="00EC5625">
        <w:t>50</w:t>
      </w:r>
      <w:r>
        <w:t xml:space="preserve">% of the saturated value. </w:t>
      </w:r>
    </w:p>
    <w:p w14:paraId="4B9343E7" w14:textId="2D6E1AA9" w:rsidR="00EC5625" w:rsidRDefault="00EC5625" w:rsidP="00583E94">
      <w:pPr>
        <w:pStyle w:val="ListParagraph"/>
        <w:numPr>
          <w:ilvl w:val="1"/>
          <w:numId w:val="12"/>
        </w:numPr>
        <w:spacing w:after="160" w:line="259" w:lineRule="auto"/>
        <w:jc w:val="left"/>
      </w:pPr>
      <w:r>
        <w:t xml:space="preserve">LaBelle, Florida was selected because it is located near the center of the Caloosahatchee River </w:t>
      </w:r>
      <w:r w:rsidR="007D1868">
        <w:t>W</w:t>
      </w:r>
      <w:r>
        <w:t xml:space="preserve">atershed and </w:t>
      </w:r>
      <w:r w:rsidR="007D1868">
        <w:t xml:space="preserve">is representative of the entire model domain area. The parameter </w:t>
      </w:r>
      <w:r>
        <w:t>modification</w:t>
      </w:r>
      <w:r w:rsidR="007D1868">
        <w:t>s made in the Upper Watershed Model</w:t>
      </w:r>
      <w:r>
        <w:t xml:space="preserve"> could </w:t>
      </w:r>
      <w:r w:rsidR="007D1868">
        <w:t xml:space="preserve">therefore </w:t>
      </w:r>
      <w:r>
        <w:t xml:space="preserve">be adopted for the whole watershed if </w:t>
      </w:r>
      <w:r w:rsidR="007D1868">
        <w:t>additional model refinements are mode in the future</w:t>
      </w:r>
      <w:r>
        <w:t>.</w:t>
      </w:r>
    </w:p>
    <w:p w14:paraId="428798BE" w14:textId="6574FD93" w:rsidR="00BA260E" w:rsidRDefault="00583E94" w:rsidP="00BA260E">
      <w:pPr>
        <w:pStyle w:val="ListParagraph"/>
        <w:numPr>
          <w:ilvl w:val="0"/>
          <w:numId w:val="12"/>
        </w:numPr>
        <w:spacing w:after="160" w:line="259" w:lineRule="auto"/>
        <w:jc w:val="left"/>
      </w:pPr>
      <w:r>
        <w:t xml:space="preserve">Revised interflow and groundwater </w:t>
      </w:r>
      <w:r w:rsidR="007D1868">
        <w:t>NOx</w:t>
      </w:r>
      <w:r>
        <w:t xml:space="preserve">, </w:t>
      </w:r>
      <w:r w:rsidR="005B156E">
        <w:t>NH</w:t>
      </w:r>
      <w:r w:rsidR="005B156E" w:rsidRPr="002F3BB8">
        <w:rPr>
          <w:vertAlign w:val="subscript"/>
        </w:rPr>
        <w:t>4</w:t>
      </w:r>
      <w:r>
        <w:t>, organic matter, and orthophosphate concentrations</w:t>
      </w:r>
      <w:r w:rsidR="008C1DC9">
        <w:t>.</w:t>
      </w:r>
    </w:p>
    <w:p w14:paraId="1FA8C321" w14:textId="189C0057" w:rsidR="00583E94" w:rsidRDefault="00583E94" w:rsidP="00583E94">
      <w:pPr>
        <w:pStyle w:val="ListParagraph"/>
        <w:numPr>
          <w:ilvl w:val="1"/>
          <w:numId w:val="12"/>
        </w:numPr>
        <w:spacing w:after="160" w:line="259" w:lineRule="auto"/>
        <w:jc w:val="left"/>
      </w:pPr>
      <w:r>
        <w:t xml:space="preserve">An informal </w:t>
      </w:r>
      <w:r w:rsidR="00240EF8">
        <w:t>sensitivity</w:t>
      </w:r>
      <w:r>
        <w:t xml:space="preserve"> analysis </w:t>
      </w:r>
      <w:r w:rsidR="007D1868">
        <w:t>indicated</w:t>
      </w:r>
      <w:r>
        <w:t xml:space="preserve"> that interflow and groundwater </w:t>
      </w:r>
      <w:r w:rsidR="00041245">
        <w:t xml:space="preserve">nutrient </w:t>
      </w:r>
      <w:r>
        <w:t>concentrations caused the simulation to be higher than observed instream measurements for TN and TP. Reducing these concentrations allowed for the simulation to provide a better fit to the observed data.</w:t>
      </w:r>
    </w:p>
    <w:p w14:paraId="3F039B81" w14:textId="664E0CED" w:rsidR="00BA260E" w:rsidRDefault="00583E94" w:rsidP="00BA260E">
      <w:pPr>
        <w:pStyle w:val="ListParagraph"/>
        <w:numPr>
          <w:ilvl w:val="0"/>
          <w:numId w:val="12"/>
        </w:numPr>
        <w:spacing w:after="160" w:line="259" w:lineRule="auto"/>
        <w:jc w:val="left"/>
      </w:pPr>
      <w:r>
        <w:t xml:space="preserve">Revised </w:t>
      </w:r>
      <w:r w:rsidR="006F36B8">
        <w:t>LKFG</w:t>
      </w:r>
      <w:r>
        <w:t xml:space="preserve"> so that only RCHRES assigned to the Lake Hicpochee WBID were simulated as lakes</w:t>
      </w:r>
      <w:r w:rsidR="00041245">
        <w:t xml:space="preserve"> (</w:t>
      </w:r>
      <w:r w:rsidR="00041245" w:rsidRPr="004B68DE">
        <w:rPr>
          <w:b/>
        </w:rPr>
        <w:fldChar w:fldCharType="begin"/>
      </w:r>
      <w:r w:rsidR="00041245" w:rsidRPr="004B68DE">
        <w:rPr>
          <w:b/>
        </w:rPr>
        <w:instrText xml:space="preserve"> REF _Ref448837082 \h </w:instrText>
      </w:r>
      <w:r w:rsidR="00041245">
        <w:rPr>
          <w:b/>
        </w:rPr>
        <w:instrText xml:space="preserve"> \* MERGEFORMAT </w:instrText>
      </w:r>
      <w:r w:rsidR="00041245" w:rsidRPr="004B68DE">
        <w:rPr>
          <w:b/>
        </w:rPr>
      </w:r>
      <w:r w:rsidR="00041245" w:rsidRPr="004B68DE">
        <w:rPr>
          <w:b/>
        </w:rPr>
        <w:fldChar w:fldCharType="separate"/>
      </w:r>
      <w:r w:rsidR="006F4A63" w:rsidRPr="006F4A63">
        <w:rPr>
          <w:b/>
        </w:rPr>
        <w:t xml:space="preserve">Table </w:t>
      </w:r>
      <w:r w:rsidR="006F4A63" w:rsidRPr="006F4A63">
        <w:rPr>
          <w:b/>
          <w:noProof/>
        </w:rPr>
        <w:t>9</w:t>
      </w:r>
      <w:r w:rsidR="00041245" w:rsidRPr="004B68DE">
        <w:rPr>
          <w:b/>
        </w:rPr>
        <w:fldChar w:fldCharType="end"/>
      </w:r>
      <w:r w:rsidR="00041245">
        <w:t>)</w:t>
      </w:r>
      <w:r>
        <w:t>.</w:t>
      </w:r>
    </w:p>
    <w:p w14:paraId="059AFA29" w14:textId="77C4244E" w:rsidR="00CF4FE7" w:rsidRDefault="00CF4FE7" w:rsidP="004B68DE">
      <w:pPr>
        <w:pStyle w:val="Caption"/>
        <w:keepNext/>
        <w:ind w:left="360"/>
        <w:rPr>
          <w:noProof/>
        </w:rPr>
      </w:pPr>
      <w:bookmarkStart w:id="184" w:name="_Ref448837082"/>
      <w:bookmarkStart w:id="185" w:name="_Toc457573141"/>
      <w:bookmarkStart w:id="186" w:name="_Toc457573888"/>
      <w:bookmarkStart w:id="187" w:name="_Toc498528408"/>
      <w:bookmarkStart w:id="188" w:name="_Toc507666900"/>
      <w:bookmarkStart w:id="189" w:name="_Toc507667225"/>
      <w:bookmarkStart w:id="190" w:name="_Toc507667620"/>
      <w:r>
        <w:t xml:space="preserve">Table </w:t>
      </w:r>
      <w:fldSimple w:instr=" SEQ Table \* ARABIC ">
        <w:r w:rsidR="006F4A63">
          <w:rPr>
            <w:noProof/>
          </w:rPr>
          <w:t>9</w:t>
        </w:r>
      </w:fldSimple>
      <w:bookmarkEnd w:id="184"/>
      <w:r>
        <w:rPr>
          <w:noProof/>
        </w:rPr>
        <w:t xml:space="preserve">: </w:t>
      </w:r>
      <w:bookmarkEnd w:id="185"/>
      <w:bookmarkEnd w:id="186"/>
      <w:r>
        <w:rPr>
          <w:noProof/>
        </w:rPr>
        <w:t xml:space="preserve">Upper </w:t>
      </w:r>
      <w:r w:rsidR="00742224">
        <w:rPr>
          <w:noProof/>
        </w:rPr>
        <w:t>Watershed M</w:t>
      </w:r>
      <w:r>
        <w:rPr>
          <w:noProof/>
        </w:rPr>
        <w:t xml:space="preserve">odel </w:t>
      </w:r>
      <w:r w:rsidR="00C5336B">
        <w:rPr>
          <w:noProof/>
        </w:rPr>
        <w:t>M</w:t>
      </w:r>
      <w:r>
        <w:rPr>
          <w:noProof/>
        </w:rPr>
        <w:t>odifications</w:t>
      </w:r>
      <w:bookmarkEnd w:id="187"/>
      <w:bookmarkEnd w:id="188"/>
      <w:bookmarkEnd w:id="189"/>
      <w:bookmarkEnd w:id="190"/>
    </w:p>
    <w:tbl>
      <w:tblPr>
        <w:tblW w:w="0" w:type="auto"/>
        <w:jc w:val="center"/>
        <w:tblLook w:val="04A0" w:firstRow="1" w:lastRow="0" w:firstColumn="1" w:lastColumn="0" w:noHBand="0" w:noVBand="1"/>
      </w:tblPr>
      <w:tblGrid>
        <w:gridCol w:w="1061"/>
        <w:gridCol w:w="1950"/>
        <w:gridCol w:w="1962"/>
      </w:tblGrid>
      <w:tr w:rsidR="00583E94" w:rsidRPr="00CF4FE7" w14:paraId="4DCE8526" w14:textId="77777777" w:rsidTr="004B68DE">
        <w:trPr>
          <w:trHeight w:val="216"/>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CF745E" w14:textId="77777777" w:rsidR="00583E94" w:rsidRPr="004B68DE" w:rsidRDefault="00583E94" w:rsidP="004B68DE">
            <w:pPr>
              <w:spacing w:after="0"/>
              <w:jc w:val="center"/>
              <w:rPr>
                <w:rFonts w:ascii="Arial" w:eastAsia="Times New Roman" w:hAnsi="Arial" w:cs="Arial"/>
                <w:b/>
                <w:color w:val="000000"/>
                <w:sz w:val="20"/>
                <w:szCs w:val="20"/>
              </w:rPr>
            </w:pPr>
            <w:r w:rsidRPr="004B68DE">
              <w:rPr>
                <w:rFonts w:ascii="Arial" w:eastAsia="Times New Roman" w:hAnsi="Arial" w:cs="Arial"/>
                <w:b/>
                <w:color w:val="000000"/>
                <w:sz w:val="20"/>
                <w:szCs w:val="20"/>
              </w:rPr>
              <w:t>RCHRES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B02094" w14:textId="3B0F4518" w:rsidR="00583E94" w:rsidRPr="004B68DE" w:rsidRDefault="00583E94" w:rsidP="004B68DE">
            <w:pPr>
              <w:spacing w:after="0"/>
              <w:jc w:val="center"/>
              <w:rPr>
                <w:rFonts w:ascii="Arial" w:eastAsia="Times New Roman" w:hAnsi="Arial" w:cs="Arial"/>
                <w:b/>
                <w:color w:val="000000"/>
                <w:sz w:val="20"/>
                <w:szCs w:val="20"/>
              </w:rPr>
            </w:pPr>
            <w:r w:rsidRPr="004B68DE">
              <w:rPr>
                <w:rFonts w:ascii="Arial" w:eastAsia="Times New Roman" w:hAnsi="Arial" w:cs="Arial"/>
                <w:b/>
                <w:color w:val="000000"/>
                <w:sz w:val="20"/>
                <w:szCs w:val="20"/>
              </w:rPr>
              <w:t>Original L</w:t>
            </w:r>
            <w:r w:rsidR="00041245">
              <w:rPr>
                <w:rFonts w:ascii="Arial" w:eastAsia="Times New Roman" w:hAnsi="Arial" w:cs="Arial"/>
                <w:b/>
                <w:color w:val="000000"/>
                <w:sz w:val="20"/>
                <w:szCs w:val="20"/>
              </w:rPr>
              <w:t>ake Flag</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DDE8CDB" w14:textId="53DA8CA0" w:rsidR="00583E94" w:rsidRPr="004B68DE" w:rsidRDefault="00583E94" w:rsidP="004B68DE">
            <w:pPr>
              <w:spacing w:after="0"/>
              <w:jc w:val="center"/>
              <w:rPr>
                <w:rFonts w:ascii="Arial" w:eastAsia="Times New Roman" w:hAnsi="Arial" w:cs="Arial"/>
                <w:b/>
                <w:color w:val="000000"/>
                <w:sz w:val="20"/>
                <w:szCs w:val="20"/>
              </w:rPr>
            </w:pPr>
            <w:r w:rsidRPr="004B68DE">
              <w:rPr>
                <w:rFonts w:ascii="Arial" w:eastAsia="Times New Roman" w:hAnsi="Arial" w:cs="Arial"/>
                <w:b/>
                <w:color w:val="000000"/>
                <w:sz w:val="20"/>
                <w:szCs w:val="20"/>
              </w:rPr>
              <w:t xml:space="preserve">Revised </w:t>
            </w:r>
            <w:r w:rsidR="00041245">
              <w:rPr>
                <w:rFonts w:ascii="Arial" w:eastAsia="Times New Roman" w:hAnsi="Arial" w:cs="Arial"/>
                <w:b/>
                <w:color w:val="000000"/>
                <w:sz w:val="20"/>
                <w:szCs w:val="20"/>
              </w:rPr>
              <w:t>Lake Flag</w:t>
            </w:r>
          </w:p>
        </w:tc>
      </w:tr>
      <w:tr w:rsidR="00583E94" w:rsidRPr="00CF4FE7" w14:paraId="2751A60E"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D6E99C"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205</w:t>
            </w:r>
          </w:p>
        </w:tc>
        <w:tc>
          <w:tcPr>
            <w:tcW w:w="0" w:type="auto"/>
            <w:tcBorders>
              <w:top w:val="nil"/>
              <w:left w:val="nil"/>
              <w:bottom w:val="single" w:sz="4" w:space="0" w:color="auto"/>
              <w:right w:val="single" w:sz="4" w:space="0" w:color="auto"/>
            </w:tcBorders>
            <w:shd w:val="clear" w:color="auto" w:fill="auto"/>
            <w:noWrap/>
            <w:vAlign w:val="bottom"/>
            <w:hideMark/>
          </w:tcPr>
          <w:p w14:paraId="7DCCC13D"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331E2A8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3E00D361"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5C1EFD"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206</w:t>
            </w:r>
          </w:p>
        </w:tc>
        <w:tc>
          <w:tcPr>
            <w:tcW w:w="0" w:type="auto"/>
            <w:tcBorders>
              <w:top w:val="nil"/>
              <w:left w:val="nil"/>
              <w:bottom w:val="single" w:sz="4" w:space="0" w:color="auto"/>
              <w:right w:val="single" w:sz="4" w:space="0" w:color="auto"/>
            </w:tcBorders>
            <w:shd w:val="clear" w:color="auto" w:fill="auto"/>
            <w:noWrap/>
            <w:vAlign w:val="bottom"/>
            <w:hideMark/>
          </w:tcPr>
          <w:p w14:paraId="231D705B"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3B6C1F7D"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0F2FEBF7"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BA095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207</w:t>
            </w:r>
          </w:p>
        </w:tc>
        <w:tc>
          <w:tcPr>
            <w:tcW w:w="0" w:type="auto"/>
            <w:tcBorders>
              <w:top w:val="nil"/>
              <w:left w:val="nil"/>
              <w:bottom w:val="single" w:sz="4" w:space="0" w:color="auto"/>
              <w:right w:val="single" w:sz="4" w:space="0" w:color="auto"/>
            </w:tcBorders>
            <w:shd w:val="clear" w:color="auto" w:fill="auto"/>
            <w:noWrap/>
            <w:vAlign w:val="bottom"/>
            <w:hideMark/>
          </w:tcPr>
          <w:p w14:paraId="3C04B43B"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B8317AC"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61B26BD1"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7C2B56"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lastRenderedPageBreak/>
              <w:t>208</w:t>
            </w:r>
          </w:p>
        </w:tc>
        <w:tc>
          <w:tcPr>
            <w:tcW w:w="0" w:type="auto"/>
            <w:tcBorders>
              <w:top w:val="nil"/>
              <w:left w:val="nil"/>
              <w:bottom w:val="single" w:sz="4" w:space="0" w:color="auto"/>
              <w:right w:val="single" w:sz="4" w:space="0" w:color="auto"/>
            </w:tcBorders>
            <w:shd w:val="clear" w:color="auto" w:fill="auto"/>
            <w:noWrap/>
            <w:vAlign w:val="bottom"/>
            <w:hideMark/>
          </w:tcPr>
          <w:p w14:paraId="02975C76"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3C2C2A8"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5C7D1395"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DF180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209</w:t>
            </w:r>
          </w:p>
        </w:tc>
        <w:tc>
          <w:tcPr>
            <w:tcW w:w="0" w:type="auto"/>
            <w:tcBorders>
              <w:top w:val="nil"/>
              <w:left w:val="nil"/>
              <w:bottom w:val="single" w:sz="4" w:space="0" w:color="auto"/>
              <w:right w:val="single" w:sz="4" w:space="0" w:color="auto"/>
            </w:tcBorders>
            <w:shd w:val="clear" w:color="auto" w:fill="auto"/>
            <w:noWrap/>
            <w:vAlign w:val="bottom"/>
            <w:hideMark/>
          </w:tcPr>
          <w:p w14:paraId="4DA93FF9"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1080A39"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2C27AD67"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65241A"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210</w:t>
            </w:r>
          </w:p>
        </w:tc>
        <w:tc>
          <w:tcPr>
            <w:tcW w:w="0" w:type="auto"/>
            <w:tcBorders>
              <w:top w:val="nil"/>
              <w:left w:val="nil"/>
              <w:bottom w:val="single" w:sz="4" w:space="0" w:color="auto"/>
              <w:right w:val="single" w:sz="4" w:space="0" w:color="auto"/>
            </w:tcBorders>
            <w:shd w:val="clear" w:color="auto" w:fill="auto"/>
            <w:noWrap/>
            <w:vAlign w:val="bottom"/>
            <w:hideMark/>
          </w:tcPr>
          <w:p w14:paraId="5426E5A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344A98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31AA80A0"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3425DB"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211</w:t>
            </w:r>
          </w:p>
        </w:tc>
        <w:tc>
          <w:tcPr>
            <w:tcW w:w="0" w:type="auto"/>
            <w:tcBorders>
              <w:top w:val="nil"/>
              <w:left w:val="nil"/>
              <w:bottom w:val="single" w:sz="4" w:space="0" w:color="auto"/>
              <w:right w:val="single" w:sz="4" w:space="0" w:color="auto"/>
            </w:tcBorders>
            <w:shd w:val="clear" w:color="auto" w:fill="auto"/>
            <w:noWrap/>
            <w:vAlign w:val="bottom"/>
            <w:hideMark/>
          </w:tcPr>
          <w:p w14:paraId="309D097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1380077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77BF86DE"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5364A"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212</w:t>
            </w:r>
          </w:p>
        </w:tc>
        <w:tc>
          <w:tcPr>
            <w:tcW w:w="0" w:type="auto"/>
            <w:tcBorders>
              <w:top w:val="nil"/>
              <w:left w:val="nil"/>
              <w:bottom w:val="single" w:sz="4" w:space="0" w:color="auto"/>
              <w:right w:val="single" w:sz="4" w:space="0" w:color="auto"/>
            </w:tcBorders>
            <w:shd w:val="clear" w:color="auto" w:fill="auto"/>
            <w:noWrap/>
            <w:vAlign w:val="bottom"/>
            <w:hideMark/>
          </w:tcPr>
          <w:p w14:paraId="49D0AF9D"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65EE084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76ECBBD2"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A5EA0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213</w:t>
            </w:r>
          </w:p>
        </w:tc>
        <w:tc>
          <w:tcPr>
            <w:tcW w:w="0" w:type="auto"/>
            <w:tcBorders>
              <w:top w:val="nil"/>
              <w:left w:val="nil"/>
              <w:bottom w:val="single" w:sz="4" w:space="0" w:color="auto"/>
              <w:right w:val="single" w:sz="4" w:space="0" w:color="auto"/>
            </w:tcBorders>
            <w:shd w:val="clear" w:color="auto" w:fill="auto"/>
            <w:noWrap/>
            <w:vAlign w:val="bottom"/>
            <w:hideMark/>
          </w:tcPr>
          <w:p w14:paraId="3D0F363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B9F3CD0"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6FE91E2B"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EE535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214</w:t>
            </w:r>
          </w:p>
        </w:tc>
        <w:tc>
          <w:tcPr>
            <w:tcW w:w="0" w:type="auto"/>
            <w:tcBorders>
              <w:top w:val="nil"/>
              <w:left w:val="nil"/>
              <w:bottom w:val="single" w:sz="4" w:space="0" w:color="auto"/>
              <w:right w:val="single" w:sz="4" w:space="0" w:color="auto"/>
            </w:tcBorders>
            <w:shd w:val="clear" w:color="auto" w:fill="auto"/>
            <w:noWrap/>
            <w:vAlign w:val="bottom"/>
            <w:hideMark/>
          </w:tcPr>
          <w:p w14:paraId="3BFFE16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62765008"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13CC0589"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373A9A"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215</w:t>
            </w:r>
          </w:p>
        </w:tc>
        <w:tc>
          <w:tcPr>
            <w:tcW w:w="0" w:type="auto"/>
            <w:tcBorders>
              <w:top w:val="nil"/>
              <w:left w:val="nil"/>
              <w:bottom w:val="single" w:sz="4" w:space="0" w:color="auto"/>
              <w:right w:val="single" w:sz="4" w:space="0" w:color="auto"/>
            </w:tcBorders>
            <w:shd w:val="clear" w:color="auto" w:fill="auto"/>
            <w:noWrap/>
            <w:vAlign w:val="bottom"/>
            <w:hideMark/>
          </w:tcPr>
          <w:p w14:paraId="2ACFFDD6"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0849D70F"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6947CEDB"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D1D4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216</w:t>
            </w:r>
          </w:p>
        </w:tc>
        <w:tc>
          <w:tcPr>
            <w:tcW w:w="0" w:type="auto"/>
            <w:tcBorders>
              <w:top w:val="nil"/>
              <w:left w:val="nil"/>
              <w:bottom w:val="single" w:sz="4" w:space="0" w:color="auto"/>
              <w:right w:val="single" w:sz="4" w:space="0" w:color="auto"/>
            </w:tcBorders>
            <w:shd w:val="clear" w:color="auto" w:fill="auto"/>
            <w:noWrap/>
            <w:vAlign w:val="bottom"/>
            <w:hideMark/>
          </w:tcPr>
          <w:p w14:paraId="4D58213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48FE928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6EE00C1E"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D79FE6"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217</w:t>
            </w:r>
          </w:p>
        </w:tc>
        <w:tc>
          <w:tcPr>
            <w:tcW w:w="0" w:type="auto"/>
            <w:tcBorders>
              <w:top w:val="nil"/>
              <w:left w:val="nil"/>
              <w:bottom w:val="single" w:sz="4" w:space="0" w:color="auto"/>
              <w:right w:val="single" w:sz="4" w:space="0" w:color="auto"/>
            </w:tcBorders>
            <w:shd w:val="clear" w:color="auto" w:fill="auto"/>
            <w:noWrap/>
            <w:vAlign w:val="bottom"/>
            <w:hideMark/>
          </w:tcPr>
          <w:p w14:paraId="251DE318"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69DCD77"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56A0E0A6"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3DDC7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218</w:t>
            </w:r>
          </w:p>
        </w:tc>
        <w:tc>
          <w:tcPr>
            <w:tcW w:w="0" w:type="auto"/>
            <w:tcBorders>
              <w:top w:val="nil"/>
              <w:left w:val="nil"/>
              <w:bottom w:val="single" w:sz="4" w:space="0" w:color="auto"/>
              <w:right w:val="single" w:sz="4" w:space="0" w:color="auto"/>
            </w:tcBorders>
            <w:shd w:val="clear" w:color="auto" w:fill="auto"/>
            <w:noWrap/>
            <w:vAlign w:val="bottom"/>
            <w:hideMark/>
          </w:tcPr>
          <w:p w14:paraId="743F03DD"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3084183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62D1F541"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D719C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219</w:t>
            </w:r>
          </w:p>
        </w:tc>
        <w:tc>
          <w:tcPr>
            <w:tcW w:w="0" w:type="auto"/>
            <w:tcBorders>
              <w:top w:val="nil"/>
              <w:left w:val="nil"/>
              <w:bottom w:val="single" w:sz="4" w:space="0" w:color="auto"/>
              <w:right w:val="single" w:sz="4" w:space="0" w:color="auto"/>
            </w:tcBorders>
            <w:shd w:val="clear" w:color="auto" w:fill="auto"/>
            <w:noWrap/>
            <w:vAlign w:val="bottom"/>
            <w:hideMark/>
          </w:tcPr>
          <w:p w14:paraId="7B046FC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440538B"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2B2BC74E"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BA9EE6"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220</w:t>
            </w:r>
          </w:p>
        </w:tc>
        <w:tc>
          <w:tcPr>
            <w:tcW w:w="0" w:type="auto"/>
            <w:tcBorders>
              <w:top w:val="nil"/>
              <w:left w:val="nil"/>
              <w:bottom w:val="single" w:sz="4" w:space="0" w:color="auto"/>
              <w:right w:val="single" w:sz="4" w:space="0" w:color="auto"/>
            </w:tcBorders>
            <w:shd w:val="clear" w:color="auto" w:fill="auto"/>
            <w:noWrap/>
            <w:vAlign w:val="bottom"/>
            <w:hideMark/>
          </w:tcPr>
          <w:p w14:paraId="316EA0B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C17768C"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112732B8"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89CB49"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888</w:t>
            </w:r>
          </w:p>
        </w:tc>
        <w:tc>
          <w:tcPr>
            <w:tcW w:w="0" w:type="auto"/>
            <w:tcBorders>
              <w:top w:val="nil"/>
              <w:left w:val="nil"/>
              <w:bottom w:val="single" w:sz="4" w:space="0" w:color="auto"/>
              <w:right w:val="single" w:sz="4" w:space="0" w:color="auto"/>
            </w:tcBorders>
            <w:shd w:val="clear" w:color="auto" w:fill="auto"/>
            <w:noWrap/>
            <w:vAlign w:val="bottom"/>
            <w:hideMark/>
          </w:tcPr>
          <w:p w14:paraId="46488217"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66B38CA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r w:rsidR="00583E94" w:rsidRPr="00CF4FE7" w14:paraId="02726340"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D166BB"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990</w:t>
            </w:r>
          </w:p>
        </w:tc>
        <w:tc>
          <w:tcPr>
            <w:tcW w:w="0" w:type="auto"/>
            <w:tcBorders>
              <w:top w:val="nil"/>
              <w:left w:val="nil"/>
              <w:bottom w:val="single" w:sz="4" w:space="0" w:color="auto"/>
              <w:right w:val="single" w:sz="4" w:space="0" w:color="auto"/>
            </w:tcBorders>
            <w:shd w:val="clear" w:color="auto" w:fill="auto"/>
            <w:noWrap/>
            <w:vAlign w:val="bottom"/>
            <w:hideMark/>
          </w:tcPr>
          <w:p w14:paraId="275EDC0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7D2B5540"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06669439"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65069"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991</w:t>
            </w:r>
          </w:p>
        </w:tc>
        <w:tc>
          <w:tcPr>
            <w:tcW w:w="0" w:type="auto"/>
            <w:tcBorders>
              <w:top w:val="nil"/>
              <w:left w:val="nil"/>
              <w:bottom w:val="single" w:sz="4" w:space="0" w:color="auto"/>
              <w:right w:val="single" w:sz="4" w:space="0" w:color="auto"/>
            </w:tcBorders>
            <w:shd w:val="clear" w:color="auto" w:fill="auto"/>
            <w:noWrap/>
            <w:vAlign w:val="bottom"/>
            <w:hideMark/>
          </w:tcPr>
          <w:p w14:paraId="7F57B4E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62C3A38F"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2CF5B325"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50F81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992</w:t>
            </w:r>
          </w:p>
        </w:tc>
        <w:tc>
          <w:tcPr>
            <w:tcW w:w="0" w:type="auto"/>
            <w:tcBorders>
              <w:top w:val="nil"/>
              <w:left w:val="nil"/>
              <w:bottom w:val="single" w:sz="4" w:space="0" w:color="auto"/>
              <w:right w:val="single" w:sz="4" w:space="0" w:color="auto"/>
            </w:tcBorders>
            <w:shd w:val="clear" w:color="auto" w:fill="auto"/>
            <w:noWrap/>
            <w:vAlign w:val="bottom"/>
            <w:hideMark/>
          </w:tcPr>
          <w:p w14:paraId="45498834"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30FB1F8A"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317DABCB"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66D41"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993</w:t>
            </w:r>
          </w:p>
        </w:tc>
        <w:tc>
          <w:tcPr>
            <w:tcW w:w="0" w:type="auto"/>
            <w:tcBorders>
              <w:top w:val="nil"/>
              <w:left w:val="nil"/>
              <w:bottom w:val="single" w:sz="4" w:space="0" w:color="auto"/>
              <w:right w:val="single" w:sz="4" w:space="0" w:color="auto"/>
            </w:tcBorders>
            <w:shd w:val="clear" w:color="auto" w:fill="auto"/>
            <w:noWrap/>
            <w:vAlign w:val="bottom"/>
            <w:hideMark/>
          </w:tcPr>
          <w:p w14:paraId="6AFA362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BFC19FC"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194EBE0E"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345D05"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994</w:t>
            </w:r>
          </w:p>
        </w:tc>
        <w:tc>
          <w:tcPr>
            <w:tcW w:w="0" w:type="auto"/>
            <w:tcBorders>
              <w:top w:val="nil"/>
              <w:left w:val="nil"/>
              <w:bottom w:val="single" w:sz="4" w:space="0" w:color="auto"/>
              <w:right w:val="single" w:sz="4" w:space="0" w:color="auto"/>
            </w:tcBorders>
            <w:shd w:val="clear" w:color="auto" w:fill="auto"/>
            <w:noWrap/>
            <w:vAlign w:val="bottom"/>
            <w:hideMark/>
          </w:tcPr>
          <w:p w14:paraId="1CE14D3A"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0A5C7DB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r>
      <w:tr w:rsidR="00583E94" w:rsidRPr="00CF4FE7" w14:paraId="3E1A5E59" w14:textId="77777777" w:rsidTr="0078519A">
        <w:trPr>
          <w:trHeight w:val="21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DDCEE3"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999</w:t>
            </w:r>
          </w:p>
        </w:tc>
        <w:tc>
          <w:tcPr>
            <w:tcW w:w="0" w:type="auto"/>
            <w:tcBorders>
              <w:top w:val="nil"/>
              <w:left w:val="nil"/>
              <w:bottom w:val="single" w:sz="4" w:space="0" w:color="auto"/>
              <w:right w:val="single" w:sz="4" w:space="0" w:color="auto"/>
            </w:tcBorders>
            <w:shd w:val="clear" w:color="auto" w:fill="auto"/>
            <w:noWrap/>
            <w:vAlign w:val="bottom"/>
            <w:hideMark/>
          </w:tcPr>
          <w:p w14:paraId="6456D652"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268EB5E" w14:textId="77777777" w:rsidR="00583E94" w:rsidRPr="004B68DE" w:rsidRDefault="00583E94" w:rsidP="008C7234">
            <w:pPr>
              <w:spacing w:after="0"/>
              <w:jc w:val="right"/>
              <w:rPr>
                <w:rFonts w:ascii="Arial" w:eastAsia="Times New Roman" w:hAnsi="Arial" w:cs="Arial"/>
                <w:color w:val="000000"/>
                <w:sz w:val="20"/>
                <w:szCs w:val="20"/>
              </w:rPr>
            </w:pPr>
            <w:r w:rsidRPr="004B68DE">
              <w:rPr>
                <w:rFonts w:ascii="Arial" w:eastAsia="Times New Roman" w:hAnsi="Arial" w:cs="Arial"/>
                <w:color w:val="000000"/>
                <w:sz w:val="20"/>
                <w:szCs w:val="20"/>
              </w:rPr>
              <w:t>0</w:t>
            </w:r>
          </w:p>
        </w:tc>
      </w:tr>
    </w:tbl>
    <w:p w14:paraId="27CC102F" w14:textId="77777777" w:rsidR="00583E94" w:rsidRDefault="00583E94" w:rsidP="004B68DE">
      <w:pPr>
        <w:spacing w:after="0"/>
        <w:jc w:val="left"/>
      </w:pPr>
    </w:p>
    <w:p w14:paraId="44BD7212" w14:textId="7B17E6EC" w:rsidR="00BA260E" w:rsidRDefault="00B12FB2" w:rsidP="00BA260E">
      <w:pPr>
        <w:pStyle w:val="ListParagraph"/>
        <w:numPr>
          <w:ilvl w:val="0"/>
          <w:numId w:val="12"/>
        </w:numPr>
        <w:spacing w:after="160" w:line="259" w:lineRule="auto"/>
        <w:jc w:val="left"/>
      </w:pPr>
      <w:r>
        <w:t xml:space="preserve">Modified the </w:t>
      </w:r>
      <w:r w:rsidR="008C1DC9">
        <w:t>following F</w:t>
      </w:r>
      <w:r w:rsidR="00120CA1">
        <w:t>-</w:t>
      </w:r>
      <w:r w:rsidR="008C1DC9" w:rsidRPr="009459BB">
        <w:rPr>
          <w:caps/>
        </w:rPr>
        <w:t>Tables</w:t>
      </w:r>
    </w:p>
    <w:p w14:paraId="7EE945B9" w14:textId="15CBBFF8" w:rsidR="00BA260E" w:rsidRDefault="00B12FB2" w:rsidP="008C1DC9">
      <w:pPr>
        <w:pStyle w:val="ListParagraph"/>
        <w:numPr>
          <w:ilvl w:val="1"/>
          <w:numId w:val="12"/>
        </w:numPr>
        <w:spacing w:after="160" w:line="259" w:lineRule="auto"/>
        <w:jc w:val="left"/>
      </w:pPr>
      <w:r w:rsidRPr="00100A12">
        <w:t>RCHRES</w:t>
      </w:r>
      <w:r>
        <w:t xml:space="preserve"> </w:t>
      </w:r>
      <w:r w:rsidR="008C1DC9">
        <w:t>206 – incorporated a weir</w:t>
      </w:r>
      <w:r w:rsidR="00EC5625">
        <w:t xml:space="preserve"> to improve DO simulation</w:t>
      </w:r>
      <w:r w:rsidR="008C1DC9">
        <w:t>.</w:t>
      </w:r>
    </w:p>
    <w:p w14:paraId="6396944C" w14:textId="5D3D1D20" w:rsidR="00BA260E" w:rsidRDefault="00B12FB2" w:rsidP="008C1DC9">
      <w:pPr>
        <w:pStyle w:val="ListParagraph"/>
        <w:numPr>
          <w:ilvl w:val="1"/>
          <w:numId w:val="12"/>
        </w:numPr>
        <w:spacing w:after="160" w:line="259" w:lineRule="auto"/>
        <w:jc w:val="left"/>
      </w:pPr>
      <w:r w:rsidRPr="00100A12">
        <w:t>RCHRES</w:t>
      </w:r>
      <w:r>
        <w:t xml:space="preserve"> </w:t>
      </w:r>
      <w:r w:rsidR="008C1DC9">
        <w:t xml:space="preserve">211 – </w:t>
      </w:r>
      <w:r w:rsidR="00EC5625">
        <w:t>incorporated a weir to improve DO simulation</w:t>
      </w:r>
      <w:r w:rsidR="008C1DC9">
        <w:t>.</w:t>
      </w:r>
    </w:p>
    <w:p w14:paraId="2A43512C" w14:textId="06982F54" w:rsidR="00BA260E" w:rsidRDefault="00B12FB2" w:rsidP="008C1DC9">
      <w:pPr>
        <w:pStyle w:val="ListParagraph"/>
        <w:numPr>
          <w:ilvl w:val="1"/>
          <w:numId w:val="12"/>
        </w:numPr>
        <w:spacing w:after="160" w:line="259" w:lineRule="auto"/>
        <w:jc w:val="left"/>
      </w:pPr>
      <w:r w:rsidRPr="00100A12">
        <w:t>RCHRES</w:t>
      </w:r>
      <w:r>
        <w:t xml:space="preserve"> </w:t>
      </w:r>
      <w:r w:rsidR="008C1DC9">
        <w:t xml:space="preserve">215 – </w:t>
      </w:r>
      <w:r w:rsidR="00EC5625">
        <w:t>incorporated a weir to improve DO simulation</w:t>
      </w:r>
      <w:r w:rsidR="008C1DC9">
        <w:t>.</w:t>
      </w:r>
    </w:p>
    <w:p w14:paraId="0E304CE2" w14:textId="4102BCB3" w:rsidR="008C1DC9" w:rsidRDefault="008C1DC9" w:rsidP="008C1DC9">
      <w:pPr>
        <w:pStyle w:val="ListParagraph"/>
        <w:numPr>
          <w:ilvl w:val="1"/>
          <w:numId w:val="12"/>
        </w:numPr>
        <w:spacing w:after="160" w:line="259" w:lineRule="auto"/>
        <w:jc w:val="left"/>
      </w:pPr>
      <w:r w:rsidRPr="00100A12">
        <w:t>RCHRES</w:t>
      </w:r>
      <w:r>
        <w:t xml:space="preserve"> 218 – added area and volume</w:t>
      </w:r>
      <w:r w:rsidR="00EC5625">
        <w:t xml:space="preserve"> to remove </w:t>
      </w:r>
      <w:r w:rsidR="006979BA">
        <w:t xml:space="preserve">numerical </w:t>
      </w:r>
      <w:r w:rsidR="00EC5625">
        <w:t>instability</w:t>
      </w:r>
      <w:r>
        <w:t>.</w:t>
      </w:r>
    </w:p>
    <w:p w14:paraId="6E02439B" w14:textId="390C714B" w:rsidR="008C1DC9" w:rsidRDefault="008C1DC9" w:rsidP="008C1DC9">
      <w:pPr>
        <w:pStyle w:val="ListParagraph"/>
        <w:numPr>
          <w:ilvl w:val="1"/>
          <w:numId w:val="12"/>
        </w:numPr>
        <w:spacing w:after="160" w:line="259" w:lineRule="auto"/>
        <w:jc w:val="left"/>
      </w:pPr>
      <w:r w:rsidRPr="00100A12">
        <w:t>RCHRES</w:t>
      </w:r>
      <w:r>
        <w:t xml:space="preserve"> 990 – </w:t>
      </w:r>
      <w:r w:rsidR="00347C9F">
        <w:t xml:space="preserve">incorporated a weir to improve DO simulation (the weir also removed </w:t>
      </w:r>
      <w:r w:rsidR="006979BA">
        <w:t xml:space="preserve">numerical </w:t>
      </w:r>
      <w:r w:rsidR="00347C9F">
        <w:t>instability).</w:t>
      </w:r>
    </w:p>
    <w:p w14:paraId="67E88012" w14:textId="1590CE5A" w:rsidR="008C1DC9" w:rsidRDefault="008C1DC9" w:rsidP="008C1DC9">
      <w:pPr>
        <w:pStyle w:val="ListParagraph"/>
        <w:numPr>
          <w:ilvl w:val="1"/>
          <w:numId w:val="12"/>
        </w:numPr>
        <w:spacing w:after="160" w:line="259" w:lineRule="auto"/>
        <w:jc w:val="left"/>
      </w:pPr>
      <w:r w:rsidRPr="00100A12">
        <w:t>RCHRES</w:t>
      </w:r>
      <w:r>
        <w:t xml:space="preserve"> 992 – </w:t>
      </w:r>
      <w:r w:rsidR="00EC5625">
        <w:t>incorporated a weir to improve DO simulation</w:t>
      </w:r>
      <w:r>
        <w:t>.</w:t>
      </w:r>
    </w:p>
    <w:p w14:paraId="5D86166B" w14:textId="210DE7DC" w:rsidR="008C1DC9" w:rsidRDefault="008C1DC9" w:rsidP="008C1DC9">
      <w:pPr>
        <w:pStyle w:val="ListParagraph"/>
        <w:numPr>
          <w:ilvl w:val="1"/>
          <w:numId w:val="12"/>
        </w:numPr>
        <w:spacing w:after="160" w:line="259" w:lineRule="auto"/>
        <w:jc w:val="left"/>
      </w:pPr>
      <w:r w:rsidRPr="00100A12">
        <w:t>RCHRES</w:t>
      </w:r>
      <w:r>
        <w:t xml:space="preserve"> 993 – </w:t>
      </w:r>
      <w:r w:rsidR="00EC5625">
        <w:t xml:space="preserve">added area and volume to remove </w:t>
      </w:r>
      <w:r w:rsidR="006979BA">
        <w:t xml:space="preserve">numerical </w:t>
      </w:r>
      <w:r w:rsidR="00EC5625">
        <w:t>instability</w:t>
      </w:r>
      <w:r>
        <w:t>.</w:t>
      </w:r>
    </w:p>
    <w:p w14:paraId="7C16E594" w14:textId="72B99A20" w:rsidR="008C1DC9" w:rsidRDefault="008C1DC9" w:rsidP="008C1DC9">
      <w:pPr>
        <w:pStyle w:val="ListParagraph"/>
        <w:numPr>
          <w:ilvl w:val="1"/>
          <w:numId w:val="12"/>
        </w:numPr>
        <w:spacing w:after="160" w:line="259" w:lineRule="auto"/>
        <w:jc w:val="left"/>
      </w:pPr>
      <w:r w:rsidRPr="00100A12">
        <w:t>RCHRES</w:t>
      </w:r>
      <w:r>
        <w:t xml:space="preserve"> 994 – </w:t>
      </w:r>
      <w:r w:rsidR="00EC5625">
        <w:t>incorporated a weir to improve DO simulation</w:t>
      </w:r>
      <w:r w:rsidR="00347C9F">
        <w:t xml:space="preserve"> (the weir also removed </w:t>
      </w:r>
      <w:r w:rsidR="006979BA">
        <w:t xml:space="preserve">numerical </w:t>
      </w:r>
      <w:r w:rsidR="00347C9F">
        <w:t>instability)</w:t>
      </w:r>
      <w:r>
        <w:t>.</w:t>
      </w:r>
    </w:p>
    <w:p w14:paraId="15724F63" w14:textId="55BAF3FF" w:rsidR="008C1DC9" w:rsidRDefault="008C1DC9" w:rsidP="008C1DC9">
      <w:pPr>
        <w:pStyle w:val="ListParagraph"/>
        <w:numPr>
          <w:ilvl w:val="1"/>
          <w:numId w:val="12"/>
        </w:numPr>
        <w:spacing w:after="160" w:line="259" w:lineRule="auto"/>
        <w:jc w:val="left"/>
      </w:pPr>
      <w:r w:rsidRPr="00100A12">
        <w:t>RCHRES</w:t>
      </w:r>
      <w:r>
        <w:t xml:space="preserve"> 999 – </w:t>
      </w:r>
      <w:r w:rsidR="00EC5625">
        <w:t xml:space="preserve">added area and volume to remove </w:t>
      </w:r>
      <w:r w:rsidR="006979BA">
        <w:t xml:space="preserve">numerical </w:t>
      </w:r>
      <w:r w:rsidR="00EC5625">
        <w:t>instability</w:t>
      </w:r>
      <w:r>
        <w:t>.</w:t>
      </w:r>
    </w:p>
    <w:p w14:paraId="5E593BBA" w14:textId="0C450EC5" w:rsidR="008C1DC9" w:rsidRDefault="008C1DC9" w:rsidP="008C1DC9">
      <w:pPr>
        <w:pStyle w:val="ListParagraph"/>
        <w:numPr>
          <w:ilvl w:val="0"/>
          <w:numId w:val="12"/>
        </w:numPr>
        <w:spacing w:after="160" w:line="259" w:lineRule="auto"/>
        <w:jc w:val="left"/>
      </w:pPr>
      <w:r>
        <w:t xml:space="preserve">Modified silt and clay critical shear stress for scour (TAUCS) and critical shear stress </w:t>
      </w:r>
      <w:r w:rsidR="00041245">
        <w:t>for</w:t>
      </w:r>
      <w:r>
        <w:t xml:space="preserve"> deposition (TAUCD) based on revised simulat</w:t>
      </w:r>
      <w:r w:rsidR="00041245">
        <w:t>ion of</w:t>
      </w:r>
      <w:r>
        <w:t xml:space="preserve"> critical shear stress (TAU) due to modified F</w:t>
      </w:r>
      <w:r w:rsidR="00120CA1">
        <w:t>-</w:t>
      </w:r>
      <w:r w:rsidR="00120CA1" w:rsidRPr="009459BB">
        <w:rPr>
          <w:caps/>
        </w:rPr>
        <w:t>T</w:t>
      </w:r>
      <w:r w:rsidR="007D1868" w:rsidRPr="009459BB">
        <w:rPr>
          <w:caps/>
        </w:rPr>
        <w:t>ables</w:t>
      </w:r>
      <w:r w:rsidR="006B50FD">
        <w:t xml:space="preserve">. These modifications ensure </w:t>
      </w:r>
      <w:r w:rsidR="007D1868">
        <w:t xml:space="preserve">the sediment simulation </w:t>
      </w:r>
      <w:r w:rsidR="006B50FD">
        <w:t>remained similar to the 2017 HSPF Model</w:t>
      </w:r>
      <w:r w:rsidR="007D1868">
        <w:t>.</w:t>
      </w:r>
    </w:p>
    <w:p w14:paraId="20553C7E" w14:textId="0BECCF5A" w:rsidR="008C1DC9" w:rsidRDefault="008C1DC9" w:rsidP="008C1DC9">
      <w:pPr>
        <w:pStyle w:val="ListParagraph"/>
        <w:numPr>
          <w:ilvl w:val="0"/>
          <w:numId w:val="12"/>
        </w:numPr>
        <w:spacing w:after="160" w:line="259" w:lineRule="auto"/>
        <w:jc w:val="left"/>
      </w:pPr>
      <w:r>
        <w:t>Reduced settling rate of refractory organic matter</w:t>
      </w:r>
      <w:r w:rsidR="00742224">
        <w:t xml:space="preserve"> (REFSET)</w:t>
      </w:r>
      <w:r>
        <w:t xml:space="preserve"> </w:t>
      </w:r>
      <w:r w:rsidR="00EC5625">
        <w:t>for all RCHRES</w:t>
      </w:r>
      <w:r>
        <w:t>.</w:t>
      </w:r>
    </w:p>
    <w:p w14:paraId="3725DBE3" w14:textId="688651D4" w:rsidR="008C1DC9" w:rsidRDefault="008C1DC9" w:rsidP="008C1DC9">
      <w:pPr>
        <w:pStyle w:val="ListParagraph"/>
        <w:numPr>
          <w:ilvl w:val="0"/>
          <w:numId w:val="12"/>
        </w:numPr>
        <w:spacing w:after="160" w:line="259" w:lineRule="auto"/>
        <w:jc w:val="left"/>
      </w:pPr>
      <w:r>
        <w:t xml:space="preserve">Reduced settling rate of biochemical oxygen demand </w:t>
      </w:r>
      <w:r w:rsidR="00742224">
        <w:t xml:space="preserve">(KODSET) </w:t>
      </w:r>
      <w:r w:rsidR="00EC5625">
        <w:t>for all RCHRES</w:t>
      </w:r>
      <w:r>
        <w:t>.</w:t>
      </w:r>
    </w:p>
    <w:p w14:paraId="42716DD4" w14:textId="0AB1E364" w:rsidR="008C1DC9" w:rsidRDefault="008C1DC9" w:rsidP="008C1DC9">
      <w:pPr>
        <w:pStyle w:val="ListParagraph"/>
        <w:numPr>
          <w:ilvl w:val="0"/>
          <w:numId w:val="12"/>
        </w:numPr>
        <w:spacing w:after="160" w:line="259" w:lineRule="auto"/>
        <w:jc w:val="left"/>
      </w:pPr>
      <w:r>
        <w:t xml:space="preserve">Reduced decay rate of biochemical oxygen demand </w:t>
      </w:r>
      <w:r w:rsidR="00742224">
        <w:t xml:space="preserve">(KBOD20) </w:t>
      </w:r>
      <w:r w:rsidR="00EC5625">
        <w:t>for all RCHRES</w:t>
      </w:r>
      <w:r>
        <w:t>.</w:t>
      </w:r>
    </w:p>
    <w:p w14:paraId="55B4DA5A" w14:textId="11D87006" w:rsidR="008C1DC9" w:rsidRDefault="008C1DC9" w:rsidP="008C1DC9">
      <w:pPr>
        <w:pStyle w:val="ListParagraph"/>
        <w:numPr>
          <w:ilvl w:val="0"/>
          <w:numId w:val="12"/>
        </w:numPr>
        <w:spacing w:after="160" w:line="259" w:lineRule="auto"/>
        <w:jc w:val="left"/>
      </w:pPr>
      <w:r>
        <w:t>Modified benthic oxygen demand (BENOD)</w:t>
      </w:r>
      <w:r w:rsidR="00EC5625">
        <w:t xml:space="preserve"> in the S</w:t>
      </w:r>
      <w:r w:rsidR="00742224">
        <w:t>-</w:t>
      </w:r>
      <w:r w:rsidR="00EC5625">
        <w:t xml:space="preserve">4 </w:t>
      </w:r>
      <w:r w:rsidR="00742224">
        <w:t>B</w:t>
      </w:r>
      <w:r w:rsidR="00EC5625">
        <w:t>asin</w:t>
      </w:r>
      <w:r>
        <w:t>.</w:t>
      </w:r>
    </w:p>
    <w:p w14:paraId="40734290" w14:textId="3517DAFF" w:rsidR="008C1DC9" w:rsidRDefault="0078519A" w:rsidP="008C1DC9">
      <w:pPr>
        <w:pStyle w:val="ListParagraph"/>
        <w:numPr>
          <w:ilvl w:val="0"/>
          <w:numId w:val="12"/>
        </w:numPr>
        <w:spacing w:after="160" w:line="259" w:lineRule="auto"/>
        <w:jc w:val="left"/>
      </w:pPr>
      <w:r>
        <w:t xml:space="preserve">Reduced nitrification rate of </w:t>
      </w:r>
      <w:r w:rsidR="005B156E">
        <w:t>NH</w:t>
      </w:r>
      <w:r w:rsidR="005B156E" w:rsidRPr="002F3BB8">
        <w:rPr>
          <w:vertAlign w:val="subscript"/>
        </w:rPr>
        <w:t>4</w:t>
      </w:r>
      <w:r>
        <w:t xml:space="preserve"> (KTAM20) and nitrification rate of nitrite (KNO220)</w:t>
      </w:r>
      <w:r w:rsidR="00EC5625" w:rsidRPr="00EC5625">
        <w:t xml:space="preserve"> </w:t>
      </w:r>
      <w:r w:rsidR="00EC5625">
        <w:t>for all RCHRES</w:t>
      </w:r>
      <w:r>
        <w:t>.</w:t>
      </w:r>
    </w:p>
    <w:p w14:paraId="553F6C56" w14:textId="1A6E0F20" w:rsidR="0078519A" w:rsidRDefault="0078519A" w:rsidP="0078519A">
      <w:pPr>
        <w:pStyle w:val="ListParagraph"/>
        <w:numPr>
          <w:ilvl w:val="0"/>
          <w:numId w:val="12"/>
        </w:numPr>
        <w:spacing w:after="160" w:line="259" w:lineRule="auto"/>
        <w:jc w:val="left"/>
      </w:pPr>
      <w:r>
        <w:t xml:space="preserve">Increased the </w:t>
      </w:r>
      <w:r w:rsidRPr="0078519A">
        <w:t>non-refractory fraction of algae</w:t>
      </w:r>
      <w:r>
        <w:t xml:space="preserve"> biomass (NONREF)</w:t>
      </w:r>
      <w:r w:rsidR="00EC5625" w:rsidRPr="00EC5625">
        <w:t xml:space="preserve"> </w:t>
      </w:r>
      <w:r w:rsidR="00EC5625">
        <w:t>for all RCHRES</w:t>
      </w:r>
      <w:r>
        <w:t>.</w:t>
      </w:r>
    </w:p>
    <w:p w14:paraId="6553FA9E" w14:textId="77777777" w:rsidR="001A38D0" w:rsidRDefault="001A38D0" w:rsidP="001A38D0"/>
    <w:p w14:paraId="36DD690A" w14:textId="50546140" w:rsidR="007B0E03" w:rsidRDefault="007B0E03" w:rsidP="007B0E03">
      <w:pPr>
        <w:pStyle w:val="Heading2"/>
      </w:pPr>
      <w:bookmarkStart w:id="191" w:name="_Toc507666981"/>
      <w:r>
        <w:lastRenderedPageBreak/>
        <w:t xml:space="preserve">Model Response to </w:t>
      </w:r>
      <w:r w:rsidR="005F5A1C">
        <w:t>M</w:t>
      </w:r>
      <w:r>
        <w:t>odifications</w:t>
      </w:r>
      <w:bookmarkEnd w:id="191"/>
    </w:p>
    <w:p w14:paraId="7DFBACAB" w14:textId="39D1F9A8" w:rsidR="00F627C1" w:rsidRDefault="00F627C1" w:rsidP="00F627C1">
      <w:pPr>
        <w:pStyle w:val="Caption"/>
        <w:keepNext/>
      </w:pPr>
      <w:bookmarkStart w:id="192" w:name="_Ref498502627"/>
      <w:bookmarkStart w:id="193" w:name="_Toc498528409"/>
      <w:bookmarkStart w:id="194" w:name="_Toc507666901"/>
      <w:bookmarkStart w:id="195" w:name="_Toc507667226"/>
      <w:bookmarkStart w:id="196" w:name="_Toc507667621"/>
      <w:r>
        <w:t xml:space="preserve">Table </w:t>
      </w:r>
      <w:fldSimple w:instr=" SEQ Table \* ARABIC ">
        <w:r w:rsidR="006F4A63">
          <w:rPr>
            <w:noProof/>
          </w:rPr>
          <w:t>10</w:t>
        </w:r>
      </w:fldSimple>
      <w:bookmarkEnd w:id="192"/>
      <w:r>
        <w:t xml:space="preserve">: </w:t>
      </w:r>
      <w:r w:rsidRPr="00F627C1">
        <w:t xml:space="preserve">2017 HSPF Model </w:t>
      </w:r>
      <w:r>
        <w:t xml:space="preserve">and Upper Watershed Model Summary of </w:t>
      </w:r>
      <w:r w:rsidR="002F3BB8">
        <w:t>A</w:t>
      </w:r>
      <w:r>
        <w:t xml:space="preserve">nnual </w:t>
      </w:r>
      <w:r w:rsidR="002F3BB8">
        <w:t>C</w:t>
      </w:r>
      <w:r>
        <w:t xml:space="preserve">oncentration </w:t>
      </w:r>
      <w:r w:rsidR="002F3BB8">
        <w:t>C</w:t>
      </w:r>
      <w:r>
        <w:t xml:space="preserve">omparisons for DOSAT for </w:t>
      </w:r>
      <w:r w:rsidR="002F3BB8">
        <w:t>A</w:t>
      </w:r>
      <w:r>
        <w:t xml:space="preserve">ll RCHRES for </w:t>
      </w:r>
      <w:r w:rsidR="002F3BB8">
        <w:t>A</w:t>
      </w:r>
      <w:r>
        <w:t xml:space="preserve">ll </w:t>
      </w:r>
      <w:r w:rsidR="002F3BB8">
        <w:t>D</w:t>
      </w:r>
      <w:r>
        <w:t xml:space="preserve">ata </w:t>
      </w:r>
      <w:r w:rsidR="002F3BB8">
        <w:t>within</w:t>
      </w:r>
      <w:r>
        <w:t xml:space="preserve"> a WBID</w:t>
      </w:r>
      <w:bookmarkEnd w:id="193"/>
      <w:bookmarkEnd w:id="194"/>
      <w:bookmarkEnd w:id="195"/>
      <w:bookmarkEnd w:id="196"/>
    </w:p>
    <w:tbl>
      <w:tblPr>
        <w:tblW w:w="11016" w:type="dxa"/>
        <w:jc w:val="center"/>
        <w:tblLook w:val="04A0" w:firstRow="1" w:lastRow="0" w:firstColumn="1" w:lastColumn="0" w:noHBand="0" w:noVBand="1"/>
      </w:tblPr>
      <w:tblGrid>
        <w:gridCol w:w="995"/>
        <w:gridCol w:w="1061"/>
        <w:gridCol w:w="2180"/>
        <w:gridCol w:w="2180"/>
        <w:gridCol w:w="2300"/>
        <w:gridCol w:w="2300"/>
      </w:tblGrid>
      <w:tr w:rsidR="00F627C1" w:rsidRPr="00F627C1" w14:paraId="0F0CE03B" w14:textId="77777777" w:rsidTr="00407900">
        <w:trPr>
          <w:trHeight w:val="467"/>
          <w:tblHeader/>
          <w:jc w:val="center"/>
        </w:trPr>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FC6ED7"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WBID</w:t>
            </w:r>
          </w:p>
        </w:tc>
        <w:tc>
          <w:tcPr>
            <w:tcW w:w="10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34F357"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RCHRES</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682F9E"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Average Annual % Error</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F7802A"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Median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FC94D6"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Average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6BDD1"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Median Annual % Error</w:t>
            </w:r>
          </w:p>
        </w:tc>
      </w:tr>
      <w:tr w:rsidR="00F627C1" w:rsidRPr="00F627C1" w14:paraId="3B462575"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7C030116"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1061" w:type="dxa"/>
            <w:tcBorders>
              <w:top w:val="nil"/>
              <w:left w:val="nil"/>
              <w:bottom w:val="single" w:sz="4" w:space="0" w:color="auto"/>
              <w:right w:val="single" w:sz="4" w:space="0" w:color="auto"/>
            </w:tcBorders>
            <w:shd w:val="clear" w:color="auto" w:fill="auto"/>
            <w:noWrap/>
            <w:vAlign w:val="bottom"/>
            <w:hideMark/>
          </w:tcPr>
          <w:p w14:paraId="1A4D980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210</w:t>
            </w:r>
          </w:p>
        </w:tc>
        <w:tc>
          <w:tcPr>
            <w:tcW w:w="2180" w:type="dxa"/>
            <w:tcBorders>
              <w:top w:val="nil"/>
              <w:left w:val="nil"/>
              <w:bottom w:val="single" w:sz="4" w:space="0" w:color="auto"/>
              <w:right w:val="single" w:sz="4" w:space="0" w:color="auto"/>
            </w:tcBorders>
            <w:shd w:val="clear" w:color="auto" w:fill="auto"/>
            <w:noWrap/>
            <w:vAlign w:val="bottom"/>
            <w:hideMark/>
          </w:tcPr>
          <w:p w14:paraId="2DCE729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55.5%</w:t>
            </w:r>
          </w:p>
        </w:tc>
        <w:tc>
          <w:tcPr>
            <w:tcW w:w="2180" w:type="dxa"/>
            <w:tcBorders>
              <w:top w:val="nil"/>
              <w:left w:val="nil"/>
              <w:bottom w:val="single" w:sz="4" w:space="0" w:color="auto"/>
              <w:right w:val="single" w:sz="4" w:space="0" w:color="auto"/>
            </w:tcBorders>
            <w:shd w:val="clear" w:color="auto" w:fill="auto"/>
            <w:noWrap/>
            <w:vAlign w:val="bottom"/>
            <w:hideMark/>
          </w:tcPr>
          <w:p w14:paraId="640F55E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59.0%</w:t>
            </w:r>
          </w:p>
        </w:tc>
        <w:tc>
          <w:tcPr>
            <w:tcW w:w="2300" w:type="dxa"/>
            <w:tcBorders>
              <w:top w:val="nil"/>
              <w:left w:val="nil"/>
              <w:bottom w:val="single" w:sz="4" w:space="0" w:color="auto"/>
              <w:right w:val="single" w:sz="4" w:space="0" w:color="auto"/>
            </w:tcBorders>
            <w:shd w:val="clear" w:color="auto" w:fill="auto"/>
            <w:noWrap/>
            <w:vAlign w:val="bottom"/>
            <w:hideMark/>
          </w:tcPr>
          <w:p w14:paraId="3B5FAEE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16.2%</w:t>
            </w:r>
          </w:p>
        </w:tc>
        <w:tc>
          <w:tcPr>
            <w:tcW w:w="2300" w:type="dxa"/>
            <w:tcBorders>
              <w:top w:val="nil"/>
              <w:left w:val="nil"/>
              <w:bottom w:val="single" w:sz="4" w:space="0" w:color="auto"/>
              <w:right w:val="single" w:sz="4" w:space="0" w:color="auto"/>
            </w:tcBorders>
            <w:shd w:val="clear" w:color="auto" w:fill="auto"/>
            <w:noWrap/>
            <w:vAlign w:val="bottom"/>
            <w:hideMark/>
          </w:tcPr>
          <w:p w14:paraId="60C6876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19.5%</w:t>
            </w:r>
          </w:p>
        </w:tc>
      </w:tr>
      <w:tr w:rsidR="00F627C1" w:rsidRPr="00F627C1" w14:paraId="7196661F"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0D17D093"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1061" w:type="dxa"/>
            <w:tcBorders>
              <w:top w:val="nil"/>
              <w:left w:val="nil"/>
              <w:bottom w:val="single" w:sz="4" w:space="0" w:color="auto"/>
              <w:right w:val="single" w:sz="4" w:space="0" w:color="auto"/>
            </w:tcBorders>
            <w:shd w:val="clear" w:color="auto" w:fill="auto"/>
            <w:noWrap/>
            <w:vAlign w:val="bottom"/>
            <w:hideMark/>
          </w:tcPr>
          <w:p w14:paraId="65A94D6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209</w:t>
            </w:r>
          </w:p>
        </w:tc>
        <w:tc>
          <w:tcPr>
            <w:tcW w:w="2180" w:type="dxa"/>
            <w:tcBorders>
              <w:top w:val="nil"/>
              <w:left w:val="nil"/>
              <w:bottom w:val="single" w:sz="4" w:space="0" w:color="auto"/>
              <w:right w:val="single" w:sz="4" w:space="0" w:color="auto"/>
            </w:tcBorders>
            <w:shd w:val="clear" w:color="auto" w:fill="auto"/>
            <w:noWrap/>
            <w:vAlign w:val="bottom"/>
            <w:hideMark/>
          </w:tcPr>
          <w:p w14:paraId="2B0C270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44.8%</w:t>
            </w:r>
          </w:p>
        </w:tc>
        <w:tc>
          <w:tcPr>
            <w:tcW w:w="2180" w:type="dxa"/>
            <w:tcBorders>
              <w:top w:val="nil"/>
              <w:left w:val="nil"/>
              <w:bottom w:val="single" w:sz="4" w:space="0" w:color="auto"/>
              <w:right w:val="single" w:sz="4" w:space="0" w:color="auto"/>
            </w:tcBorders>
            <w:shd w:val="clear" w:color="auto" w:fill="auto"/>
            <w:noWrap/>
            <w:vAlign w:val="bottom"/>
            <w:hideMark/>
          </w:tcPr>
          <w:p w14:paraId="0C4184D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48.8%</w:t>
            </w:r>
          </w:p>
        </w:tc>
        <w:tc>
          <w:tcPr>
            <w:tcW w:w="2300" w:type="dxa"/>
            <w:tcBorders>
              <w:top w:val="nil"/>
              <w:left w:val="nil"/>
              <w:bottom w:val="single" w:sz="4" w:space="0" w:color="auto"/>
              <w:right w:val="single" w:sz="4" w:space="0" w:color="auto"/>
            </w:tcBorders>
            <w:shd w:val="clear" w:color="auto" w:fill="auto"/>
            <w:noWrap/>
            <w:vAlign w:val="bottom"/>
            <w:hideMark/>
          </w:tcPr>
          <w:p w14:paraId="489120E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18.0%</w:t>
            </w:r>
          </w:p>
        </w:tc>
        <w:tc>
          <w:tcPr>
            <w:tcW w:w="2300" w:type="dxa"/>
            <w:tcBorders>
              <w:top w:val="nil"/>
              <w:left w:val="nil"/>
              <w:bottom w:val="single" w:sz="4" w:space="0" w:color="auto"/>
              <w:right w:val="single" w:sz="4" w:space="0" w:color="auto"/>
            </w:tcBorders>
            <w:shd w:val="clear" w:color="auto" w:fill="auto"/>
            <w:noWrap/>
            <w:vAlign w:val="bottom"/>
            <w:hideMark/>
          </w:tcPr>
          <w:p w14:paraId="02A791F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19.0%</w:t>
            </w:r>
          </w:p>
        </w:tc>
      </w:tr>
      <w:tr w:rsidR="00F627C1" w:rsidRPr="00F627C1" w14:paraId="08C66ECB"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31D8AD79"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1061" w:type="dxa"/>
            <w:tcBorders>
              <w:top w:val="nil"/>
              <w:left w:val="nil"/>
              <w:bottom w:val="single" w:sz="4" w:space="0" w:color="auto"/>
              <w:right w:val="single" w:sz="4" w:space="0" w:color="auto"/>
            </w:tcBorders>
            <w:shd w:val="clear" w:color="auto" w:fill="auto"/>
            <w:noWrap/>
            <w:vAlign w:val="bottom"/>
            <w:hideMark/>
          </w:tcPr>
          <w:p w14:paraId="6083CF40"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208</w:t>
            </w:r>
          </w:p>
        </w:tc>
        <w:tc>
          <w:tcPr>
            <w:tcW w:w="2180" w:type="dxa"/>
            <w:tcBorders>
              <w:top w:val="nil"/>
              <w:left w:val="nil"/>
              <w:bottom w:val="single" w:sz="4" w:space="0" w:color="auto"/>
              <w:right w:val="single" w:sz="4" w:space="0" w:color="auto"/>
            </w:tcBorders>
            <w:shd w:val="clear" w:color="auto" w:fill="auto"/>
            <w:noWrap/>
            <w:vAlign w:val="bottom"/>
            <w:hideMark/>
          </w:tcPr>
          <w:p w14:paraId="3BB2B15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43.9%</w:t>
            </w:r>
          </w:p>
        </w:tc>
        <w:tc>
          <w:tcPr>
            <w:tcW w:w="2180" w:type="dxa"/>
            <w:tcBorders>
              <w:top w:val="nil"/>
              <w:left w:val="nil"/>
              <w:bottom w:val="single" w:sz="4" w:space="0" w:color="auto"/>
              <w:right w:val="single" w:sz="4" w:space="0" w:color="auto"/>
            </w:tcBorders>
            <w:shd w:val="clear" w:color="auto" w:fill="auto"/>
            <w:noWrap/>
            <w:vAlign w:val="bottom"/>
            <w:hideMark/>
          </w:tcPr>
          <w:p w14:paraId="514AA12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47.3%</w:t>
            </w:r>
          </w:p>
        </w:tc>
        <w:tc>
          <w:tcPr>
            <w:tcW w:w="2300" w:type="dxa"/>
            <w:tcBorders>
              <w:top w:val="nil"/>
              <w:left w:val="nil"/>
              <w:bottom w:val="single" w:sz="4" w:space="0" w:color="auto"/>
              <w:right w:val="single" w:sz="4" w:space="0" w:color="auto"/>
            </w:tcBorders>
            <w:shd w:val="clear" w:color="auto" w:fill="auto"/>
            <w:noWrap/>
            <w:vAlign w:val="bottom"/>
            <w:hideMark/>
          </w:tcPr>
          <w:p w14:paraId="3714949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13.4%</w:t>
            </w:r>
          </w:p>
        </w:tc>
        <w:tc>
          <w:tcPr>
            <w:tcW w:w="2300" w:type="dxa"/>
            <w:tcBorders>
              <w:top w:val="nil"/>
              <w:left w:val="nil"/>
              <w:bottom w:val="single" w:sz="4" w:space="0" w:color="auto"/>
              <w:right w:val="single" w:sz="4" w:space="0" w:color="auto"/>
            </w:tcBorders>
            <w:shd w:val="clear" w:color="auto" w:fill="auto"/>
            <w:noWrap/>
            <w:vAlign w:val="bottom"/>
            <w:hideMark/>
          </w:tcPr>
          <w:p w14:paraId="2B94DBF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13.2%</w:t>
            </w:r>
          </w:p>
        </w:tc>
      </w:tr>
      <w:tr w:rsidR="00F627C1" w:rsidRPr="00F627C1" w14:paraId="3120151F"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3F9504BD"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1061" w:type="dxa"/>
            <w:tcBorders>
              <w:top w:val="nil"/>
              <w:left w:val="nil"/>
              <w:bottom w:val="single" w:sz="4" w:space="0" w:color="auto"/>
              <w:right w:val="single" w:sz="4" w:space="0" w:color="auto"/>
            </w:tcBorders>
            <w:shd w:val="clear" w:color="auto" w:fill="auto"/>
            <w:noWrap/>
            <w:vAlign w:val="bottom"/>
            <w:hideMark/>
          </w:tcPr>
          <w:p w14:paraId="52E399D4"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213</w:t>
            </w:r>
          </w:p>
        </w:tc>
        <w:tc>
          <w:tcPr>
            <w:tcW w:w="2180" w:type="dxa"/>
            <w:tcBorders>
              <w:top w:val="nil"/>
              <w:left w:val="nil"/>
              <w:bottom w:val="single" w:sz="4" w:space="0" w:color="auto"/>
              <w:right w:val="single" w:sz="4" w:space="0" w:color="auto"/>
            </w:tcBorders>
            <w:shd w:val="clear" w:color="auto" w:fill="auto"/>
            <w:noWrap/>
            <w:vAlign w:val="bottom"/>
            <w:hideMark/>
          </w:tcPr>
          <w:p w14:paraId="00914BB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39.3%</w:t>
            </w:r>
          </w:p>
        </w:tc>
        <w:tc>
          <w:tcPr>
            <w:tcW w:w="2180" w:type="dxa"/>
            <w:tcBorders>
              <w:top w:val="nil"/>
              <w:left w:val="nil"/>
              <w:bottom w:val="single" w:sz="4" w:space="0" w:color="auto"/>
              <w:right w:val="single" w:sz="4" w:space="0" w:color="auto"/>
            </w:tcBorders>
            <w:shd w:val="clear" w:color="auto" w:fill="auto"/>
            <w:noWrap/>
            <w:vAlign w:val="bottom"/>
            <w:hideMark/>
          </w:tcPr>
          <w:p w14:paraId="6111411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35.3%</w:t>
            </w:r>
          </w:p>
        </w:tc>
        <w:tc>
          <w:tcPr>
            <w:tcW w:w="2300" w:type="dxa"/>
            <w:tcBorders>
              <w:top w:val="nil"/>
              <w:left w:val="nil"/>
              <w:bottom w:val="single" w:sz="4" w:space="0" w:color="auto"/>
              <w:right w:val="single" w:sz="4" w:space="0" w:color="auto"/>
            </w:tcBorders>
            <w:shd w:val="clear" w:color="auto" w:fill="auto"/>
            <w:noWrap/>
            <w:vAlign w:val="bottom"/>
            <w:hideMark/>
          </w:tcPr>
          <w:p w14:paraId="6DFB7C0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12.8%</w:t>
            </w:r>
          </w:p>
        </w:tc>
        <w:tc>
          <w:tcPr>
            <w:tcW w:w="2300" w:type="dxa"/>
            <w:tcBorders>
              <w:top w:val="nil"/>
              <w:left w:val="nil"/>
              <w:bottom w:val="single" w:sz="4" w:space="0" w:color="auto"/>
              <w:right w:val="single" w:sz="4" w:space="0" w:color="auto"/>
            </w:tcBorders>
            <w:shd w:val="clear" w:color="auto" w:fill="auto"/>
            <w:noWrap/>
            <w:vAlign w:val="bottom"/>
            <w:hideMark/>
          </w:tcPr>
          <w:p w14:paraId="63D302D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5.9%</w:t>
            </w:r>
          </w:p>
        </w:tc>
      </w:tr>
      <w:tr w:rsidR="00F627C1" w:rsidRPr="00F627C1" w14:paraId="3C6ED3ED"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36D71024"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1061" w:type="dxa"/>
            <w:tcBorders>
              <w:top w:val="nil"/>
              <w:left w:val="nil"/>
              <w:bottom w:val="single" w:sz="4" w:space="0" w:color="auto"/>
              <w:right w:val="single" w:sz="4" w:space="0" w:color="auto"/>
            </w:tcBorders>
            <w:shd w:val="clear" w:color="auto" w:fill="auto"/>
            <w:noWrap/>
            <w:vAlign w:val="bottom"/>
            <w:hideMark/>
          </w:tcPr>
          <w:p w14:paraId="739312A9"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212</w:t>
            </w:r>
          </w:p>
        </w:tc>
        <w:tc>
          <w:tcPr>
            <w:tcW w:w="2180" w:type="dxa"/>
            <w:tcBorders>
              <w:top w:val="nil"/>
              <w:left w:val="nil"/>
              <w:bottom w:val="single" w:sz="4" w:space="0" w:color="auto"/>
              <w:right w:val="single" w:sz="4" w:space="0" w:color="auto"/>
            </w:tcBorders>
            <w:shd w:val="clear" w:color="auto" w:fill="auto"/>
            <w:noWrap/>
            <w:vAlign w:val="bottom"/>
            <w:hideMark/>
          </w:tcPr>
          <w:p w14:paraId="6C3FD89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48.6%</w:t>
            </w:r>
          </w:p>
        </w:tc>
        <w:tc>
          <w:tcPr>
            <w:tcW w:w="2180" w:type="dxa"/>
            <w:tcBorders>
              <w:top w:val="nil"/>
              <w:left w:val="nil"/>
              <w:bottom w:val="single" w:sz="4" w:space="0" w:color="auto"/>
              <w:right w:val="single" w:sz="4" w:space="0" w:color="auto"/>
            </w:tcBorders>
            <w:shd w:val="clear" w:color="auto" w:fill="auto"/>
            <w:noWrap/>
            <w:vAlign w:val="bottom"/>
            <w:hideMark/>
          </w:tcPr>
          <w:p w14:paraId="686470E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42.9%</w:t>
            </w:r>
          </w:p>
        </w:tc>
        <w:tc>
          <w:tcPr>
            <w:tcW w:w="2300" w:type="dxa"/>
            <w:tcBorders>
              <w:top w:val="nil"/>
              <w:left w:val="nil"/>
              <w:bottom w:val="single" w:sz="4" w:space="0" w:color="auto"/>
              <w:right w:val="single" w:sz="4" w:space="0" w:color="auto"/>
            </w:tcBorders>
            <w:shd w:val="clear" w:color="auto" w:fill="auto"/>
            <w:noWrap/>
            <w:vAlign w:val="bottom"/>
            <w:hideMark/>
          </w:tcPr>
          <w:p w14:paraId="704CC86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12.5%</w:t>
            </w:r>
          </w:p>
        </w:tc>
        <w:tc>
          <w:tcPr>
            <w:tcW w:w="2300" w:type="dxa"/>
            <w:tcBorders>
              <w:top w:val="nil"/>
              <w:left w:val="nil"/>
              <w:bottom w:val="single" w:sz="4" w:space="0" w:color="auto"/>
              <w:right w:val="single" w:sz="4" w:space="0" w:color="auto"/>
            </w:tcBorders>
            <w:shd w:val="clear" w:color="auto" w:fill="auto"/>
            <w:noWrap/>
            <w:vAlign w:val="bottom"/>
            <w:hideMark/>
          </w:tcPr>
          <w:p w14:paraId="4CB0F9E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3.0%</w:t>
            </w:r>
          </w:p>
        </w:tc>
      </w:tr>
      <w:tr w:rsidR="00F627C1" w:rsidRPr="00F627C1" w14:paraId="4F32F1C7"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02C504DE"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1061" w:type="dxa"/>
            <w:tcBorders>
              <w:top w:val="nil"/>
              <w:left w:val="nil"/>
              <w:bottom w:val="single" w:sz="4" w:space="0" w:color="auto"/>
              <w:right w:val="single" w:sz="4" w:space="0" w:color="auto"/>
            </w:tcBorders>
            <w:shd w:val="clear" w:color="auto" w:fill="auto"/>
            <w:noWrap/>
            <w:vAlign w:val="bottom"/>
            <w:hideMark/>
          </w:tcPr>
          <w:p w14:paraId="5B585CFD"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211</w:t>
            </w:r>
          </w:p>
        </w:tc>
        <w:tc>
          <w:tcPr>
            <w:tcW w:w="2180" w:type="dxa"/>
            <w:tcBorders>
              <w:top w:val="nil"/>
              <w:left w:val="nil"/>
              <w:bottom w:val="single" w:sz="4" w:space="0" w:color="auto"/>
              <w:right w:val="single" w:sz="4" w:space="0" w:color="auto"/>
            </w:tcBorders>
            <w:shd w:val="clear" w:color="auto" w:fill="auto"/>
            <w:noWrap/>
            <w:vAlign w:val="bottom"/>
            <w:hideMark/>
          </w:tcPr>
          <w:p w14:paraId="67F4336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158.7%</w:t>
            </w:r>
          </w:p>
        </w:tc>
        <w:tc>
          <w:tcPr>
            <w:tcW w:w="2180" w:type="dxa"/>
            <w:tcBorders>
              <w:top w:val="nil"/>
              <w:left w:val="nil"/>
              <w:bottom w:val="single" w:sz="4" w:space="0" w:color="auto"/>
              <w:right w:val="single" w:sz="4" w:space="0" w:color="auto"/>
            </w:tcBorders>
            <w:shd w:val="clear" w:color="auto" w:fill="auto"/>
            <w:noWrap/>
            <w:vAlign w:val="bottom"/>
            <w:hideMark/>
          </w:tcPr>
          <w:p w14:paraId="1E659B1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150.3%</w:t>
            </w:r>
          </w:p>
        </w:tc>
        <w:tc>
          <w:tcPr>
            <w:tcW w:w="2300" w:type="dxa"/>
            <w:tcBorders>
              <w:top w:val="nil"/>
              <w:left w:val="nil"/>
              <w:bottom w:val="single" w:sz="4" w:space="0" w:color="auto"/>
              <w:right w:val="single" w:sz="4" w:space="0" w:color="auto"/>
            </w:tcBorders>
            <w:shd w:val="clear" w:color="auto" w:fill="auto"/>
            <w:noWrap/>
            <w:vAlign w:val="bottom"/>
            <w:hideMark/>
          </w:tcPr>
          <w:p w14:paraId="3AFB879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38.7%</w:t>
            </w:r>
          </w:p>
        </w:tc>
        <w:tc>
          <w:tcPr>
            <w:tcW w:w="2300" w:type="dxa"/>
            <w:tcBorders>
              <w:top w:val="nil"/>
              <w:left w:val="nil"/>
              <w:bottom w:val="single" w:sz="4" w:space="0" w:color="auto"/>
              <w:right w:val="single" w:sz="4" w:space="0" w:color="auto"/>
            </w:tcBorders>
            <w:shd w:val="clear" w:color="auto" w:fill="auto"/>
            <w:noWrap/>
            <w:vAlign w:val="bottom"/>
            <w:hideMark/>
          </w:tcPr>
          <w:p w14:paraId="5E8C80B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28.2%</w:t>
            </w:r>
          </w:p>
        </w:tc>
      </w:tr>
      <w:tr w:rsidR="00F627C1" w:rsidRPr="00F627C1" w14:paraId="65725EE6"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70723E73" w14:textId="6C4EB3D1"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69D2B5D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999</w:t>
            </w:r>
          </w:p>
        </w:tc>
        <w:tc>
          <w:tcPr>
            <w:tcW w:w="2180" w:type="dxa"/>
            <w:tcBorders>
              <w:top w:val="nil"/>
              <w:left w:val="nil"/>
              <w:bottom w:val="single" w:sz="4" w:space="0" w:color="auto"/>
              <w:right w:val="single" w:sz="4" w:space="0" w:color="auto"/>
            </w:tcBorders>
            <w:shd w:val="clear" w:color="auto" w:fill="auto"/>
            <w:noWrap/>
            <w:vAlign w:val="bottom"/>
            <w:hideMark/>
          </w:tcPr>
          <w:p w14:paraId="5396E0E1" w14:textId="036D3EF2"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5E3E0788" w14:textId="11148017"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0CB3C68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-22.1%</w:t>
            </w:r>
          </w:p>
        </w:tc>
        <w:tc>
          <w:tcPr>
            <w:tcW w:w="2300" w:type="dxa"/>
            <w:tcBorders>
              <w:top w:val="nil"/>
              <w:left w:val="nil"/>
              <w:bottom w:val="single" w:sz="4" w:space="0" w:color="auto"/>
              <w:right w:val="single" w:sz="4" w:space="0" w:color="auto"/>
            </w:tcBorders>
            <w:shd w:val="clear" w:color="auto" w:fill="auto"/>
            <w:noWrap/>
            <w:vAlign w:val="bottom"/>
            <w:hideMark/>
          </w:tcPr>
          <w:p w14:paraId="67D4B00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-19.2%</w:t>
            </w:r>
          </w:p>
        </w:tc>
      </w:tr>
      <w:tr w:rsidR="00F627C1" w:rsidRPr="00F627C1" w14:paraId="70A092B5"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6FAF93A4" w14:textId="0DBB6561"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3DBFDE9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220</w:t>
            </w:r>
          </w:p>
        </w:tc>
        <w:tc>
          <w:tcPr>
            <w:tcW w:w="2180" w:type="dxa"/>
            <w:tcBorders>
              <w:top w:val="nil"/>
              <w:left w:val="nil"/>
              <w:bottom w:val="single" w:sz="4" w:space="0" w:color="auto"/>
              <w:right w:val="single" w:sz="4" w:space="0" w:color="auto"/>
            </w:tcBorders>
            <w:shd w:val="clear" w:color="auto" w:fill="auto"/>
            <w:noWrap/>
            <w:vAlign w:val="bottom"/>
            <w:hideMark/>
          </w:tcPr>
          <w:p w14:paraId="04CBCD0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-19.8%</w:t>
            </w:r>
          </w:p>
        </w:tc>
        <w:tc>
          <w:tcPr>
            <w:tcW w:w="2180" w:type="dxa"/>
            <w:tcBorders>
              <w:top w:val="nil"/>
              <w:left w:val="nil"/>
              <w:bottom w:val="single" w:sz="4" w:space="0" w:color="auto"/>
              <w:right w:val="single" w:sz="4" w:space="0" w:color="auto"/>
            </w:tcBorders>
            <w:shd w:val="clear" w:color="auto" w:fill="auto"/>
            <w:noWrap/>
            <w:vAlign w:val="bottom"/>
            <w:hideMark/>
          </w:tcPr>
          <w:p w14:paraId="198574E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-15.9%</w:t>
            </w:r>
          </w:p>
        </w:tc>
        <w:tc>
          <w:tcPr>
            <w:tcW w:w="2300" w:type="dxa"/>
            <w:tcBorders>
              <w:top w:val="nil"/>
              <w:left w:val="nil"/>
              <w:bottom w:val="single" w:sz="4" w:space="0" w:color="auto"/>
              <w:right w:val="single" w:sz="4" w:space="0" w:color="auto"/>
            </w:tcBorders>
            <w:shd w:val="clear" w:color="auto" w:fill="auto"/>
            <w:noWrap/>
            <w:vAlign w:val="bottom"/>
            <w:hideMark/>
          </w:tcPr>
          <w:p w14:paraId="2FE1FF2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-33.3%</w:t>
            </w:r>
          </w:p>
        </w:tc>
        <w:tc>
          <w:tcPr>
            <w:tcW w:w="2300" w:type="dxa"/>
            <w:tcBorders>
              <w:top w:val="nil"/>
              <w:left w:val="nil"/>
              <w:bottom w:val="single" w:sz="4" w:space="0" w:color="auto"/>
              <w:right w:val="single" w:sz="4" w:space="0" w:color="auto"/>
            </w:tcBorders>
            <w:shd w:val="clear" w:color="auto" w:fill="auto"/>
            <w:noWrap/>
            <w:vAlign w:val="bottom"/>
            <w:hideMark/>
          </w:tcPr>
          <w:p w14:paraId="0C06817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-31.7%</w:t>
            </w:r>
          </w:p>
        </w:tc>
      </w:tr>
      <w:tr w:rsidR="00F627C1" w:rsidRPr="00F627C1" w14:paraId="216ECA13"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5B290E9B" w14:textId="14CDA14B"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51223D0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219</w:t>
            </w:r>
          </w:p>
        </w:tc>
        <w:tc>
          <w:tcPr>
            <w:tcW w:w="2180" w:type="dxa"/>
            <w:tcBorders>
              <w:top w:val="nil"/>
              <w:left w:val="nil"/>
              <w:bottom w:val="single" w:sz="4" w:space="0" w:color="auto"/>
              <w:right w:val="single" w:sz="4" w:space="0" w:color="auto"/>
            </w:tcBorders>
            <w:shd w:val="clear" w:color="auto" w:fill="auto"/>
            <w:noWrap/>
            <w:vAlign w:val="bottom"/>
            <w:hideMark/>
          </w:tcPr>
          <w:p w14:paraId="298C24E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-7.3%</w:t>
            </w:r>
          </w:p>
        </w:tc>
        <w:tc>
          <w:tcPr>
            <w:tcW w:w="2180" w:type="dxa"/>
            <w:tcBorders>
              <w:top w:val="nil"/>
              <w:left w:val="nil"/>
              <w:bottom w:val="single" w:sz="4" w:space="0" w:color="auto"/>
              <w:right w:val="single" w:sz="4" w:space="0" w:color="auto"/>
            </w:tcBorders>
            <w:shd w:val="clear" w:color="auto" w:fill="auto"/>
            <w:noWrap/>
            <w:vAlign w:val="bottom"/>
            <w:hideMark/>
          </w:tcPr>
          <w:p w14:paraId="006FEF2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w:t>
            </w:r>
          </w:p>
        </w:tc>
        <w:tc>
          <w:tcPr>
            <w:tcW w:w="2300" w:type="dxa"/>
            <w:tcBorders>
              <w:top w:val="nil"/>
              <w:left w:val="nil"/>
              <w:bottom w:val="single" w:sz="4" w:space="0" w:color="auto"/>
              <w:right w:val="single" w:sz="4" w:space="0" w:color="auto"/>
            </w:tcBorders>
            <w:shd w:val="clear" w:color="auto" w:fill="auto"/>
            <w:noWrap/>
            <w:vAlign w:val="bottom"/>
            <w:hideMark/>
          </w:tcPr>
          <w:p w14:paraId="6136B17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-34.3%</w:t>
            </w:r>
          </w:p>
        </w:tc>
        <w:tc>
          <w:tcPr>
            <w:tcW w:w="2300" w:type="dxa"/>
            <w:tcBorders>
              <w:top w:val="nil"/>
              <w:left w:val="nil"/>
              <w:bottom w:val="single" w:sz="4" w:space="0" w:color="auto"/>
              <w:right w:val="single" w:sz="4" w:space="0" w:color="auto"/>
            </w:tcBorders>
            <w:shd w:val="clear" w:color="auto" w:fill="auto"/>
            <w:noWrap/>
            <w:vAlign w:val="bottom"/>
            <w:hideMark/>
          </w:tcPr>
          <w:p w14:paraId="0A4202B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-33.0%</w:t>
            </w:r>
          </w:p>
        </w:tc>
      </w:tr>
      <w:tr w:rsidR="00F627C1" w:rsidRPr="00F627C1" w14:paraId="207192DC"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324AF918" w14:textId="3AF9B6D3"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0142DE6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218</w:t>
            </w:r>
          </w:p>
        </w:tc>
        <w:tc>
          <w:tcPr>
            <w:tcW w:w="2180" w:type="dxa"/>
            <w:tcBorders>
              <w:top w:val="nil"/>
              <w:left w:val="nil"/>
              <w:bottom w:val="single" w:sz="4" w:space="0" w:color="auto"/>
              <w:right w:val="single" w:sz="4" w:space="0" w:color="auto"/>
            </w:tcBorders>
            <w:shd w:val="clear" w:color="auto" w:fill="auto"/>
            <w:noWrap/>
            <w:vAlign w:val="bottom"/>
            <w:hideMark/>
          </w:tcPr>
          <w:p w14:paraId="7D5B7A65" w14:textId="5A82B258"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3973787E" w14:textId="6300B874"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1DE24C4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-31.9%</w:t>
            </w:r>
          </w:p>
        </w:tc>
        <w:tc>
          <w:tcPr>
            <w:tcW w:w="2300" w:type="dxa"/>
            <w:tcBorders>
              <w:top w:val="nil"/>
              <w:left w:val="nil"/>
              <w:bottom w:val="single" w:sz="4" w:space="0" w:color="auto"/>
              <w:right w:val="single" w:sz="4" w:space="0" w:color="auto"/>
            </w:tcBorders>
            <w:shd w:val="clear" w:color="auto" w:fill="auto"/>
            <w:noWrap/>
            <w:vAlign w:val="bottom"/>
            <w:hideMark/>
          </w:tcPr>
          <w:p w14:paraId="0D94CC6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-31.3%</w:t>
            </w:r>
          </w:p>
        </w:tc>
      </w:tr>
      <w:tr w:rsidR="00F627C1" w:rsidRPr="00F627C1" w14:paraId="2FA119BF"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401BD1CC" w14:textId="5529CDCC"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064C4AB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217</w:t>
            </w:r>
          </w:p>
        </w:tc>
        <w:tc>
          <w:tcPr>
            <w:tcW w:w="2180" w:type="dxa"/>
            <w:tcBorders>
              <w:top w:val="nil"/>
              <w:left w:val="nil"/>
              <w:bottom w:val="single" w:sz="4" w:space="0" w:color="auto"/>
              <w:right w:val="single" w:sz="4" w:space="0" w:color="auto"/>
            </w:tcBorders>
            <w:shd w:val="clear" w:color="auto" w:fill="auto"/>
            <w:noWrap/>
            <w:vAlign w:val="bottom"/>
            <w:hideMark/>
          </w:tcPr>
          <w:p w14:paraId="37DB0C8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-31.2%</w:t>
            </w:r>
          </w:p>
        </w:tc>
        <w:tc>
          <w:tcPr>
            <w:tcW w:w="2180" w:type="dxa"/>
            <w:tcBorders>
              <w:top w:val="nil"/>
              <w:left w:val="nil"/>
              <w:bottom w:val="single" w:sz="4" w:space="0" w:color="auto"/>
              <w:right w:val="single" w:sz="4" w:space="0" w:color="auto"/>
            </w:tcBorders>
            <w:shd w:val="clear" w:color="auto" w:fill="auto"/>
            <w:noWrap/>
            <w:vAlign w:val="bottom"/>
            <w:hideMark/>
          </w:tcPr>
          <w:p w14:paraId="697C337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-29.5%</w:t>
            </w:r>
          </w:p>
        </w:tc>
        <w:tc>
          <w:tcPr>
            <w:tcW w:w="2300" w:type="dxa"/>
            <w:tcBorders>
              <w:top w:val="nil"/>
              <w:left w:val="nil"/>
              <w:bottom w:val="single" w:sz="4" w:space="0" w:color="auto"/>
              <w:right w:val="single" w:sz="4" w:space="0" w:color="auto"/>
            </w:tcBorders>
            <w:shd w:val="clear" w:color="auto" w:fill="auto"/>
            <w:noWrap/>
            <w:vAlign w:val="bottom"/>
            <w:hideMark/>
          </w:tcPr>
          <w:p w14:paraId="5CCE49D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-8.9%</w:t>
            </w:r>
          </w:p>
        </w:tc>
        <w:tc>
          <w:tcPr>
            <w:tcW w:w="2300" w:type="dxa"/>
            <w:tcBorders>
              <w:top w:val="nil"/>
              <w:left w:val="nil"/>
              <w:bottom w:val="single" w:sz="4" w:space="0" w:color="auto"/>
              <w:right w:val="single" w:sz="4" w:space="0" w:color="auto"/>
            </w:tcBorders>
            <w:shd w:val="clear" w:color="auto" w:fill="auto"/>
            <w:noWrap/>
            <w:vAlign w:val="bottom"/>
            <w:hideMark/>
          </w:tcPr>
          <w:p w14:paraId="70F2D9F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-9.6%</w:t>
            </w:r>
          </w:p>
        </w:tc>
      </w:tr>
      <w:tr w:rsidR="00F627C1" w:rsidRPr="00F627C1" w14:paraId="438B047F"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52658AA1" w14:textId="282AB578"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1C841EF4"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216</w:t>
            </w:r>
          </w:p>
        </w:tc>
        <w:tc>
          <w:tcPr>
            <w:tcW w:w="2180" w:type="dxa"/>
            <w:tcBorders>
              <w:top w:val="nil"/>
              <w:left w:val="nil"/>
              <w:bottom w:val="single" w:sz="4" w:space="0" w:color="auto"/>
              <w:right w:val="single" w:sz="4" w:space="0" w:color="auto"/>
            </w:tcBorders>
            <w:shd w:val="clear" w:color="auto" w:fill="auto"/>
            <w:noWrap/>
            <w:vAlign w:val="bottom"/>
            <w:hideMark/>
          </w:tcPr>
          <w:p w14:paraId="13A42FA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-28.7%</w:t>
            </w:r>
          </w:p>
        </w:tc>
        <w:tc>
          <w:tcPr>
            <w:tcW w:w="2180" w:type="dxa"/>
            <w:tcBorders>
              <w:top w:val="nil"/>
              <w:left w:val="nil"/>
              <w:bottom w:val="single" w:sz="4" w:space="0" w:color="auto"/>
              <w:right w:val="single" w:sz="4" w:space="0" w:color="auto"/>
            </w:tcBorders>
            <w:shd w:val="clear" w:color="auto" w:fill="auto"/>
            <w:noWrap/>
            <w:vAlign w:val="bottom"/>
            <w:hideMark/>
          </w:tcPr>
          <w:p w14:paraId="1CC5490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-27.1%</w:t>
            </w:r>
          </w:p>
        </w:tc>
        <w:tc>
          <w:tcPr>
            <w:tcW w:w="2300" w:type="dxa"/>
            <w:tcBorders>
              <w:top w:val="nil"/>
              <w:left w:val="nil"/>
              <w:bottom w:val="single" w:sz="4" w:space="0" w:color="auto"/>
              <w:right w:val="single" w:sz="4" w:space="0" w:color="auto"/>
            </w:tcBorders>
            <w:shd w:val="clear" w:color="auto" w:fill="auto"/>
            <w:noWrap/>
            <w:vAlign w:val="bottom"/>
            <w:hideMark/>
          </w:tcPr>
          <w:p w14:paraId="578E605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-8.4%</w:t>
            </w:r>
          </w:p>
        </w:tc>
        <w:tc>
          <w:tcPr>
            <w:tcW w:w="2300" w:type="dxa"/>
            <w:tcBorders>
              <w:top w:val="nil"/>
              <w:left w:val="nil"/>
              <w:bottom w:val="single" w:sz="4" w:space="0" w:color="auto"/>
              <w:right w:val="single" w:sz="4" w:space="0" w:color="auto"/>
            </w:tcBorders>
            <w:shd w:val="clear" w:color="auto" w:fill="auto"/>
            <w:noWrap/>
            <w:vAlign w:val="bottom"/>
            <w:hideMark/>
          </w:tcPr>
          <w:p w14:paraId="0C12AD3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7.2%</w:t>
            </w:r>
          </w:p>
        </w:tc>
      </w:tr>
      <w:tr w:rsidR="00F627C1" w:rsidRPr="00F627C1" w14:paraId="579B452A"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473851DB" w14:textId="70C0BFDA"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1061" w:type="dxa"/>
            <w:tcBorders>
              <w:top w:val="nil"/>
              <w:left w:val="nil"/>
              <w:bottom w:val="single" w:sz="4" w:space="0" w:color="auto"/>
              <w:right w:val="single" w:sz="4" w:space="0" w:color="auto"/>
            </w:tcBorders>
            <w:shd w:val="clear" w:color="auto" w:fill="auto"/>
            <w:noWrap/>
            <w:vAlign w:val="bottom"/>
            <w:hideMark/>
          </w:tcPr>
          <w:p w14:paraId="56A9109B"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214</w:t>
            </w:r>
          </w:p>
        </w:tc>
        <w:tc>
          <w:tcPr>
            <w:tcW w:w="2180" w:type="dxa"/>
            <w:tcBorders>
              <w:top w:val="nil"/>
              <w:left w:val="nil"/>
              <w:bottom w:val="single" w:sz="4" w:space="0" w:color="auto"/>
              <w:right w:val="single" w:sz="4" w:space="0" w:color="auto"/>
            </w:tcBorders>
            <w:shd w:val="clear" w:color="auto" w:fill="auto"/>
            <w:noWrap/>
            <w:vAlign w:val="bottom"/>
            <w:hideMark/>
          </w:tcPr>
          <w:p w14:paraId="2EEEE02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-21.5%</w:t>
            </w:r>
          </w:p>
        </w:tc>
        <w:tc>
          <w:tcPr>
            <w:tcW w:w="2180" w:type="dxa"/>
            <w:tcBorders>
              <w:top w:val="nil"/>
              <w:left w:val="nil"/>
              <w:bottom w:val="single" w:sz="4" w:space="0" w:color="auto"/>
              <w:right w:val="single" w:sz="4" w:space="0" w:color="auto"/>
            </w:tcBorders>
            <w:shd w:val="clear" w:color="auto" w:fill="auto"/>
            <w:noWrap/>
            <w:vAlign w:val="bottom"/>
            <w:hideMark/>
          </w:tcPr>
          <w:p w14:paraId="1D1AFE5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-17.4%</w:t>
            </w:r>
          </w:p>
        </w:tc>
        <w:tc>
          <w:tcPr>
            <w:tcW w:w="2300" w:type="dxa"/>
            <w:tcBorders>
              <w:top w:val="nil"/>
              <w:left w:val="nil"/>
              <w:bottom w:val="single" w:sz="4" w:space="0" w:color="auto"/>
              <w:right w:val="single" w:sz="4" w:space="0" w:color="auto"/>
            </w:tcBorders>
            <w:shd w:val="clear" w:color="auto" w:fill="auto"/>
            <w:noWrap/>
            <w:vAlign w:val="bottom"/>
            <w:hideMark/>
          </w:tcPr>
          <w:p w14:paraId="2F9BD08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13.0%</w:t>
            </w:r>
          </w:p>
        </w:tc>
        <w:tc>
          <w:tcPr>
            <w:tcW w:w="2300" w:type="dxa"/>
            <w:tcBorders>
              <w:top w:val="nil"/>
              <w:left w:val="nil"/>
              <w:bottom w:val="single" w:sz="4" w:space="0" w:color="auto"/>
              <w:right w:val="single" w:sz="4" w:space="0" w:color="auto"/>
            </w:tcBorders>
            <w:shd w:val="clear" w:color="auto" w:fill="auto"/>
            <w:noWrap/>
            <w:vAlign w:val="bottom"/>
            <w:hideMark/>
          </w:tcPr>
          <w:p w14:paraId="079AC59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17.2%</w:t>
            </w:r>
          </w:p>
        </w:tc>
      </w:tr>
      <w:tr w:rsidR="00F627C1" w:rsidRPr="00F627C1" w14:paraId="213B2908"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7AB93A24"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2EF867C6"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994</w:t>
            </w:r>
          </w:p>
        </w:tc>
        <w:tc>
          <w:tcPr>
            <w:tcW w:w="2180" w:type="dxa"/>
            <w:tcBorders>
              <w:top w:val="nil"/>
              <w:left w:val="nil"/>
              <w:bottom w:val="single" w:sz="4" w:space="0" w:color="auto"/>
              <w:right w:val="single" w:sz="4" w:space="0" w:color="auto"/>
            </w:tcBorders>
            <w:shd w:val="clear" w:color="auto" w:fill="auto"/>
            <w:noWrap/>
            <w:vAlign w:val="bottom"/>
            <w:hideMark/>
          </w:tcPr>
          <w:p w14:paraId="0AB1D19A" w14:textId="2DB115DB"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62C2BD09" w14:textId="7DA0329E"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63DAF60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-5.8%</w:t>
            </w:r>
          </w:p>
        </w:tc>
        <w:tc>
          <w:tcPr>
            <w:tcW w:w="2300" w:type="dxa"/>
            <w:tcBorders>
              <w:top w:val="nil"/>
              <w:left w:val="nil"/>
              <w:bottom w:val="single" w:sz="4" w:space="0" w:color="auto"/>
              <w:right w:val="single" w:sz="4" w:space="0" w:color="auto"/>
            </w:tcBorders>
            <w:shd w:val="clear" w:color="auto" w:fill="auto"/>
            <w:noWrap/>
            <w:vAlign w:val="bottom"/>
            <w:hideMark/>
          </w:tcPr>
          <w:p w14:paraId="621D831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w:t>
            </w:r>
          </w:p>
        </w:tc>
      </w:tr>
      <w:tr w:rsidR="00F627C1" w:rsidRPr="00F627C1" w14:paraId="2693A236"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75A1CE4D"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5B745B3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993</w:t>
            </w:r>
          </w:p>
        </w:tc>
        <w:tc>
          <w:tcPr>
            <w:tcW w:w="2180" w:type="dxa"/>
            <w:tcBorders>
              <w:top w:val="nil"/>
              <w:left w:val="nil"/>
              <w:bottom w:val="single" w:sz="4" w:space="0" w:color="auto"/>
              <w:right w:val="single" w:sz="4" w:space="0" w:color="auto"/>
            </w:tcBorders>
            <w:shd w:val="clear" w:color="auto" w:fill="auto"/>
            <w:noWrap/>
            <w:vAlign w:val="bottom"/>
            <w:hideMark/>
          </w:tcPr>
          <w:p w14:paraId="19DCB8A2" w14:textId="05C2E338"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43A3DC4B" w14:textId="20938CB9"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004700F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0.3%</w:t>
            </w:r>
          </w:p>
        </w:tc>
        <w:tc>
          <w:tcPr>
            <w:tcW w:w="2300" w:type="dxa"/>
            <w:tcBorders>
              <w:top w:val="nil"/>
              <w:left w:val="nil"/>
              <w:bottom w:val="single" w:sz="4" w:space="0" w:color="auto"/>
              <w:right w:val="single" w:sz="4" w:space="0" w:color="auto"/>
            </w:tcBorders>
            <w:shd w:val="clear" w:color="auto" w:fill="auto"/>
            <w:noWrap/>
            <w:vAlign w:val="bottom"/>
            <w:hideMark/>
          </w:tcPr>
          <w:p w14:paraId="3EFDB84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7.6%</w:t>
            </w:r>
          </w:p>
        </w:tc>
      </w:tr>
      <w:tr w:rsidR="00F627C1" w:rsidRPr="00F627C1" w14:paraId="3697A6C3"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08C2C3BE"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32DC067F"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992</w:t>
            </w:r>
          </w:p>
        </w:tc>
        <w:tc>
          <w:tcPr>
            <w:tcW w:w="2180" w:type="dxa"/>
            <w:tcBorders>
              <w:top w:val="nil"/>
              <w:left w:val="nil"/>
              <w:bottom w:val="single" w:sz="4" w:space="0" w:color="auto"/>
              <w:right w:val="single" w:sz="4" w:space="0" w:color="auto"/>
            </w:tcBorders>
            <w:shd w:val="clear" w:color="auto" w:fill="auto"/>
            <w:noWrap/>
            <w:vAlign w:val="bottom"/>
            <w:hideMark/>
          </w:tcPr>
          <w:p w14:paraId="3DF2120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65.3%</w:t>
            </w:r>
          </w:p>
        </w:tc>
        <w:tc>
          <w:tcPr>
            <w:tcW w:w="2180" w:type="dxa"/>
            <w:tcBorders>
              <w:top w:val="nil"/>
              <w:left w:val="nil"/>
              <w:bottom w:val="single" w:sz="4" w:space="0" w:color="auto"/>
              <w:right w:val="single" w:sz="4" w:space="0" w:color="auto"/>
            </w:tcBorders>
            <w:shd w:val="clear" w:color="auto" w:fill="auto"/>
            <w:noWrap/>
            <w:vAlign w:val="bottom"/>
            <w:hideMark/>
          </w:tcPr>
          <w:p w14:paraId="0AA9580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74.8%</w:t>
            </w:r>
          </w:p>
        </w:tc>
        <w:tc>
          <w:tcPr>
            <w:tcW w:w="2300" w:type="dxa"/>
            <w:tcBorders>
              <w:top w:val="nil"/>
              <w:left w:val="nil"/>
              <w:bottom w:val="single" w:sz="4" w:space="0" w:color="auto"/>
              <w:right w:val="single" w:sz="4" w:space="0" w:color="auto"/>
            </w:tcBorders>
            <w:shd w:val="clear" w:color="auto" w:fill="auto"/>
            <w:noWrap/>
            <w:vAlign w:val="bottom"/>
            <w:hideMark/>
          </w:tcPr>
          <w:p w14:paraId="1DA1D53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-10.0%</w:t>
            </w:r>
          </w:p>
        </w:tc>
        <w:tc>
          <w:tcPr>
            <w:tcW w:w="2300" w:type="dxa"/>
            <w:tcBorders>
              <w:top w:val="nil"/>
              <w:left w:val="nil"/>
              <w:bottom w:val="single" w:sz="4" w:space="0" w:color="auto"/>
              <w:right w:val="single" w:sz="4" w:space="0" w:color="auto"/>
            </w:tcBorders>
            <w:shd w:val="clear" w:color="auto" w:fill="auto"/>
            <w:noWrap/>
            <w:vAlign w:val="bottom"/>
            <w:hideMark/>
          </w:tcPr>
          <w:p w14:paraId="647D50F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-6.0%</w:t>
            </w:r>
          </w:p>
        </w:tc>
      </w:tr>
      <w:tr w:rsidR="00F627C1" w:rsidRPr="00F627C1" w14:paraId="4CD9640D"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72E565E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6583FBD4"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991</w:t>
            </w:r>
          </w:p>
        </w:tc>
        <w:tc>
          <w:tcPr>
            <w:tcW w:w="2180" w:type="dxa"/>
            <w:tcBorders>
              <w:top w:val="nil"/>
              <w:left w:val="nil"/>
              <w:bottom w:val="single" w:sz="4" w:space="0" w:color="auto"/>
              <w:right w:val="single" w:sz="4" w:space="0" w:color="auto"/>
            </w:tcBorders>
            <w:shd w:val="clear" w:color="auto" w:fill="auto"/>
            <w:noWrap/>
            <w:vAlign w:val="bottom"/>
            <w:hideMark/>
          </w:tcPr>
          <w:p w14:paraId="1360DFD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6.8%</w:t>
            </w:r>
          </w:p>
        </w:tc>
        <w:tc>
          <w:tcPr>
            <w:tcW w:w="2180" w:type="dxa"/>
            <w:tcBorders>
              <w:top w:val="nil"/>
              <w:left w:val="nil"/>
              <w:bottom w:val="single" w:sz="4" w:space="0" w:color="auto"/>
              <w:right w:val="single" w:sz="4" w:space="0" w:color="auto"/>
            </w:tcBorders>
            <w:shd w:val="clear" w:color="auto" w:fill="auto"/>
            <w:noWrap/>
            <w:vAlign w:val="bottom"/>
            <w:hideMark/>
          </w:tcPr>
          <w:p w14:paraId="0677FD3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9.1%</w:t>
            </w:r>
          </w:p>
        </w:tc>
        <w:tc>
          <w:tcPr>
            <w:tcW w:w="2300" w:type="dxa"/>
            <w:tcBorders>
              <w:top w:val="nil"/>
              <w:left w:val="nil"/>
              <w:bottom w:val="single" w:sz="4" w:space="0" w:color="auto"/>
              <w:right w:val="single" w:sz="4" w:space="0" w:color="auto"/>
            </w:tcBorders>
            <w:shd w:val="clear" w:color="auto" w:fill="auto"/>
            <w:noWrap/>
            <w:vAlign w:val="bottom"/>
            <w:hideMark/>
          </w:tcPr>
          <w:p w14:paraId="4439229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-8.0%</w:t>
            </w:r>
          </w:p>
        </w:tc>
        <w:tc>
          <w:tcPr>
            <w:tcW w:w="2300" w:type="dxa"/>
            <w:tcBorders>
              <w:top w:val="nil"/>
              <w:left w:val="nil"/>
              <w:bottom w:val="single" w:sz="4" w:space="0" w:color="auto"/>
              <w:right w:val="single" w:sz="4" w:space="0" w:color="auto"/>
            </w:tcBorders>
            <w:shd w:val="clear" w:color="auto" w:fill="auto"/>
            <w:noWrap/>
            <w:vAlign w:val="bottom"/>
            <w:hideMark/>
          </w:tcPr>
          <w:p w14:paraId="5EF0898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w:t>
            </w:r>
          </w:p>
        </w:tc>
      </w:tr>
      <w:tr w:rsidR="00F627C1" w:rsidRPr="00F627C1" w14:paraId="62E06125"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4AE0164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11C437B5"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990</w:t>
            </w:r>
          </w:p>
        </w:tc>
        <w:tc>
          <w:tcPr>
            <w:tcW w:w="2180" w:type="dxa"/>
            <w:tcBorders>
              <w:top w:val="nil"/>
              <w:left w:val="nil"/>
              <w:bottom w:val="single" w:sz="4" w:space="0" w:color="auto"/>
              <w:right w:val="single" w:sz="4" w:space="0" w:color="auto"/>
            </w:tcBorders>
            <w:shd w:val="clear" w:color="auto" w:fill="auto"/>
            <w:noWrap/>
            <w:vAlign w:val="bottom"/>
            <w:hideMark/>
          </w:tcPr>
          <w:p w14:paraId="2F99C2EB" w14:textId="578A6395"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38D772A2" w14:textId="731B24D1"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3C5592B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w:t>
            </w:r>
          </w:p>
        </w:tc>
        <w:tc>
          <w:tcPr>
            <w:tcW w:w="2300" w:type="dxa"/>
            <w:tcBorders>
              <w:top w:val="nil"/>
              <w:left w:val="nil"/>
              <w:bottom w:val="single" w:sz="4" w:space="0" w:color="auto"/>
              <w:right w:val="single" w:sz="4" w:space="0" w:color="auto"/>
            </w:tcBorders>
            <w:shd w:val="clear" w:color="auto" w:fill="auto"/>
            <w:noWrap/>
            <w:vAlign w:val="bottom"/>
            <w:hideMark/>
          </w:tcPr>
          <w:p w14:paraId="39EA0C2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6.1%</w:t>
            </w:r>
          </w:p>
        </w:tc>
      </w:tr>
      <w:tr w:rsidR="00F627C1" w:rsidRPr="00F627C1" w14:paraId="51E81444"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54FBBEC1"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58D1C4AF"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215</w:t>
            </w:r>
          </w:p>
        </w:tc>
        <w:tc>
          <w:tcPr>
            <w:tcW w:w="2180" w:type="dxa"/>
            <w:tcBorders>
              <w:top w:val="nil"/>
              <w:left w:val="nil"/>
              <w:bottom w:val="single" w:sz="4" w:space="0" w:color="auto"/>
              <w:right w:val="single" w:sz="4" w:space="0" w:color="auto"/>
            </w:tcBorders>
            <w:shd w:val="clear" w:color="auto" w:fill="auto"/>
            <w:noWrap/>
            <w:vAlign w:val="bottom"/>
            <w:hideMark/>
          </w:tcPr>
          <w:p w14:paraId="02734DD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54.2%</w:t>
            </w:r>
          </w:p>
        </w:tc>
        <w:tc>
          <w:tcPr>
            <w:tcW w:w="2180" w:type="dxa"/>
            <w:tcBorders>
              <w:top w:val="nil"/>
              <w:left w:val="nil"/>
              <w:bottom w:val="single" w:sz="4" w:space="0" w:color="auto"/>
              <w:right w:val="single" w:sz="4" w:space="0" w:color="auto"/>
            </w:tcBorders>
            <w:shd w:val="clear" w:color="auto" w:fill="auto"/>
            <w:noWrap/>
            <w:vAlign w:val="bottom"/>
            <w:hideMark/>
          </w:tcPr>
          <w:p w14:paraId="1C7EB40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63.5%</w:t>
            </w:r>
          </w:p>
        </w:tc>
        <w:tc>
          <w:tcPr>
            <w:tcW w:w="2300" w:type="dxa"/>
            <w:tcBorders>
              <w:top w:val="nil"/>
              <w:left w:val="nil"/>
              <w:bottom w:val="single" w:sz="4" w:space="0" w:color="auto"/>
              <w:right w:val="single" w:sz="4" w:space="0" w:color="auto"/>
            </w:tcBorders>
            <w:shd w:val="clear" w:color="auto" w:fill="auto"/>
            <w:noWrap/>
            <w:vAlign w:val="bottom"/>
            <w:hideMark/>
          </w:tcPr>
          <w:p w14:paraId="43CE73B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26.5%</w:t>
            </w:r>
          </w:p>
        </w:tc>
        <w:tc>
          <w:tcPr>
            <w:tcW w:w="2300" w:type="dxa"/>
            <w:tcBorders>
              <w:top w:val="nil"/>
              <w:left w:val="nil"/>
              <w:bottom w:val="single" w:sz="4" w:space="0" w:color="auto"/>
              <w:right w:val="single" w:sz="4" w:space="0" w:color="auto"/>
            </w:tcBorders>
            <w:shd w:val="clear" w:color="auto" w:fill="auto"/>
            <w:noWrap/>
            <w:vAlign w:val="bottom"/>
            <w:hideMark/>
          </w:tcPr>
          <w:p w14:paraId="6239791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36.6%</w:t>
            </w:r>
          </w:p>
        </w:tc>
      </w:tr>
      <w:tr w:rsidR="00F627C1" w:rsidRPr="00F627C1" w14:paraId="731782FB"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4F5E6086"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72A9DD21"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207</w:t>
            </w:r>
          </w:p>
        </w:tc>
        <w:tc>
          <w:tcPr>
            <w:tcW w:w="2180" w:type="dxa"/>
            <w:tcBorders>
              <w:top w:val="nil"/>
              <w:left w:val="nil"/>
              <w:bottom w:val="single" w:sz="4" w:space="0" w:color="auto"/>
              <w:right w:val="single" w:sz="4" w:space="0" w:color="auto"/>
            </w:tcBorders>
            <w:shd w:val="clear" w:color="auto" w:fill="auto"/>
            <w:noWrap/>
            <w:vAlign w:val="bottom"/>
            <w:hideMark/>
          </w:tcPr>
          <w:p w14:paraId="79951CC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-7.8%</w:t>
            </w:r>
          </w:p>
        </w:tc>
        <w:tc>
          <w:tcPr>
            <w:tcW w:w="2180" w:type="dxa"/>
            <w:tcBorders>
              <w:top w:val="nil"/>
              <w:left w:val="nil"/>
              <w:bottom w:val="single" w:sz="4" w:space="0" w:color="auto"/>
              <w:right w:val="single" w:sz="4" w:space="0" w:color="auto"/>
            </w:tcBorders>
            <w:shd w:val="clear" w:color="auto" w:fill="auto"/>
            <w:noWrap/>
            <w:vAlign w:val="bottom"/>
            <w:hideMark/>
          </w:tcPr>
          <w:p w14:paraId="687D8D0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-4.7%</w:t>
            </w:r>
          </w:p>
        </w:tc>
        <w:tc>
          <w:tcPr>
            <w:tcW w:w="2300" w:type="dxa"/>
            <w:tcBorders>
              <w:top w:val="nil"/>
              <w:left w:val="nil"/>
              <w:bottom w:val="single" w:sz="4" w:space="0" w:color="auto"/>
              <w:right w:val="single" w:sz="4" w:space="0" w:color="auto"/>
            </w:tcBorders>
            <w:shd w:val="clear" w:color="auto" w:fill="auto"/>
            <w:noWrap/>
            <w:vAlign w:val="bottom"/>
            <w:hideMark/>
          </w:tcPr>
          <w:p w14:paraId="339923A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-10.0%</w:t>
            </w:r>
          </w:p>
        </w:tc>
        <w:tc>
          <w:tcPr>
            <w:tcW w:w="2300" w:type="dxa"/>
            <w:tcBorders>
              <w:top w:val="nil"/>
              <w:left w:val="nil"/>
              <w:bottom w:val="single" w:sz="4" w:space="0" w:color="auto"/>
              <w:right w:val="single" w:sz="4" w:space="0" w:color="auto"/>
            </w:tcBorders>
            <w:shd w:val="clear" w:color="auto" w:fill="auto"/>
            <w:noWrap/>
            <w:vAlign w:val="bottom"/>
            <w:hideMark/>
          </w:tcPr>
          <w:p w14:paraId="14FAC30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-5.7%</w:t>
            </w:r>
          </w:p>
        </w:tc>
      </w:tr>
      <w:tr w:rsidR="00F627C1" w:rsidRPr="00F627C1" w14:paraId="144728EB" w14:textId="77777777" w:rsidTr="00407900">
        <w:trPr>
          <w:trHeight w:val="288"/>
          <w:jc w:val="center"/>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6808C8E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1061" w:type="dxa"/>
            <w:tcBorders>
              <w:top w:val="nil"/>
              <w:left w:val="nil"/>
              <w:bottom w:val="single" w:sz="4" w:space="0" w:color="auto"/>
              <w:right w:val="single" w:sz="4" w:space="0" w:color="auto"/>
            </w:tcBorders>
            <w:shd w:val="clear" w:color="auto" w:fill="auto"/>
            <w:noWrap/>
            <w:vAlign w:val="bottom"/>
            <w:hideMark/>
          </w:tcPr>
          <w:p w14:paraId="3410FBBF"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206</w:t>
            </w:r>
          </w:p>
        </w:tc>
        <w:tc>
          <w:tcPr>
            <w:tcW w:w="2180" w:type="dxa"/>
            <w:tcBorders>
              <w:top w:val="nil"/>
              <w:left w:val="nil"/>
              <w:bottom w:val="single" w:sz="4" w:space="0" w:color="auto"/>
              <w:right w:val="single" w:sz="4" w:space="0" w:color="auto"/>
            </w:tcBorders>
            <w:shd w:val="clear" w:color="auto" w:fill="auto"/>
            <w:noWrap/>
            <w:vAlign w:val="bottom"/>
            <w:hideMark/>
          </w:tcPr>
          <w:p w14:paraId="0A96AB7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773.8%</w:t>
            </w:r>
          </w:p>
        </w:tc>
        <w:tc>
          <w:tcPr>
            <w:tcW w:w="2180" w:type="dxa"/>
            <w:tcBorders>
              <w:top w:val="nil"/>
              <w:left w:val="nil"/>
              <w:bottom w:val="single" w:sz="4" w:space="0" w:color="auto"/>
              <w:right w:val="single" w:sz="4" w:space="0" w:color="auto"/>
            </w:tcBorders>
            <w:shd w:val="clear" w:color="auto" w:fill="auto"/>
            <w:noWrap/>
            <w:vAlign w:val="bottom"/>
            <w:hideMark/>
          </w:tcPr>
          <w:p w14:paraId="513C252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89.2%</w:t>
            </w:r>
          </w:p>
        </w:tc>
        <w:tc>
          <w:tcPr>
            <w:tcW w:w="2300" w:type="dxa"/>
            <w:tcBorders>
              <w:top w:val="nil"/>
              <w:left w:val="nil"/>
              <w:bottom w:val="single" w:sz="4" w:space="0" w:color="auto"/>
              <w:right w:val="single" w:sz="4" w:space="0" w:color="auto"/>
            </w:tcBorders>
            <w:shd w:val="clear" w:color="auto" w:fill="auto"/>
            <w:noWrap/>
            <w:vAlign w:val="bottom"/>
            <w:hideMark/>
          </w:tcPr>
          <w:p w14:paraId="0B6B3DB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-12.5%</w:t>
            </w:r>
          </w:p>
        </w:tc>
        <w:tc>
          <w:tcPr>
            <w:tcW w:w="2300" w:type="dxa"/>
            <w:tcBorders>
              <w:top w:val="nil"/>
              <w:left w:val="nil"/>
              <w:bottom w:val="single" w:sz="4" w:space="0" w:color="auto"/>
              <w:right w:val="single" w:sz="4" w:space="0" w:color="auto"/>
            </w:tcBorders>
            <w:shd w:val="clear" w:color="auto" w:fill="auto"/>
            <w:noWrap/>
            <w:vAlign w:val="bottom"/>
            <w:hideMark/>
          </w:tcPr>
          <w:p w14:paraId="2C2B4D7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-8.2%</w:t>
            </w:r>
          </w:p>
        </w:tc>
      </w:tr>
    </w:tbl>
    <w:p w14:paraId="41F92EC8" w14:textId="77777777" w:rsidR="00F627C1" w:rsidRDefault="00F627C1" w:rsidP="008C1DC9">
      <w:pPr>
        <w:tabs>
          <w:tab w:val="left" w:pos="6240"/>
        </w:tabs>
      </w:pPr>
    </w:p>
    <w:p w14:paraId="656747FC" w14:textId="142FFE7A" w:rsidR="00F627C1" w:rsidRDefault="00F627C1" w:rsidP="00F627C1">
      <w:pPr>
        <w:pStyle w:val="Caption"/>
        <w:keepNext/>
      </w:pPr>
      <w:bookmarkStart w:id="197" w:name="_Ref498502635"/>
      <w:bookmarkStart w:id="198" w:name="_Toc498528410"/>
      <w:bookmarkStart w:id="199" w:name="_Toc507666902"/>
      <w:bookmarkStart w:id="200" w:name="_Toc507667227"/>
      <w:bookmarkStart w:id="201" w:name="_Toc507667622"/>
      <w:r>
        <w:t xml:space="preserve">Table </w:t>
      </w:r>
      <w:fldSimple w:instr=" SEQ Table \* ARABIC ">
        <w:r w:rsidR="006F4A63">
          <w:rPr>
            <w:noProof/>
          </w:rPr>
          <w:t>11</w:t>
        </w:r>
      </w:fldSimple>
      <w:bookmarkEnd w:id="197"/>
      <w:r>
        <w:t xml:space="preserve">: </w:t>
      </w:r>
      <w:r w:rsidRPr="00F627C1">
        <w:t xml:space="preserve">2017 HSPF Model </w:t>
      </w:r>
      <w:r>
        <w:t xml:space="preserve">and Upper Watershed Model Summary of </w:t>
      </w:r>
      <w:r w:rsidR="002F3BB8">
        <w:t>A</w:t>
      </w:r>
      <w:r>
        <w:t xml:space="preserve">nnual </w:t>
      </w:r>
      <w:r w:rsidR="002F3BB8">
        <w:t>C</w:t>
      </w:r>
      <w:r>
        <w:t xml:space="preserve">oncentration </w:t>
      </w:r>
      <w:r w:rsidR="002F3BB8">
        <w:t>C</w:t>
      </w:r>
      <w:r>
        <w:t xml:space="preserve">omparisons for TN for </w:t>
      </w:r>
      <w:r w:rsidR="002F3BB8">
        <w:t>A</w:t>
      </w:r>
      <w:r>
        <w:t xml:space="preserve">ll RCHRES for </w:t>
      </w:r>
      <w:r w:rsidR="002F3BB8">
        <w:t>A</w:t>
      </w:r>
      <w:r>
        <w:t xml:space="preserve">ll </w:t>
      </w:r>
      <w:r w:rsidR="002F3BB8">
        <w:t>D</w:t>
      </w:r>
      <w:r>
        <w:t xml:space="preserve">ata </w:t>
      </w:r>
      <w:r w:rsidR="002F3BB8">
        <w:t>within</w:t>
      </w:r>
      <w:r>
        <w:t xml:space="preserve"> a WBID</w:t>
      </w:r>
      <w:bookmarkEnd w:id="198"/>
      <w:bookmarkEnd w:id="199"/>
      <w:bookmarkEnd w:id="200"/>
      <w:bookmarkEnd w:id="201"/>
    </w:p>
    <w:tbl>
      <w:tblPr>
        <w:tblW w:w="10880" w:type="dxa"/>
        <w:jc w:val="center"/>
        <w:tblLook w:val="04A0" w:firstRow="1" w:lastRow="0" w:firstColumn="1" w:lastColumn="0" w:noHBand="0" w:noVBand="1"/>
      </w:tblPr>
      <w:tblGrid>
        <w:gridCol w:w="995"/>
        <w:gridCol w:w="1061"/>
        <w:gridCol w:w="2180"/>
        <w:gridCol w:w="2180"/>
        <w:gridCol w:w="2300"/>
        <w:gridCol w:w="2300"/>
      </w:tblGrid>
      <w:tr w:rsidR="00F627C1" w:rsidRPr="00F627C1" w14:paraId="7587F494" w14:textId="77777777" w:rsidTr="00407900">
        <w:trPr>
          <w:trHeight w:val="125"/>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2AC7FB"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WBID</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46E8D6"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RCHRES</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5F45DD"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Average Annual % Error</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080D52"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Median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F3DB0F"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Average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2780E0"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Median Annual % Error</w:t>
            </w:r>
          </w:p>
        </w:tc>
      </w:tr>
      <w:tr w:rsidR="00F627C1" w:rsidRPr="00F627C1" w14:paraId="4FDAFB95"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BEBE7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5F9E8A7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210</w:t>
            </w:r>
          </w:p>
        </w:tc>
        <w:tc>
          <w:tcPr>
            <w:tcW w:w="2180" w:type="dxa"/>
            <w:tcBorders>
              <w:top w:val="nil"/>
              <w:left w:val="nil"/>
              <w:bottom w:val="single" w:sz="4" w:space="0" w:color="auto"/>
              <w:right w:val="single" w:sz="4" w:space="0" w:color="auto"/>
            </w:tcBorders>
            <w:shd w:val="clear" w:color="auto" w:fill="auto"/>
            <w:noWrap/>
            <w:vAlign w:val="bottom"/>
            <w:hideMark/>
          </w:tcPr>
          <w:p w14:paraId="6032D4F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26.6%</w:t>
            </w:r>
          </w:p>
        </w:tc>
        <w:tc>
          <w:tcPr>
            <w:tcW w:w="2180" w:type="dxa"/>
            <w:tcBorders>
              <w:top w:val="nil"/>
              <w:left w:val="nil"/>
              <w:bottom w:val="single" w:sz="4" w:space="0" w:color="auto"/>
              <w:right w:val="single" w:sz="4" w:space="0" w:color="auto"/>
            </w:tcBorders>
            <w:shd w:val="clear" w:color="auto" w:fill="auto"/>
            <w:noWrap/>
            <w:vAlign w:val="bottom"/>
            <w:hideMark/>
          </w:tcPr>
          <w:p w14:paraId="1920EA7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27.2%</w:t>
            </w:r>
          </w:p>
        </w:tc>
        <w:tc>
          <w:tcPr>
            <w:tcW w:w="2300" w:type="dxa"/>
            <w:tcBorders>
              <w:top w:val="nil"/>
              <w:left w:val="nil"/>
              <w:bottom w:val="single" w:sz="4" w:space="0" w:color="auto"/>
              <w:right w:val="single" w:sz="4" w:space="0" w:color="auto"/>
            </w:tcBorders>
            <w:shd w:val="clear" w:color="auto" w:fill="auto"/>
            <w:noWrap/>
            <w:vAlign w:val="bottom"/>
            <w:hideMark/>
          </w:tcPr>
          <w:p w14:paraId="1ED0805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18.9%</w:t>
            </w:r>
          </w:p>
        </w:tc>
        <w:tc>
          <w:tcPr>
            <w:tcW w:w="2300" w:type="dxa"/>
            <w:tcBorders>
              <w:top w:val="nil"/>
              <w:left w:val="nil"/>
              <w:bottom w:val="single" w:sz="4" w:space="0" w:color="auto"/>
              <w:right w:val="single" w:sz="4" w:space="0" w:color="auto"/>
            </w:tcBorders>
            <w:shd w:val="clear" w:color="auto" w:fill="auto"/>
            <w:noWrap/>
            <w:vAlign w:val="bottom"/>
            <w:hideMark/>
          </w:tcPr>
          <w:p w14:paraId="3FD7AB7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21.5%</w:t>
            </w:r>
          </w:p>
        </w:tc>
      </w:tr>
      <w:tr w:rsidR="00F627C1" w:rsidRPr="00F627C1" w14:paraId="66CBC573"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F251CE"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51391B09"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209</w:t>
            </w:r>
          </w:p>
        </w:tc>
        <w:tc>
          <w:tcPr>
            <w:tcW w:w="2180" w:type="dxa"/>
            <w:tcBorders>
              <w:top w:val="nil"/>
              <w:left w:val="nil"/>
              <w:bottom w:val="single" w:sz="4" w:space="0" w:color="auto"/>
              <w:right w:val="single" w:sz="4" w:space="0" w:color="auto"/>
            </w:tcBorders>
            <w:shd w:val="clear" w:color="auto" w:fill="auto"/>
            <w:noWrap/>
            <w:vAlign w:val="bottom"/>
            <w:hideMark/>
          </w:tcPr>
          <w:p w14:paraId="16CF01E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18.7%</w:t>
            </w:r>
          </w:p>
        </w:tc>
        <w:tc>
          <w:tcPr>
            <w:tcW w:w="2180" w:type="dxa"/>
            <w:tcBorders>
              <w:top w:val="nil"/>
              <w:left w:val="nil"/>
              <w:bottom w:val="single" w:sz="4" w:space="0" w:color="auto"/>
              <w:right w:val="single" w:sz="4" w:space="0" w:color="auto"/>
            </w:tcBorders>
            <w:shd w:val="clear" w:color="auto" w:fill="auto"/>
            <w:noWrap/>
            <w:vAlign w:val="bottom"/>
            <w:hideMark/>
          </w:tcPr>
          <w:p w14:paraId="1E881E3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21.3%</w:t>
            </w:r>
          </w:p>
        </w:tc>
        <w:tc>
          <w:tcPr>
            <w:tcW w:w="2300" w:type="dxa"/>
            <w:tcBorders>
              <w:top w:val="nil"/>
              <w:left w:val="nil"/>
              <w:bottom w:val="single" w:sz="4" w:space="0" w:color="auto"/>
              <w:right w:val="single" w:sz="4" w:space="0" w:color="auto"/>
            </w:tcBorders>
            <w:shd w:val="clear" w:color="auto" w:fill="auto"/>
            <w:noWrap/>
            <w:vAlign w:val="bottom"/>
            <w:hideMark/>
          </w:tcPr>
          <w:p w14:paraId="66FCA32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15.7%</w:t>
            </w:r>
          </w:p>
        </w:tc>
        <w:tc>
          <w:tcPr>
            <w:tcW w:w="2300" w:type="dxa"/>
            <w:tcBorders>
              <w:top w:val="nil"/>
              <w:left w:val="nil"/>
              <w:bottom w:val="single" w:sz="4" w:space="0" w:color="auto"/>
              <w:right w:val="single" w:sz="4" w:space="0" w:color="auto"/>
            </w:tcBorders>
            <w:shd w:val="clear" w:color="auto" w:fill="auto"/>
            <w:noWrap/>
            <w:vAlign w:val="bottom"/>
            <w:hideMark/>
          </w:tcPr>
          <w:p w14:paraId="050D358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18.9%</w:t>
            </w:r>
          </w:p>
        </w:tc>
      </w:tr>
      <w:tr w:rsidR="00F627C1" w:rsidRPr="00F627C1" w14:paraId="414BC172"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62B035"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0F0EBC85"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208</w:t>
            </w:r>
          </w:p>
        </w:tc>
        <w:tc>
          <w:tcPr>
            <w:tcW w:w="2180" w:type="dxa"/>
            <w:tcBorders>
              <w:top w:val="nil"/>
              <w:left w:val="nil"/>
              <w:bottom w:val="single" w:sz="4" w:space="0" w:color="auto"/>
              <w:right w:val="single" w:sz="4" w:space="0" w:color="auto"/>
            </w:tcBorders>
            <w:shd w:val="clear" w:color="auto" w:fill="auto"/>
            <w:noWrap/>
            <w:vAlign w:val="bottom"/>
            <w:hideMark/>
          </w:tcPr>
          <w:p w14:paraId="4362F6E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20.0%</w:t>
            </w:r>
          </w:p>
        </w:tc>
        <w:tc>
          <w:tcPr>
            <w:tcW w:w="2180" w:type="dxa"/>
            <w:tcBorders>
              <w:top w:val="nil"/>
              <w:left w:val="nil"/>
              <w:bottom w:val="single" w:sz="4" w:space="0" w:color="auto"/>
              <w:right w:val="single" w:sz="4" w:space="0" w:color="auto"/>
            </w:tcBorders>
            <w:shd w:val="clear" w:color="auto" w:fill="auto"/>
            <w:noWrap/>
            <w:vAlign w:val="bottom"/>
            <w:hideMark/>
          </w:tcPr>
          <w:p w14:paraId="46A806A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22.3%</w:t>
            </w:r>
          </w:p>
        </w:tc>
        <w:tc>
          <w:tcPr>
            <w:tcW w:w="2300" w:type="dxa"/>
            <w:tcBorders>
              <w:top w:val="nil"/>
              <w:left w:val="nil"/>
              <w:bottom w:val="single" w:sz="4" w:space="0" w:color="auto"/>
              <w:right w:val="single" w:sz="4" w:space="0" w:color="auto"/>
            </w:tcBorders>
            <w:shd w:val="clear" w:color="auto" w:fill="auto"/>
            <w:noWrap/>
            <w:vAlign w:val="bottom"/>
            <w:hideMark/>
          </w:tcPr>
          <w:p w14:paraId="371396E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17.8%</w:t>
            </w:r>
          </w:p>
        </w:tc>
        <w:tc>
          <w:tcPr>
            <w:tcW w:w="2300" w:type="dxa"/>
            <w:tcBorders>
              <w:top w:val="nil"/>
              <w:left w:val="nil"/>
              <w:bottom w:val="single" w:sz="4" w:space="0" w:color="auto"/>
              <w:right w:val="single" w:sz="4" w:space="0" w:color="auto"/>
            </w:tcBorders>
            <w:shd w:val="clear" w:color="auto" w:fill="auto"/>
            <w:noWrap/>
            <w:vAlign w:val="bottom"/>
            <w:hideMark/>
          </w:tcPr>
          <w:p w14:paraId="0591B14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21.0%</w:t>
            </w:r>
          </w:p>
        </w:tc>
      </w:tr>
      <w:tr w:rsidR="00F627C1" w:rsidRPr="00F627C1" w14:paraId="604DD365"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491087"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180BC3EB"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213</w:t>
            </w:r>
          </w:p>
        </w:tc>
        <w:tc>
          <w:tcPr>
            <w:tcW w:w="2180" w:type="dxa"/>
            <w:tcBorders>
              <w:top w:val="nil"/>
              <w:left w:val="nil"/>
              <w:bottom w:val="single" w:sz="4" w:space="0" w:color="auto"/>
              <w:right w:val="single" w:sz="4" w:space="0" w:color="auto"/>
            </w:tcBorders>
            <w:shd w:val="clear" w:color="auto" w:fill="auto"/>
            <w:noWrap/>
            <w:vAlign w:val="bottom"/>
            <w:hideMark/>
          </w:tcPr>
          <w:p w14:paraId="1667BCA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-31.2%</w:t>
            </w:r>
          </w:p>
        </w:tc>
        <w:tc>
          <w:tcPr>
            <w:tcW w:w="2180" w:type="dxa"/>
            <w:tcBorders>
              <w:top w:val="nil"/>
              <w:left w:val="nil"/>
              <w:bottom w:val="single" w:sz="4" w:space="0" w:color="auto"/>
              <w:right w:val="single" w:sz="4" w:space="0" w:color="auto"/>
            </w:tcBorders>
            <w:shd w:val="clear" w:color="auto" w:fill="auto"/>
            <w:noWrap/>
            <w:vAlign w:val="bottom"/>
            <w:hideMark/>
          </w:tcPr>
          <w:p w14:paraId="24BE1C6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-28.1%</w:t>
            </w:r>
          </w:p>
        </w:tc>
        <w:tc>
          <w:tcPr>
            <w:tcW w:w="2300" w:type="dxa"/>
            <w:tcBorders>
              <w:top w:val="nil"/>
              <w:left w:val="nil"/>
              <w:bottom w:val="single" w:sz="4" w:space="0" w:color="auto"/>
              <w:right w:val="single" w:sz="4" w:space="0" w:color="auto"/>
            </w:tcBorders>
            <w:shd w:val="clear" w:color="auto" w:fill="auto"/>
            <w:noWrap/>
            <w:vAlign w:val="bottom"/>
            <w:hideMark/>
          </w:tcPr>
          <w:p w14:paraId="2C556AC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-26.1%</w:t>
            </w:r>
          </w:p>
        </w:tc>
        <w:tc>
          <w:tcPr>
            <w:tcW w:w="2300" w:type="dxa"/>
            <w:tcBorders>
              <w:top w:val="nil"/>
              <w:left w:val="nil"/>
              <w:bottom w:val="single" w:sz="4" w:space="0" w:color="auto"/>
              <w:right w:val="single" w:sz="4" w:space="0" w:color="auto"/>
            </w:tcBorders>
            <w:shd w:val="clear" w:color="auto" w:fill="auto"/>
            <w:noWrap/>
            <w:vAlign w:val="bottom"/>
            <w:hideMark/>
          </w:tcPr>
          <w:p w14:paraId="63EEEED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-23.5%</w:t>
            </w:r>
          </w:p>
        </w:tc>
      </w:tr>
      <w:tr w:rsidR="00F627C1" w:rsidRPr="00F627C1" w14:paraId="2AE937D3"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B3BE5B"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1E9A7BC8"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212</w:t>
            </w:r>
          </w:p>
        </w:tc>
        <w:tc>
          <w:tcPr>
            <w:tcW w:w="2180" w:type="dxa"/>
            <w:tcBorders>
              <w:top w:val="nil"/>
              <w:left w:val="nil"/>
              <w:bottom w:val="single" w:sz="4" w:space="0" w:color="auto"/>
              <w:right w:val="single" w:sz="4" w:space="0" w:color="auto"/>
            </w:tcBorders>
            <w:shd w:val="clear" w:color="auto" w:fill="auto"/>
            <w:noWrap/>
            <w:vAlign w:val="bottom"/>
            <w:hideMark/>
          </w:tcPr>
          <w:p w14:paraId="278B6F8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12.4%</w:t>
            </w:r>
          </w:p>
        </w:tc>
        <w:tc>
          <w:tcPr>
            <w:tcW w:w="2180" w:type="dxa"/>
            <w:tcBorders>
              <w:top w:val="nil"/>
              <w:left w:val="nil"/>
              <w:bottom w:val="single" w:sz="4" w:space="0" w:color="auto"/>
              <w:right w:val="single" w:sz="4" w:space="0" w:color="auto"/>
            </w:tcBorders>
            <w:shd w:val="clear" w:color="auto" w:fill="auto"/>
            <w:noWrap/>
            <w:vAlign w:val="bottom"/>
            <w:hideMark/>
          </w:tcPr>
          <w:p w14:paraId="2B41D5D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16.4%</w:t>
            </w:r>
          </w:p>
        </w:tc>
        <w:tc>
          <w:tcPr>
            <w:tcW w:w="2300" w:type="dxa"/>
            <w:tcBorders>
              <w:top w:val="nil"/>
              <w:left w:val="nil"/>
              <w:bottom w:val="single" w:sz="4" w:space="0" w:color="auto"/>
              <w:right w:val="single" w:sz="4" w:space="0" w:color="auto"/>
            </w:tcBorders>
            <w:shd w:val="clear" w:color="auto" w:fill="auto"/>
            <w:noWrap/>
            <w:vAlign w:val="bottom"/>
            <w:hideMark/>
          </w:tcPr>
          <w:p w14:paraId="17B5B6D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w:t>
            </w:r>
          </w:p>
        </w:tc>
        <w:tc>
          <w:tcPr>
            <w:tcW w:w="2300" w:type="dxa"/>
            <w:tcBorders>
              <w:top w:val="nil"/>
              <w:left w:val="nil"/>
              <w:bottom w:val="single" w:sz="4" w:space="0" w:color="auto"/>
              <w:right w:val="single" w:sz="4" w:space="0" w:color="auto"/>
            </w:tcBorders>
            <w:shd w:val="clear" w:color="auto" w:fill="auto"/>
            <w:noWrap/>
            <w:vAlign w:val="bottom"/>
            <w:hideMark/>
          </w:tcPr>
          <w:p w14:paraId="3133CA6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3.6%</w:t>
            </w:r>
          </w:p>
        </w:tc>
      </w:tr>
      <w:tr w:rsidR="00F627C1" w:rsidRPr="00F627C1" w14:paraId="6DBECB8F"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0F6208"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7930B893"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211</w:t>
            </w:r>
          </w:p>
        </w:tc>
        <w:tc>
          <w:tcPr>
            <w:tcW w:w="2180" w:type="dxa"/>
            <w:tcBorders>
              <w:top w:val="nil"/>
              <w:left w:val="nil"/>
              <w:bottom w:val="single" w:sz="4" w:space="0" w:color="auto"/>
              <w:right w:val="single" w:sz="4" w:space="0" w:color="auto"/>
            </w:tcBorders>
            <w:shd w:val="clear" w:color="auto" w:fill="auto"/>
            <w:noWrap/>
            <w:vAlign w:val="bottom"/>
            <w:hideMark/>
          </w:tcPr>
          <w:p w14:paraId="5D25E04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-19.4%</w:t>
            </w:r>
          </w:p>
        </w:tc>
        <w:tc>
          <w:tcPr>
            <w:tcW w:w="2180" w:type="dxa"/>
            <w:tcBorders>
              <w:top w:val="nil"/>
              <w:left w:val="nil"/>
              <w:bottom w:val="single" w:sz="4" w:space="0" w:color="auto"/>
              <w:right w:val="single" w:sz="4" w:space="0" w:color="auto"/>
            </w:tcBorders>
            <w:shd w:val="clear" w:color="auto" w:fill="auto"/>
            <w:noWrap/>
            <w:vAlign w:val="bottom"/>
            <w:hideMark/>
          </w:tcPr>
          <w:p w14:paraId="1119EDD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-15.9%</w:t>
            </w:r>
          </w:p>
        </w:tc>
        <w:tc>
          <w:tcPr>
            <w:tcW w:w="2300" w:type="dxa"/>
            <w:tcBorders>
              <w:top w:val="nil"/>
              <w:left w:val="nil"/>
              <w:bottom w:val="single" w:sz="4" w:space="0" w:color="auto"/>
              <w:right w:val="single" w:sz="4" w:space="0" w:color="auto"/>
            </w:tcBorders>
            <w:shd w:val="clear" w:color="auto" w:fill="auto"/>
            <w:noWrap/>
            <w:vAlign w:val="bottom"/>
            <w:hideMark/>
          </w:tcPr>
          <w:p w14:paraId="2AC5459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-11.3%</w:t>
            </w:r>
          </w:p>
        </w:tc>
        <w:tc>
          <w:tcPr>
            <w:tcW w:w="2300" w:type="dxa"/>
            <w:tcBorders>
              <w:top w:val="nil"/>
              <w:left w:val="nil"/>
              <w:bottom w:val="single" w:sz="4" w:space="0" w:color="auto"/>
              <w:right w:val="single" w:sz="4" w:space="0" w:color="auto"/>
            </w:tcBorders>
            <w:shd w:val="clear" w:color="auto" w:fill="auto"/>
            <w:noWrap/>
            <w:vAlign w:val="bottom"/>
            <w:hideMark/>
          </w:tcPr>
          <w:p w14:paraId="6D0B837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-10.4%</w:t>
            </w:r>
          </w:p>
        </w:tc>
      </w:tr>
      <w:tr w:rsidR="00F627C1" w:rsidRPr="00F627C1" w14:paraId="1DCFBE68"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9425A9" w14:textId="6DF97A9C"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0D758FD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999</w:t>
            </w:r>
          </w:p>
        </w:tc>
        <w:tc>
          <w:tcPr>
            <w:tcW w:w="2180" w:type="dxa"/>
            <w:tcBorders>
              <w:top w:val="nil"/>
              <w:left w:val="nil"/>
              <w:bottom w:val="single" w:sz="4" w:space="0" w:color="auto"/>
              <w:right w:val="single" w:sz="4" w:space="0" w:color="auto"/>
            </w:tcBorders>
            <w:shd w:val="clear" w:color="auto" w:fill="auto"/>
            <w:noWrap/>
            <w:vAlign w:val="bottom"/>
            <w:hideMark/>
          </w:tcPr>
          <w:p w14:paraId="721C4E4C" w14:textId="54C0E777"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42F4AAFA" w14:textId="077CAC95"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3F500BE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-26.5%</w:t>
            </w:r>
          </w:p>
        </w:tc>
        <w:tc>
          <w:tcPr>
            <w:tcW w:w="2300" w:type="dxa"/>
            <w:tcBorders>
              <w:top w:val="nil"/>
              <w:left w:val="nil"/>
              <w:bottom w:val="single" w:sz="4" w:space="0" w:color="auto"/>
              <w:right w:val="single" w:sz="4" w:space="0" w:color="auto"/>
            </w:tcBorders>
            <w:shd w:val="clear" w:color="auto" w:fill="auto"/>
            <w:noWrap/>
            <w:vAlign w:val="bottom"/>
            <w:hideMark/>
          </w:tcPr>
          <w:p w14:paraId="7CE5FAB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-24.3%</w:t>
            </w:r>
          </w:p>
        </w:tc>
      </w:tr>
      <w:tr w:rsidR="00F627C1" w:rsidRPr="00F627C1" w14:paraId="701DA68F"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C86EBA" w14:textId="7E87CBAF"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354CB255"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220</w:t>
            </w:r>
          </w:p>
        </w:tc>
        <w:tc>
          <w:tcPr>
            <w:tcW w:w="2180" w:type="dxa"/>
            <w:tcBorders>
              <w:top w:val="nil"/>
              <w:left w:val="nil"/>
              <w:bottom w:val="single" w:sz="4" w:space="0" w:color="auto"/>
              <w:right w:val="single" w:sz="4" w:space="0" w:color="auto"/>
            </w:tcBorders>
            <w:shd w:val="clear" w:color="auto" w:fill="auto"/>
            <w:noWrap/>
            <w:vAlign w:val="bottom"/>
            <w:hideMark/>
          </w:tcPr>
          <w:p w14:paraId="5A623BC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-26.6%</w:t>
            </w:r>
          </w:p>
        </w:tc>
        <w:tc>
          <w:tcPr>
            <w:tcW w:w="2180" w:type="dxa"/>
            <w:tcBorders>
              <w:top w:val="nil"/>
              <w:left w:val="nil"/>
              <w:bottom w:val="single" w:sz="4" w:space="0" w:color="auto"/>
              <w:right w:val="single" w:sz="4" w:space="0" w:color="auto"/>
            </w:tcBorders>
            <w:shd w:val="clear" w:color="auto" w:fill="auto"/>
            <w:noWrap/>
            <w:vAlign w:val="bottom"/>
            <w:hideMark/>
          </w:tcPr>
          <w:p w14:paraId="059BED0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-27.4%</w:t>
            </w:r>
          </w:p>
        </w:tc>
        <w:tc>
          <w:tcPr>
            <w:tcW w:w="2300" w:type="dxa"/>
            <w:tcBorders>
              <w:top w:val="nil"/>
              <w:left w:val="nil"/>
              <w:bottom w:val="single" w:sz="4" w:space="0" w:color="auto"/>
              <w:right w:val="single" w:sz="4" w:space="0" w:color="auto"/>
            </w:tcBorders>
            <w:shd w:val="clear" w:color="auto" w:fill="auto"/>
            <w:noWrap/>
            <w:vAlign w:val="bottom"/>
            <w:hideMark/>
          </w:tcPr>
          <w:p w14:paraId="49E1E88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-4.7%</w:t>
            </w:r>
          </w:p>
        </w:tc>
        <w:tc>
          <w:tcPr>
            <w:tcW w:w="2300" w:type="dxa"/>
            <w:tcBorders>
              <w:top w:val="nil"/>
              <w:left w:val="nil"/>
              <w:bottom w:val="single" w:sz="4" w:space="0" w:color="auto"/>
              <w:right w:val="single" w:sz="4" w:space="0" w:color="auto"/>
            </w:tcBorders>
            <w:shd w:val="clear" w:color="auto" w:fill="auto"/>
            <w:noWrap/>
            <w:vAlign w:val="bottom"/>
            <w:hideMark/>
          </w:tcPr>
          <w:p w14:paraId="7AA391C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-4.0%</w:t>
            </w:r>
          </w:p>
        </w:tc>
      </w:tr>
      <w:tr w:rsidR="00F627C1" w:rsidRPr="00F627C1" w14:paraId="47024BF5"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8BBF99" w14:textId="14F35F8A"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58422FF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219</w:t>
            </w:r>
          </w:p>
        </w:tc>
        <w:tc>
          <w:tcPr>
            <w:tcW w:w="2180" w:type="dxa"/>
            <w:tcBorders>
              <w:top w:val="nil"/>
              <w:left w:val="nil"/>
              <w:bottom w:val="single" w:sz="4" w:space="0" w:color="auto"/>
              <w:right w:val="single" w:sz="4" w:space="0" w:color="auto"/>
            </w:tcBorders>
            <w:shd w:val="clear" w:color="auto" w:fill="auto"/>
            <w:noWrap/>
            <w:vAlign w:val="bottom"/>
            <w:hideMark/>
          </w:tcPr>
          <w:p w14:paraId="7E36F95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-21.9%</w:t>
            </w:r>
          </w:p>
        </w:tc>
        <w:tc>
          <w:tcPr>
            <w:tcW w:w="2180" w:type="dxa"/>
            <w:tcBorders>
              <w:top w:val="nil"/>
              <w:left w:val="nil"/>
              <w:bottom w:val="single" w:sz="4" w:space="0" w:color="auto"/>
              <w:right w:val="single" w:sz="4" w:space="0" w:color="auto"/>
            </w:tcBorders>
            <w:shd w:val="clear" w:color="auto" w:fill="auto"/>
            <w:noWrap/>
            <w:vAlign w:val="bottom"/>
            <w:hideMark/>
          </w:tcPr>
          <w:p w14:paraId="1E08339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-25.9%</w:t>
            </w:r>
          </w:p>
        </w:tc>
        <w:tc>
          <w:tcPr>
            <w:tcW w:w="2300" w:type="dxa"/>
            <w:tcBorders>
              <w:top w:val="nil"/>
              <w:left w:val="nil"/>
              <w:bottom w:val="single" w:sz="4" w:space="0" w:color="auto"/>
              <w:right w:val="single" w:sz="4" w:space="0" w:color="auto"/>
            </w:tcBorders>
            <w:shd w:val="clear" w:color="auto" w:fill="auto"/>
            <w:noWrap/>
            <w:vAlign w:val="bottom"/>
            <w:hideMark/>
          </w:tcPr>
          <w:p w14:paraId="3BAF9EC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-8.7%</w:t>
            </w:r>
          </w:p>
        </w:tc>
        <w:tc>
          <w:tcPr>
            <w:tcW w:w="2300" w:type="dxa"/>
            <w:tcBorders>
              <w:top w:val="nil"/>
              <w:left w:val="nil"/>
              <w:bottom w:val="single" w:sz="4" w:space="0" w:color="auto"/>
              <w:right w:val="single" w:sz="4" w:space="0" w:color="auto"/>
            </w:tcBorders>
            <w:shd w:val="clear" w:color="auto" w:fill="auto"/>
            <w:noWrap/>
            <w:vAlign w:val="bottom"/>
            <w:hideMark/>
          </w:tcPr>
          <w:p w14:paraId="5B6B860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-13.7%</w:t>
            </w:r>
          </w:p>
        </w:tc>
      </w:tr>
      <w:tr w:rsidR="00F627C1" w:rsidRPr="00F627C1" w14:paraId="68E0850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28C86D" w14:textId="3A7CEB1D"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lastRenderedPageBreak/>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3D9DCFF2"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218</w:t>
            </w:r>
          </w:p>
        </w:tc>
        <w:tc>
          <w:tcPr>
            <w:tcW w:w="2180" w:type="dxa"/>
            <w:tcBorders>
              <w:top w:val="nil"/>
              <w:left w:val="nil"/>
              <w:bottom w:val="single" w:sz="4" w:space="0" w:color="auto"/>
              <w:right w:val="single" w:sz="4" w:space="0" w:color="auto"/>
            </w:tcBorders>
            <w:shd w:val="clear" w:color="auto" w:fill="auto"/>
            <w:noWrap/>
            <w:vAlign w:val="bottom"/>
            <w:hideMark/>
          </w:tcPr>
          <w:p w14:paraId="6A3F424A" w14:textId="54F57644"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17DF06BF" w14:textId="67C6FA00"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62129C8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-29.2%</w:t>
            </w:r>
          </w:p>
        </w:tc>
        <w:tc>
          <w:tcPr>
            <w:tcW w:w="2300" w:type="dxa"/>
            <w:tcBorders>
              <w:top w:val="nil"/>
              <w:left w:val="nil"/>
              <w:bottom w:val="single" w:sz="4" w:space="0" w:color="auto"/>
              <w:right w:val="single" w:sz="4" w:space="0" w:color="auto"/>
            </w:tcBorders>
            <w:shd w:val="clear" w:color="auto" w:fill="auto"/>
            <w:noWrap/>
            <w:vAlign w:val="bottom"/>
            <w:hideMark/>
          </w:tcPr>
          <w:p w14:paraId="7F0B203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-35.7%</w:t>
            </w:r>
          </w:p>
        </w:tc>
      </w:tr>
      <w:tr w:rsidR="00F627C1" w:rsidRPr="00F627C1" w14:paraId="1B310487"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5D02E4" w14:textId="759E6786"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73449D06"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217</w:t>
            </w:r>
          </w:p>
        </w:tc>
        <w:tc>
          <w:tcPr>
            <w:tcW w:w="2180" w:type="dxa"/>
            <w:tcBorders>
              <w:top w:val="nil"/>
              <w:left w:val="nil"/>
              <w:bottom w:val="single" w:sz="4" w:space="0" w:color="auto"/>
              <w:right w:val="single" w:sz="4" w:space="0" w:color="auto"/>
            </w:tcBorders>
            <w:shd w:val="clear" w:color="auto" w:fill="auto"/>
            <w:noWrap/>
            <w:vAlign w:val="bottom"/>
            <w:hideMark/>
          </w:tcPr>
          <w:p w14:paraId="2A48D1D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-70.2%</w:t>
            </w:r>
          </w:p>
        </w:tc>
        <w:tc>
          <w:tcPr>
            <w:tcW w:w="2180" w:type="dxa"/>
            <w:tcBorders>
              <w:top w:val="nil"/>
              <w:left w:val="nil"/>
              <w:bottom w:val="single" w:sz="4" w:space="0" w:color="auto"/>
              <w:right w:val="single" w:sz="4" w:space="0" w:color="auto"/>
            </w:tcBorders>
            <w:shd w:val="clear" w:color="auto" w:fill="auto"/>
            <w:noWrap/>
            <w:vAlign w:val="bottom"/>
            <w:hideMark/>
          </w:tcPr>
          <w:p w14:paraId="46A7C74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-74.9%</w:t>
            </w:r>
          </w:p>
        </w:tc>
        <w:tc>
          <w:tcPr>
            <w:tcW w:w="2300" w:type="dxa"/>
            <w:tcBorders>
              <w:top w:val="nil"/>
              <w:left w:val="nil"/>
              <w:bottom w:val="single" w:sz="4" w:space="0" w:color="auto"/>
              <w:right w:val="single" w:sz="4" w:space="0" w:color="auto"/>
            </w:tcBorders>
            <w:shd w:val="clear" w:color="auto" w:fill="auto"/>
            <w:noWrap/>
            <w:vAlign w:val="bottom"/>
            <w:hideMark/>
          </w:tcPr>
          <w:p w14:paraId="2D95C1C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-17.8%</w:t>
            </w:r>
          </w:p>
        </w:tc>
        <w:tc>
          <w:tcPr>
            <w:tcW w:w="2300" w:type="dxa"/>
            <w:tcBorders>
              <w:top w:val="nil"/>
              <w:left w:val="nil"/>
              <w:bottom w:val="single" w:sz="4" w:space="0" w:color="auto"/>
              <w:right w:val="single" w:sz="4" w:space="0" w:color="auto"/>
            </w:tcBorders>
            <w:shd w:val="clear" w:color="auto" w:fill="auto"/>
            <w:noWrap/>
            <w:vAlign w:val="bottom"/>
            <w:hideMark/>
          </w:tcPr>
          <w:p w14:paraId="6537728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-21.3%</w:t>
            </w:r>
          </w:p>
        </w:tc>
      </w:tr>
      <w:tr w:rsidR="00F627C1" w:rsidRPr="00F627C1" w14:paraId="2F2C2464"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8768F6" w14:textId="63F951B5"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5FD28EDD"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216</w:t>
            </w:r>
          </w:p>
        </w:tc>
        <w:tc>
          <w:tcPr>
            <w:tcW w:w="2180" w:type="dxa"/>
            <w:tcBorders>
              <w:top w:val="nil"/>
              <w:left w:val="nil"/>
              <w:bottom w:val="single" w:sz="4" w:space="0" w:color="auto"/>
              <w:right w:val="single" w:sz="4" w:space="0" w:color="auto"/>
            </w:tcBorders>
            <w:shd w:val="clear" w:color="auto" w:fill="auto"/>
            <w:noWrap/>
            <w:vAlign w:val="bottom"/>
            <w:hideMark/>
          </w:tcPr>
          <w:p w14:paraId="2BBFAAE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-49.8%</w:t>
            </w:r>
          </w:p>
        </w:tc>
        <w:tc>
          <w:tcPr>
            <w:tcW w:w="2180" w:type="dxa"/>
            <w:tcBorders>
              <w:top w:val="nil"/>
              <w:left w:val="nil"/>
              <w:bottom w:val="single" w:sz="4" w:space="0" w:color="auto"/>
              <w:right w:val="single" w:sz="4" w:space="0" w:color="auto"/>
            </w:tcBorders>
            <w:shd w:val="clear" w:color="auto" w:fill="auto"/>
            <w:noWrap/>
            <w:vAlign w:val="bottom"/>
            <w:hideMark/>
          </w:tcPr>
          <w:p w14:paraId="730C01A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-51.1%</w:t>
            </w:r>
          </w:p>
        </w:tc>
        <w:tc>
          <w:tcPr>
            <w:tcW w:w="2300" w:type="dxa"/>
            <w:tcBorders>
              <w:top w:val="nil"/>
              <w:left w:val="nil"/>
              <w:bottom w:val="single" w:sz="4" w:space="0" w:color="auto"/>
              <w:right w:val="single" w:sz="4" w:space="0" w:color="auto"/>
            </w:tcBorders>
            <w:shd w:val="clear" w:color="auto" w:fill="auto"/>
            <w:noWrap/>
            <w:vAlign w:val="bottom"/>
            <w:hideMark/>
          </w:tcPr>
          <w:p w14:paraId="2EA79A0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-24.5%</w:t>
            </w:r>
          </w:p>
        </w:tc>
        <w:tc>
          <w:tcPr>
            <w:tcW w:w="2300" w:type="dxa"/>
            <w:tcBorders>
              <w:top w:val="nil"/>
              <w:left w:val="nil"/>
              <w:bottom w:val="single" w:sz="4" w:space="0" w:color="auto"/>
              <w:right w:val="single" w:sz="4" w:space="0" w:color="auto"/>
            </w:tcBorders>
            <w:shd w:val="clear" w:color="auto" w:fill="auto"/>
            <w:noWrap/>
            <w:vAlign w:val="bottom"/>
            <w:hideMark/>
          </w:tcPr>
          <w:p w14:paraId="6ECC502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-29.1%</w:t>
            </w:r>
          </w:p>
        </w:tc>
      </w:tr>
      <w:tr w:rsidR="00F627C1" w:rsidRPr="00F627C1" w14:paraId="07CB9D9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7CCE98" w14:textId="12131A3B"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0E0E74E3"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214</w:t>
            </w:r>
          </w:p>
        </w:tc>
        <w:tc>
          <w:tcPr>
            <w:tcW w:w="2180" w:type="dxa"/>
            <w:tcBorders>
              <w:top w:val="nil"/>
              <w:left w:val="nil"/>
              <w:bottom w:val="single" w:sz="4" w:space="0" w:color="auto"/>
              <w:right w:val="single" w:sz="4" w:space="0" w:color="auto"/>
            </w:tcBorders>
            <w:shd w:val="clear" w:color="auto" w:fill="auto"/>
            <w:noWrap/>
            <w:vAlign w:val="bottom"/>
            <w:hideMark/>
          </w:tcPr>
          <w:p w14:paraId="5BA6EFD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-40.8%</w:t>
            </w:r>
          </w:p>
        </w:tc>
        <w:tc>
          <w:tcPr>
            <w:tcW w:w="2180" w:type="dxa"/>
            <w:tcBorders>
              <w:top w:val="nil"/>
              <w:left w:val="nil"/>
              <w:bottom w:val="single" w:sz="4" w:space="0" w:color="auto"/>
              <w:right w:val="single" w:sz="4" w:space="0" w:color="auto"/>
            </w:tcBorders>
            <w:shd w:val="clear" w:color="auto" w:fill="auto"/>
            <w:noWrap/>
            <w:vAlign w:val="bottom"/>
            <w:hideMark/>
          </w:tcPr>
          <w:p w14:paraId="2E4D1BD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-41.7%</w:t>
            </w:r>
          </w:p>
        </w:tc>
        <w:tc>
          <w:tcPr>
            <w:tcW w:w="2300" w:type="dxa"/>
            <w:tcBorders>
              <w:top w:val="nil"/>
              <w:left w:val="nil"/>
              <w:bottom w:val="single" w:sz="4" w:space="0" w:color="auto"/>
              <w:right w:val="single" w:sz="4" w:space="0" w:color="auto"/>
            </w:tcBorders>
            <w:shd w:val="clear" w:color="auto" w:fill="auto"/>
            <w:noWrap/>
            <w:vAlign w:val="bottom"/>
            <w:hideMark/>
          </w:tcPr>
          <w:p w14:paraId="5F31310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-28.6%</w:t>
            </w:r>
          </w:p>
        </w:tc>
        <w:tc>
          <w:tcPr>
            <w:tcW w:w="2300" w:type="dxa"/>
            <w:tcBorders>
              <w:top w:val="nil"/>
              <w:left w:val="nil"/>
              <w:bottom w:val="single" w:sz="4" w:space="0" w:color="auto"/>
              <w:right w:val="single" w:sz="4" w:space="0" w:color="auto"/>
            </w:tcBorders>
            <w:shd w:val="clear" w:color="auto" w:fill="auto"/>
            <w:noWrap/>
            <w:vAlign w:val="bottom"/>
            <w:hideMark/>
          </w:tcPr>
          <w:p w14:paraId="7D32253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-31.3%</w:t>
            </w:r>
          </w:p>
        </w:tc>
      </w:tr>
      <w:tr w:rsidR="00F627C1" w:rsidRPr="00F627C1" w14:paraId="200C2EB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6A144F"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6599DBB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994</w:t>
            </w:r>
          </w:p>
        </w:tc>
        <w:tc>
          <w:tcPr>
            <w:tcW w:w="2180" w:type="dxa"/>
            <w:tcBorders>
              <w:top w:val="nil"/>
              <w:left w:val="nil"/>
              <w:bottom w:val="single" w:sz="4" w:space="0" w:color="auto"/>
              <w:right w:val="single" w:sz="4" w:space="0" w:color="auto"/>
            </w:tcBorders>
            <w:shd w:val="clear" w:color="auto" w:fill="auto"/>
            <w:noWrap/>
            <w:vAlign w:val="bottom"/>
            <w:hideMark/>
          </w:tcPr>
          <w:p w14:paraId="5A8FAE9C" w14:textId="5771B009"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552A856A" w14:textId="3F7B2189"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5B4D1F2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-30.9%</w:t>
            </w:r>
          </w:p>
        </w:tc>
        <w:tc>
          <w:tcPr>
            <w:tcW w:w="2300" w:type="dxa"/>
            <w:tcBorders>
              <w:top w:val="nil"/>
              <w:left w:val="nil"/>
              <w:bottom w:val="single" w:sz="4" w:space="0" w:color="auto"/>
              <w:right w:val="single" w:sz="4" w:space="0" w:color="auto"/>
            </w:tcBorders>
            <w:shd w:val="clear" w:color="auto" w:fill="auto"/>
            <w:noWrap/>
            <w:vAlign w:val="bottom"/>
            <w:hideMark/>
          </w:tcPr>
          <w:p w14:paraId="38B2023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-28.2%</w:t>
            </w:r>
          </w:p>
        </w:tc>
      </w:tr>
      <w:tr w:rsidR="00F627C1" w:rsidRPr="00F627C1" w14:paraId="2DDF140B"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69969A"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03C33D2F"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993</w:t>
            </w:r>
          </w:p>
        </w:tc>
        <w:tc>
          <w:tcPr>
            <w:tcW w:w="2180" w:type="dxa"/>
            <w:tcBorders>
              <w:top w:val="nil"/>
              <w:left w:val="nil"/>
              <w:bottom w:val="single" w:sz="4" w:space="0" w:color="auto"/>
              <w:right w:val="single" w:sz="4" w:space="0" w:color="auto"/>
            </w:tcBorders>
            <w:shd w:val="clear" w:color="auto" w:fill="auto"/>
            <w:noWrap/>
            <w:vAlign w:val="bottom"/>
            <w:hideMark/>
          </w:tcPr>
          <w:p w14:paraId="740EE021" w14:textId="71C25D8F"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79B94AB2" w14:textId="488C1A27"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5473807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0.2%</w:t>
            </w:r>
          </w:p>
        </w:tc>
        <w:tc>
          <w:tcPr>
            <w:tcW w:w="2300" w:type="dxa"/>
            <w:tcBorders>
              <w:top w:val="nil"/>
              <w:left w:val="nil"/>
              <w:bottom w:val="single" w:sz="4" w:space="0" w:color="auto"/>
              <w:right w:val="single" w:sz="4" w:space="0" w:color="auto"/>
            </w:tcBorders>
            <w:shd w:val="clear" w:color="auto" w:fill="auto"/>
            <w:noWrap/>
            <w:vAlign w:val="bottom"/>
            <w:hideMark/>
          </w:tcPr>
          <w:p w14:paraId="6E14C53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7.3%</w:t>
            </w:r>
          </w:p>
        </w:tc>
      </w:tr>
      <w:tr w:rsidR="00F627C1" w:rsidRPr="00F627C1" w14:paraId="6918D1C5"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10B90B"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3697CD0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992</w:t>
            </w:r>
          </w:p>
        </w:tc>
        <w:tc>
          <w:tcPr>
            <w:tcW w:w="2180" w:type="dxa"/>
            <w:tcBorders>
              <w:top w:val="nil"/>
              <w:left w:val="nil"/>
              <w:bottom w:val="single" w:sz="4" w:space="0" w:color="auto"/>
              <w:right w:val="single" w:sz="4" w:space="0" w:color="auto"/>
            </w:tcBorders>
            <w:shd w:val="clear" w:color="auto" w:fill="auto"/>
            <w:noWrap/>
            <w:vAlign w:val="bottom"/>
            <w:hideMark/>
          </w:tcPr>
          <w:p w14:paraId="78A1BDA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-31.6%</w:t>
            </w:r>
          </w:p>
        </w:tc>
        <w:tc>
          <w:tcPr>
            <w:tcW w:w="2180" w:type="dxa"/>
            <w:tcBorders>
              <w:top w:val="nil"/>
              <w:left w:val="nil"/>
              <w:bottom w:val="single" w:sz="4" w:space="0" w:color="auto"/>
              <w:right w:val="single" w:sz="4" w:space="0" w:color="auto"/>
            </w:tcBorders>
            <w:shd w:val="clear" w:color="auto" w:fill="auto"/>
            <w:noWrap/>
            <w:vAlign w:val="bottom"/>
            <w:hideMark/>
          </w:tcPr>
          <w:p w14:paraId="6FF5219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-25.6%</w:t>
            </w:r>
          </w:p>
        </w:tc>
        <w:tc>
          <w:tcPr>
            <w:tcW w:w="2300" w:type="dxa"/>
            <w:tcBorders>
              <w:top w:val="nil"/>
              <w:left w:val="nil"/>
              <w:bottom w:val="single" w:sz="4" w:space="0" w:color="auto"/>
              <w:right w:val="single" w:sz="4" w:space="0" w:color="auto"/>
            </w:tcBorders>
            <w:shd w:val="clear" w:color="auto" w:fill="auto"/>
            <w:noWrap/>
            <w:vAlign w:val="bottom"/>
            <w:hideMark/>
          </w:tcPr>
          <w:p w14:paraId="2A16254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-28.5%</w:t>
            </w:r>
          </w:p>
        </w:tc>
        <w:tc>
          <w:tcPr>
            <w:tcW w:w="2300" w:type="dxa"/>
            <w:tcBorders>
              <w:top w:val="nil"/>
              <w:left w:val="nil"/>
              <w:bottom w:val="single" w:sz="4" w:space="0" w:color="auto"/>
              <w:right w:val="single" w:sz="4" w:space="0" w:color="auto"/>
            </w:tcBorders>
            <w:shd w:val="clear" w:color="auto" w:fill="auto"/>
            <w:noWrap/>
            <w:vAlign w:val="bottom"/>
            <w:hideMark/>
          </w:tcPr>
          <w:p w14:paraId="2EA0C7A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-24.6%</w:t>
            </w:r>
          </w:p>
        </w:tc>
      </w:tr>
      <w:tr w:rsidR="00F627C1" w:rsidRPr="00F627C1" w14:paraId="223BA14F"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346CE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0E438B54"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991</w:t>
            </w:r>
          </w:p>
        </w:tc>
        <w:tc>
          <w:tcPr>
            <w:tcW w:w="2180" w:type="dxa"/>
            <w:tcBorders>
              <w:top w:val="nil"/>
              <w:left w:val="nil"/>
              <w:bottom w:val="single" w:sz="4" w:space="0" w:color="auto"/>
              <w:right w:val="single" w:sz="4" w:space="0" w:color="auto"/>
            </w:tcBorders>
            <w:shd w:val="clear" w:color="auto" w:fill="auto"/>
            <w:noWrap/>
            <w:vAlign w:val="bottom"/>
            <w:hideMark/>
          </w:tcPr>
          <w:p w14:paraId="5044D71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-5.0%</w:t>
            </w:r>
          </w:p>
        </w:tc>
        <w:tc>
          <w:tcPr>
            <w:tcW w:w="2180" w:type="dxa"/>
            <w:tcBorders>
              <w:top w:val="nil"/>
              <w:left w:val="nil"/>
              <w:bottom w:val="single" w:sz="4" w:space="0" w:color="auto"/>
              <w:right w:val="single" w:sz="4" w:space="0" w:color="auto"/>
            </w:tcBorders>
            <w:shd w:val="clear" w:color="auto" w:fill="auto"/>
            <w:noWrap/>
            <w:vAlign w:val="bottom"/>
            <w:hideMark/>
          </w:tcPr>
          <w:p w14:paraId="7BFBF1A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w:t>
            </w:r>
          </w:p>
        </w:tc>
        <w:tc>
          <w:tcPr>
            <w:tcW w:w="2300" w:type="dxa"/>
            <w:tcBorders>
              <w:top w:val="nil"/>
              <w:left w:val="nil"/>
              <w:bottom w:val="single" w:sz="4" w:space="0" w:color="auto"/>
              <w:right w:val="single" w:sz="4" w:space="0" w:color="auto"/>
            </w:tcBorders>
            <w:shd w:val="clear" w:color="auto" w:fill="auto"/>
            <w:noWrap/>
            <w:vAlign w:val="bottom"/>
            <w:hideMark/>
          </w:tcPr>
          <w:p w14:paraId="0B71A5C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-2.0%</w:t>
            </w:r>
          </w:p>
        </w:tc>
        <w:tc>
          <w:tcPr>
            <w:tcW w:w="2300" w:type="dxa"/>
            <w:tcBorders>
              <w:top w:val="nil"/>
              <w:left w:val="nil"/>
              <w:bottom w:val="single" w:sz="4" w:space="0" w:color="auto"/>
              <w:right w:val="single" w:sz="4" w:space="0" w:color="auto"/>
            </w:tcBorders>
            <w:shd w:val="clear" w:color="auto" w:fill="auto"/>
            <w:noWrap/>
            <w:vAlign w:val="bottom"/>
            <w:hideMark/>
          </w:tcPr>
          <w:p w14:paraId="21F07EC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6.7%</w:t>
            </w:r>
          </w:p>
        </w:tc>
      </w:tr>
      <w:tr w:rsidR="00F627C1" w:rsidRPr="00F627C1" w14:paraId="277677A8"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A81C74"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2058764B"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990</w:t>
            </w:r>
          </w:p>
        </w:tc>
        <w:tc>
          <w:tcPr>
            <w:tcW w:w="2180" w:type="dxa"/>
            <w:tcBorders>
              <w:top w:val="nil"/>
              <w:left w:val="nil"/>
              <w:bottom w:val="single" w:sz="4" w:space="0" w:color="auto"/>
              <w:right w:val="single" w:sz="4" w:space="0" w:color="auto"/>
            </w:tcBorders>
            <w:shd w:val="clear" w:color="auto" w:fill="auto"/>
            <w:noWrap/>
            <w:vAlign w:val="bottom"/>
            <w:hideMark/>
          </w:tcPr>
          <w:p w14:paraId="7CBEE127" w14:textId="41D436E4"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41D08111" w14:textId="054A91D0"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76F4323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8.4%</w:t>
            </w:r>
          </w:p>
        </w:tc>
        <w:tc>
          <w:tcPr>
            <w:tcW w:w="2300" w:type="dxa"/>
            <w:tcBorders>
              <w:top w:val="nil"/>
              <w:left w:val="nil"/>
              <w:bottom w:val="single" w:sz="4" w:space="0" w:color="auto"/>
              <w:right w:val="single" w:sz="4" w:space="0" w:color="auto"/>
            </w:tcBorders>
            <w:shd w:val="clear" w:color="auto" w:fill="auto"/>
            <w:noWrap/>
            <w:vAlign w:val="bottom"/>
            <w:hideMark/>
          </w:tcPr>
          <w:p w14:paraId="1137DF1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17.4%</w:t>
            </w:r>
          </w:p>
        </w:tc>
      </w:tr>
      <w:tr w:rsidR="00F627C1" w:rsidRPr="00F627C1" w14:paraId="0925DCFD"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D93D01"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5706021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215</w:t>
            </w:r>
          </w:p>
        </w:tc>
        <w:tc>
          <w:tcPr>
            <w:tcW w:w="2180" w:type="dxa"/>
            <w:tcBorders>
              <w:top w:val="nil"/>
              <w:left w:val="nil"/>
              <w:bottom w:val="single" w:sz="4" w:space="0" w:color="auto"/>
              <w:right w:val="single" w:sz="4" w:space="0" w:color="auto"/>
            </w:tcBorders>
            <w:shd w:val="clear" w:color="auto" w:fill="auto"/>
            <w:noWrap/>
            <w:vAlign w:val="bottom"/>
            <w:hideMark/>
          </w:tcPr>
          <w:p w14:paraId="1C8B051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-7.0%</w:t>
            </w:r>
          </w:p>
        </w:tc>
        <w:tc>
          <w:tcPr>
            <w:tcW w:w="2180" w:type="dxa"/>
            <w:tcBorders>
              <w:top w:val="nil"/>
              <w:left w:val="nil"/>
              <w:bottom w:val="single" w:sz="4" w:space="0" w:color="auto"/>
              <w:right w:val="single" w:sz="4" w:space="0" w:color="auto"/>
            </w:tcBorders>
            <w:shd w:val="clear" w:color="auto" w:fill="auto"/>
            <w:noWrap/>
            <w:vAlign w:val="bottom"/>
            <w:hideMark/>
          </w:tcPr>
          <w:p w14:paraId="1C4E5FC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10.0%</w:t>
            </w:r>
          </w:p>
        </w:tc>
        <w:tc>
          <w:tcPr>
            <w:tcW w:w="2300" w:type="dxa"/>
            <w:tcBorders>
              <w:top w:val="nil"/>
              <w:left w:val="nil"/>
              <w:bottom w:val="single" w:sz="4" w:space="0" w:color="auto"/>
              <w:right w:val="single" w:sz="4" w:space="0" w:color="auto"/>
            </w:tcBorders>
            <w:shd w:val="clear" w:color="auto" w:fill="auto"/>
            <w:noWrap/>
            <w:vAlign w:val="bottom"/>
            <w:hideMark/>
          </w:tcPr>
          <w:p w14:paraId="05BD1FC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-3.7%</w:t>
            </w:r>
          </w:p>
        </w:tc>
        <w:tc>
          <w:tcPr>
            <w:tcW w:w="2300" w:type="dxa"/>
            <w:tcBorders>
              <w:top w:val="nil"/>
              <w:left w:val="nil"/>
              <w:bottom w:val="single" w:sz="4" w:space="0" w:color="auto"/>
              <w:right w:val="single" w:sz="4" w:space="0" w:color="auto"/>
            </w:tcBorders>
            <w:shd w:val="clear" w:color="auto" w:fill="auto"/>
            <w:noWrap/>
            <w:vAlign w:val="bottom"/>
            <w:hideMark/>
          </w:tcPr>
          <w:p w14:paraId="4378B78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5.0%</w:t>
            </w:r>
          </w:p>
        </w:tc>
      </w:tr>
      <w:tr w:rsidR="00F627C1" w:rsidRPr="00F627C1" w14:paraId="0A70AAB1"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9B7DB3"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443200D0"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207</w:t>
            </w:r>
          </w:p>
        </w:tc>
        <w:tc>
          <w:tcPr>
            <w:tcW w:w="2180" w:type="dxa"/>
            <w:tcBorders>
              <w:top w:val="nil"/>
              <w:left w:val="nil"/>
              <w:bottom w:val="single" w:sz="4" w:space="0" w:color="auto"/>
              <w:right w:val="single" w:sz="4" w:space="0" w:color="auto"/>
            </w:tcBorders>
            <w:shd w:val="clear" w:color="auto" w:fill="auto"/>
            <w:noWrap/>
            <w:vAlign w:val="bottom"/>
            <w:hideMark/>
          </w:tcPr>
          <w:p w14:paraId="4D55FBA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-9.9%</w:t>
            </w:r>
          </w:p>
        </w:tc>
        <w:tc>
          <w:tcPr>
            <w:tcW w:w="2180" w:type="dxa"/>
            <w:tcBorders>
              <w:top w:val="nil"/>
              <w:left w:val="nil"/>
              <w:bottom w:val="single" w:sz="4" w:space="0" w:color="auto"/>
              <w:right w:val="single" w:sz="4" w:space="0" w:color="auto"/>
            </w:tcBorders>
            <w:shd w:val="clear" w:color="auto" w:fill="auto"/>
            <w:noWrap/>
            <w:vAlign w:val="bottom"/>
            <w:hideMark/>
          </w:tcPr>
          <w:p w14:paraId="76A462E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-5.3%</w:t>
            </w:r>
          </w:p>
        </w:tc>
        <w:tc>
          <w:tcPr>
            <w:tcW w:w="2300" w:type="dxa"/>
            <w:tcBorders>
              <w:top w:val="nil"/>
              <w:left w:val="nil"/>
              <w:bottom w:val="single" w:sz="4" w:space="0" w:color="auto"/>
              <w:right w:val="single" w:sz="4" w:space="0" w:color="auto"/>
            </w:tcBorders>
            <w:shd w:val="clear" w:color="auto" w:fill="auto"/>
            <w:noWrap/>
            <w:vAlign w:val="bottom"/>
            <w:hideMark/>
          </w:tcPr>
          <w:p w14:paraId="1B730FF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-5.6%</w:t>
            </w:r>
          </w:p>
        </w:tc>
        <w:tc>
          <w:tcPr>
            <w:tcW w:w="2300" w:type="dxa"/>
            <w:tcBorders>
              <w:top w:val="nil"/>
              <w:left w:val="nil"/>
              <w:bottom w:val="single" w:sz="4" w:space="0" w:color="auto"/>
              <w:right w:val="single" w:sz="4" w:space="0" w:color="auto"/>
            </w:tcBorders>
            <w:shd w:val="clear" w:color="auto" w:fill="auto"/>
            <w:noWrap/>
            <w:vAlign w:val="bottom"/>
            <w:hideMark/>
          </w:tcPr>
          <w:p w14:paraId="2838145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2.0%</w:t>
            </w:r>
          </w:p>
        </w:tc>
      </w:tr>
      <w:tr w:rsidR="00F627C1" w:rsidRPr="00F627C1" w14:paraId="28E1E73A"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51096A"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02E2FB6E"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206</w:t>
            </w:r>
          </w:p>
        </w:tc>
        <w:tc>
          <w:tcPr>
            <w:tcW w:w="2180" w:type="dxa"/>
            <w:tcBorders>
              <w:top w:val="nil"/>
              <w:left w:val="nil"/>
              <w:bottom w:val="single" w:sz="4" w:space="0" w:color="auto"/>
              <w:right w:val="single" w:sz="4" w:space="0" w:color="auto"/>
            </w:tcBorders>
            <w:shd w:val="clear" w:color="auto" w:fill="auto"/>
            <w:noWrap/>
            <w:vAlign w:val="bottom"/>
            <w:hideMark/>
          </w:tcPr>
          <w:p w14:paraId="58D46F3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46.9%</w:t>
            </w:r>
          </w:p>
        </w:tc>
        <w:tc>
          <w:tcPr>
            <w:tcW w:w="2180" w:type="dxa"/>
            <w:tcBorders>
              <w:top w:val="nil"/>
              <w:left w:val="nil"/>
              <w:bottom w:val="single" w:sz="4" w:space="0" w:color="auto"/>
              <w:right w:val="single" w:sz="4" w:space="0" w:color="auto"/>
            </w:tcBorders>
            <w:shd w:val="clear" w:color="auto" w:fill="auto"/>
            <w:noWrap/>
            <w:vAlign w:val="bottom"/>
            <w:hideMark/>
          </w:tcPr>
          <w:p w14:paraId="68BBA36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60.8%</w:t>
            </w:r>
          </w:p>
        </w:tc>
        <w:tc>
          <w:tcPr>
            <w:tcW w:w="2300" w:type="dxa"/>
            <w:tcBorders>
              <w:top w:val="nil"/>
              <w:left w:val="nil"/>
              <w:bottom w:val="single" w:sz="4" w:space="0" w:color="auto"/>
              <w:right w:val="single" w:sz="4" w:space="0" w:color="auto"/>
            </w:tcBorders>
            <w:shd w:val="clear" w:color="auto" w:fill="auto"/>
            <w:noWrap/>
            <w:vAlign w:val="bottom"/>
            <w:hideMark/>
          </w:tcPr>
          <w:p w14:paraId="0178215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6.4%</w:t>
            </w:r>
          </w:p>
        </w:tc>
        <w:tc>
          <w:tcPr>
            <w:tcW w:w="2300" w:type="dxa"/>
            <w:tcBorders>
              <w:top w:val="nil"/>
              <w:left w:val="nil"/>
              <w:bottom w:val="single" w:sz="4" w:space="0" w:color="auto"/>
              <w:right w:val="single" w:sz="4" w:space="0" w:color="auto"/>
            </w:tcBorders>
            <w:shd w:val="clear" w:color="auto" w:fill="auto"/>
            <w:noWrap/>
            <w:vAlign w:val="bottom"/>
            <w:hideMark/>
          </w:tcPr>
          <w:p w14:paraId="78A3398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14.7%</w:t>
            </w:r>
          </w:p>
        </w:tc>
      </w:tr>
    </w:tbl>
    <w:p w14:paraId="5FD5248D" w14:textId="77777777" w:rsidR="00D17624" w:rsidRDefault="00D17624" w:rsidP="00D17624">
      <w:bookmarkStart w:id="202" w:name="_Ref498502646"/>
      <w:bookmarkStart w:id="203" w:name="_Toc498528411"/>
    </w:p>
    <w:p w14:paraId="7ADF18C4" w14:textId="31531C50" w:rsidR="00F627C1" w:rsidRDefault="00F627C1" w:rsidP="00F627C1">
      <w:pPr>
        <w:pStyle w:val="Caption"/>
        <w:keepNext/>
      </w:pPr>
      <w:bookmarkStart w:id="204" w:name="_Ref507667078"/>
      <w:bookmarkStart w:id="205" w:name="_Toc507666903"/>
      <w:bookmarkStart w:id="206" w:name="_Toc507667228"/>
      <w:bookmarkStart w:id="207" w:name="_Toc507667623"/>
      <w:r>
        <w:t xml:space="preserve">Table </w:t>
      </w:r>
      <w:fldSimple w:instr=" SEQ Table \* ARABIC ">
        <w:r w:rsidR="006F4A63">
          <w:rPr>
            <w:noProof/>
          </w:rPr>
          <w:t>12</w:t>
        </w:r>
      </w:fldSimple>
      <w:bookmarkEnd w:id="202"/>
      <w:bookmarkEnd w:id="204"/>
      <w:r>
        <w:t xml:space="preserve">: </w:t>
      </w:r>
      <w:r w:rsidRPr="00F627C1">
        <w:t xml:space="preserve">2017 HSPF Model </w:t>
      </w:r>
      <w:r>
        <w:t xml:space="preserve">and Upper Watershed Model Summary of </w:t>
      </w:r>
      <w:r w:rsidR="002F3BB8">
        <w:t>A</w:t>
      </w:r>
      <w:r>
        <w:t xml:space="preserve">nnual </w:t>
      </w:r>
      <w:r w:rsidR="002F3BB8">
        <w:t>C</w:t>
      </w:r>
      <w:r>
        <w:t xml:space="preserve">oncentration </w:t>
      </w:r>
      <w:r w:rsidR="002F3BB8">
        <w:t>C</w:t>
      </w:r>
      <w:r>
        <w:t xml:space="preserve">omparisons for TN for </w:t>
      </w:r>
      <w:r w:rsidR="002F3BB8">
        <w:t>A</w:t>
      </w:r>
      <w:r>
        <w:t xml:space="preserve">ll RCHRES for </w:t>
      </w:r>
      <w:r w:rsidR="002F3BB8">
        <w:t>A</w:t>
      </w:r>
      <w:r>
        <w:t xml:space="preserve">ll </w:t>
      </w:r>
      <w:r w:rsidR="002F3BB8">
        <w:t>D</w:t>
      </w:r>
      <w:r>
        <w:t xml:space="preserve">ata </w:t>
      </w:r>
      <w:r w:rsidR="002F3BB8">
        <w:t>within</w:t>
      </w:r>
      <w:r>
        <w:t xml:space="preserve"> a WBID</w:t>
      </w:r>
      <w:bookmarkEnd w:id="203"/>
      <w:bookmarkEnd w:id="205"/>
      <w:bookmarkEnd w:id="206"/>
      <w:bookmarkEnd w:id="207"/>
    </w:p>
    <w:tbl>
      <w:tblPr>
        <w:tblW w:w="10880" w:type="dxa"/>
        <w:jc w:val="center"/>
        <w:tblLook w:val="04A0" w:firstRow="1" w:lastRow="0" w:firstColumn="1" w:lastColumn="0" w:noHBand="0" w:noVBand="1"/>
      </w:tblPr>
      <w:tblGrid>
        <w:gridCol w:w="995"/>
        <w:gridCol w:w="1061"/>
        <w:gridCol w:w="2180"/>
        <w:gridCol w:w="2180"/>
        <w:gridCol w:w="2300"/>
        <w:gridCol w:w="2300"/>
      </w:tblGrid>
      <w:tr w:rsidR="00F627C1" w:rsidRPr="00F627C1" w14:paraId="61C79662" w14:textId="77777777" w:rsidTr="00407900">
        <w:trPr>
          <w:trHeight w:val="70"/>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8BFB14"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WBID</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D2BF2F9"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RCHRES</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1529F3"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Average Annual % Error</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F733E8"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2017 HSPF Model Median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8F22F3"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Average Annual % Error</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C8BAF" w14:textId="77777777" w:rsidR="00F627C1" w:rsidRPr="00F627C1" w:rsidRDefault="00F627C1" w:rsidP="002F3BB8">
            <w:pPr>
              <w:spacing w:after="0"/>
              <w:jc w:val="center"/>
              <w:rPr>
                <w:rFonts w:ascii="Arial" w:eastAsia="Times New Roman" w:hAnsi="Arial" w:cs="Arial"/>
                <w:b/>
                <w:color w:val="000000"/>
                <w:sz w:val="20"/>
                <w:szCs w:val="20"/>
              </w:rPr>
            </w:pPr>
            <w:r w:rsidRPr="00F627C1">
              <w:rPr>
                <w:rFonts w:ascii="Arial" w:eastAsia="Times New Roman" w:hAnsi="Arial" w:cs="Arial"/>
                <w:b/>
                <w:color w:val="000000"/>
                <w:sz w:val="20"/>
                <w:szCs w:val="20"/>
              </w:rPr>
              <w:t>Upper Watershed Model Median Annual % Error</w:t>
            </w:r>
          </w:p>
        </w:tc>
      </w:tr>
      <w:tr w:rsidR="00F627C1" w:rsidRPr="00F627C1" w14:paraId="2EBCB307"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E11753"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1648B04F"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210</w:t>
            </w:r>
          </w:p>
        </w:tc>
        <w:tc>
          <w:tcPr>
            <w:tcW w:w="2180" w:type="dxa"/>
            <w:tcBorders>
              <w:top w:val="nil"/>
              <w:left w:val="nil"/>
              <w:bottom w:val="single" w:sz="4" w:space="0" w:color="auto"/>
              <w:right w:val="single" w:sz="4" w:space="0" w:color="auto"/>
            </w:tcBorders>
            <w:shd w:val="clear" w:color="auto" w:fill="auto"/>
            <w:noWrap/>
            <w:vAlign w:val="bottom"/>
            <w:hideMark/>
          </w:tcPr>
          <w:p w14:paraId="7DA0826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-7.8%</w:t>
            </w:r>
          </w:p>
        </w:tc>
        <w:tc>
          <w:tcPr>
            <w:tcW w:w="2180" w:type="dxa"/>
            <w:tcBorders>
              <w:top w:val="nil"/>
              <w:left w:val="nil"/>
              <w:bottom w:val="single" w:sz="4" w:space="0" w:color="auto"/>
              <w:right w:val="single" w:sz="4" w:space="0" w:color="auto"/>
            </w:tcBorders>
            <w:shd w:val="clear" w:color="auto" w:fill="auto"/>
            <w:noWrap/>
            <w:vAlign w:val="bottom"/>
            <w:hideMark/>
          </w:tcPr>
          <w:p w14:paraId="11B813CC"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-21.0%</w:t>
            </w:r>
          </w:p>
        </w:tc>
        <w:tc>
          <w:tcPr>
            <w:tcW w:w="2300" w:type="dxa"/>
            <w:tcBorders>
              <w:top w:val="nil"/>
              <w:left w:val="nil"/>
              <w:bottom w:val="single" w:sz="4" w:space="0" w:color="auto"/>
              <w:right w:val="single" w:sz="4" w:space="0" w:color="auto"/>
            </w:tcBorders>
            <w:shd w:val="clear" w:color="auto" w:fill="auto"/>
            <w:noWrap/>
            <w:vAlign w:val="bottom"/>
            <w:hideMark/>
          </w:tcPr>
          <w:p w14:paraId="5DDC332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-13.0%</w:t>
            </w:r>
          </w:p>
        </w:tc>
        <w:tc>
          <w:tcPr>
            <w:tcW w:w="2300" w:type="dxa"/>
            <w:tcBorders>
              <w:top w:val="nil"/>
              <w:left w:val="nil"/>
              <w:bottom w:val="single" w:sz="4" w:space="0" w:color="auto"/>
              <w:right w:val="single" w:sz="4" w:space="0" w:color="auto"/>
            </w:tcBorders>
            <w:shd w:val="clear" w:color="auto" w:fill="auto"/>
            <w:noWrap/>
            <w:vAlign w:val="bottom"/>
            <w:hideMark/>
          </w:tcPr>
          <w:p w14:paraId="63A43CC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-25.0%</w:t>
            </w:r>
          </w:p>
        </w:tc>
      </w:tr>
      <w:tr w:rsidR="00F627C1" w:rsidRPr="00F627C1" w14:paraId="519973C1"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2CDC60"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0C0F17A2"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209</w:t>
            </w:r>
          </w:p>
        </w:tc>
        <w:tc>
          <w:tcPr>
            <w:tcW w:w="2180" w:type="dxa"/>
            <w:tcBorders>
              <w:top w:val="nil"/>
              <w:left w:val="nil"/>
              <w:bottom w:val="single" w:sz="4" w:space="0" w:color="auto"/>
              <w:right w:val="single" w:sz="4" w:space="0" w:color="auto"/>
            </w:tcBorders>
            <w:shd w:val="clear" w:color="auto" w:fill="auto"/>
            <w:noWrap/>
            <w:vAlign w:val="bottom"/>
            <w:hideMark/>
          </w:tcPr>
          <w:p w14:paraId="3A0A63A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-20.1%</w:t>
            </w:r>
          </w:p>
        </w:tc>
        <w:tc>
          <w:tcPr>
            <w:tcW w:w="2180" w:type="dxa"/>
            <w:tcBorders>
              <w:top w:val="nil"/>
              <w:left w:val="nil"/>
              <w:bottom w:val="single" w:sz="4" w:space="0" w:color="auto"/>
              <w:right w:val="single" w:sz="4" w:space="0" w:color="auto"/>
            </w:tcBorders>
            <w:shd w:val="clear" w:color="auto" w:fill="auto"/>
            <w:noWrap/>
            <w:vAlign w:val="bottom"/>
            <w:hideMark/>
          </w:tcPr>
          <w:p w14:paraId="3B9D507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-30.5%</w:t>
            </w:r>
          </w:p>
        </w:tc>
        <w:tc>
          <w:tcPr>
            <w:tcW w:w="2300" w:type="dxa"/>
            <w:tcBorders>
              <w:top w:val="nil"/>
              <w:left w:val="nil"/>
              <w:bottom w:val="single" w:sz="4" w:space="0" w:color="auto"/>
              <w:right w:val="single" w:sz="4" w:space="0" w:color="auto"/>
            </w:tcBorders>
            <w:shd w:val="clear" w:color="auto" w:fill="auto"/>
            <w:noWrap/>
            <w:vAlign w:val="bottom"/>
            <w:hideMark/>
          </w:tcPr>
          <w:p w14:paraId="1D2590F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-22.3%</w:t>
            </w:r>
          </w:p>
        </w:tc>
        <w:tc>
          <w:tcPr>
            <w:tcW w:w="2300" w:type="dxa"/>
            <w:tcBorders>
              <w:top w:val="nil"/>
              <w:left w:val="nil"/>
              <w:bottom w:val="single" w:sz="4" w:space="0" w:color="auto"/>
              <w:right w:val="single" w:sz="4" w:space="0" w:color="auto"/>
            </w:tcBorders>
            <w:shd w:val="clear" w:color="auto" w:fill="auto"/>
            <w:noWrap/>
            <w:vAlign w:val="bottom"/>
            <w:hideMark/>
          </w:tcPr>
          <w:p w14:paraId="45365CF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-31.5%</w:t>
            </w:r>
          </w:p>
        </w:tc>
      </w:tr>
      <w:tr w:rsidR="00F627C1" w:rsidRPr="00F627C1" w14:paraId="743D63DE"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FA8EE7"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C-19</w:t>
            </w:r>
          </w:p>
        </w:tc>
        <w:tc>
          <w:tcPr>
            <w:tcW w:w="960" w:type="dxa"/>
            <w:tcBorders>
              <w:top w:val="nil"/>
              <w:left w:val="nil"/>
              <w:bottom w:val="single" w:sz="4" w:space="0" w:color="auto"/>
              <w:right w:val="single" w:sz="4" w:space="0" w:color="auto"/>
            </w:tcBorders>
            <w:shd w:val="clear" w:color="auto" w:fill="auto"/>
            <w:noWrap/>
            <w:vAlign w:val="bottom"/>
            <w:hideMark/>
          </w:tcPr>
          <w:p w14:paraId="5548FAF3"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208</w:t>
            </w:r>
          </w:p>
        </w:tc>
        <w:tc>
          <w:tcPr>
            <w:tcW w:w="2180" w:type="dxa"/>
            <w:tcBorders>
              <w:top w:val="nil"/>
              <w:left w:val="nil"/>
              <w:bottom w:val="single" w:sz="4" w:space="0" w:color="auto"/>
              <w:right w:val="single" w:sz="4" w:space="0" w:color="auto"/>
            </w:tcBorders>
            <w:shd w:val="clear" w:color="auto" w:fill="auto"/>
            <w:noWrap/>
            <w:vAlign w:val="bottom"/>
            <w:hideMark/>
          </w:tcPr>
          <w:p w14:paraId="6BD01D9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-19.1%</w:t>
            </w:r>
          </w:p>
        </w:tc>
        <w:tc>
          <w:tcPr>
            <w:tcW w:w="2180" w:type="dxa"/>
            <w:tcBorders>
              <w:top w:val="nil"/>
              <w:left w:val="nil"/>
              <w:bottom w:val="single" w:sz="4" w:space="0" w:color="auto"/>
              <w:right w:val="single" w:sz="4" w:space="0" w:color="auto"/>
            </w:tcBorders>
            <w:shd w:val="clear" w:color="auto" w:fill="auto"/>
            <w:noWrap/>
            <w:vAlign w:val="bottom"/>
            <w:hideMark/>
          </w:tcPr>
          <w:p w14:paraId="2A0CC1A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-29.2%</w:t>
            </w:r>
          </w:p>
        </w:tc>
        <w:tc>
          <w:tcPr>
            <w:tcW w:w="2300" w:type="dxa"/>
            <w:tcBorders>
              <w:top w:val="nil"/>
              <w:left w:val="nil"/>
              <w:bottom w:val="single" w:sz="4" w:space="0" w:color="auto"/>
              <w:right w:val="single" w:sz="4" w:space="0" w:color="auto"/>
            </w:tcBorders>
            <w:shd w:val="clear" w:color="auto" w:fill="auto"/>
            <w:noWrap/>
            <w:vAlign w:val="bottom"/>
            <w:hideMark/>
          </w:tcPr>
          <w:p w14:paraId="466D6DA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-20.6%</w:t>
            </w:r>
          </w:p>
        </w:tc>
        <w:tc>
          <w:tcPr>
            <w:tcW w:w="2300" w:type="dxa"/>
            <w:tcBorders>
              <w:top w:val="nil"/>
              <w:left w:val="nil"/>
              <w:bottom w:val="single" w:sz="4" w:space="0" w:color="auto"/>
              <w:right w:val="single" w:sz="4" w:space="0" w:color="auto"/>
            </w:tcBorders>
            <w:shd w:val="clear" w:color="auto" w:fill="auto"/>
            <w:noWrap/>
            <w:vAlign w:val="bottom"/>
            <w:hideMark/>
          </w:tcPr>
          <w:p w14:paraId="6F142E3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-30.7%</w:t>
            </w:r>
          </w:p>
        </w:tc>
      </w:tr>
      <w:tr w:rsidR="00F627C1" w:rsidRPr="00F627C1" w14:paraId="320C96C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2D39E6"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4C132F4E"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213</w:t>
            </w:r>
          </w:p>
        </w:tc>
        <w:tc>
          <w:tcPr>
            <w:tcW w:w="2180" w:type="dxa"/>
            <w:tcBorders>
              <w:top w:val="nil"/>
              <w:left w:val="nil"/>
              <w:bottom w:val="single" w:sz="4" w:space="0" w:color="auto"/>
              <w:right w:val="single" w:sz="4" w:space="0" w:color="auto"/>
            </w:tcBorders>
            <w:shd w:val="clear" w:color="auto" w:fill="auto"/>
            <w:noWrap/>
            <w:vAlign w:val="bottom"/>
            <w:hideMark/>
          </w:tcPr>
          <w:p w14:paraId="170A9BD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4.4%</w:t>
            </w:r>
          </w:p>
        </w:tc>
        <w:tc>
          <w:tcPr>
            <w:tcW w:w="2180" w:type="dxa"/>
            <w:tcBorders>
              <w:top w:val="nil"/>
              <w:left w:val="nil"/>
              <w:bottom w:val="single" w:sz="4" w:space="0" w:color="auto"/>
              <w:right w:val="single" w:sz="4" w:space="0" w:color="auto"/>
            </w:tcBorders>
            <w:shd w:val="clear" w:color="auto" w:fill="auto"/>
            <w:noWrap/>
            <w:vAlign w:val="bottom"/>
            <w:hideMark/>
          </w:tcPr>
          <w:p w14:paraId="0D08DB5A"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18.1%</w:t>
            </w:r>
          </w:p>
        </w:tc>
        <w:tc>
          <w:tcPr>
            <w:tcW w:w="2300" w:type="dxa"/>
            <w:tcBorders>
              <w:top w:val="nil"/>
              <w:left w:val="nil"/>
              <w:bottom w:val="single" w:sz="4" w:space="0" w:color="auto"/>
              <w:right w:val="single" w:sz="4" w:space="0" w:color="auto"/>
            </w:tcBorders>
            <w:shd w:val="clear" w:color="auto" w:fill="auto"/>
            <w:noWrap/>
            <w:vAlign w:val="bottom"/>
            <w:hideMark/>
          </w:tcPr>
          <w:p w14:paraId="27D3BC2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w:t>
            </w:r>
          </w:p>
        </w:tc>
        <w:tc>
          <w:tcPr>
            <w:tcW w:w="2300" w:type="dxa"/>
            <w:tcBorders>
              <w:top w:val="nil"/>
              <w:left w:val="nil"/>
              <w:bottom w:val="single" w:sz="4" w:space="0" w:color="auto"/>
              <w:right w:val="single" w:sz="4" w:space="0" w:color="auto"/>
            </w:tcBorders>
            <w:shd w:val="clear" w:color="auto" w:fill="auto"/>
            <w:noWrap/>
            <w:vAlign w:val="bottom"/>
            <w:hideMark/>
          </w:tcPr>
          <w:p w14:paraId="00E6D1D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13.1%</w:t>
            </w:r>
          </w:p>
        </w:tc>
      </w:tr>
      <w:tr w:rsidR="00F627C1" w:rsidRPr="00F627C1" w14:paraId="4B3BD02E"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01CF5A"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687C7A5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212</w:t>
            </w:r>
          </w:p>
        </w:tc>
        <w:tc>
          <w:tcPr>
            <w:tcW w:w="2180" w:type="dxa"/>
            <w:tcBorders>
              <w:top w:val="nil"/>
              <w:left w:val="nil"/>
              <w:bottom w:val="single" w:sz="4" w:space="0" w:color="auto"/>
              <w:right w:val="single" w:sz="4" w:space="0" w:color="auto"/>
            </w:tcBorders>
            <w:shd w:val="clear" w:color="auto" w:fill="auto"/>
            <w:noWrap/>
            <w:vAlign w:val="bottom"/>
            <w:hideMark/>
          </w:tcPr>
          <w:p w14:paraId="0A6F08A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-6.1%</w:t>
            </w:r>
          </w:p>
        </w:tc>
        <w:tc>
          <w:tcPr>
            <w:tcW w:w="2180" w:type="dxa"/>
            <w:tcBorders>
              <w:top w:val="nil"/>
              <w:left w:val="nil"/>
              <w:bottom w:val="single" w:sz="4" w:space="0" w:color="auto"/>
              <w:right w:val="single" w:sz="4" w:space="0" w:color="auto"/>
            </w:tcBorders>
            <w:shd w:val="clear" w:color="auto" w:fill="auto"/>
            <w:noWrap/>
            <w:vAlign w:val="bottom"/>
            <w:hideMark/>
          </w:tcPr>
          <w:p w14:paraId="60AAEB8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14.1%</w:t>
            </w:r>
          </w:p>
        </w:tc>
        <w:tc>
          <w:tcPr>
            <w:tcW w:w="2300" w:type="dxa"/>
            <w:tcBorders>
              <w:top w:val="nil"/>
              <w:left w:val="nil"/>
              <w:bottom w:val="single" w:sz="4" w:space="0" w:color="auto"/>
              <w:right w:val="single" w:sz="4" w:space="0" w:color="auto"/>
            </w:tcBorders>
            <w:shd w:val="clear" w:color="auto" w:fill="auto"/>
            <w:noWrap/>
            <w:vAlign w:val="bottom"/>
            <w:hideMark/>
          </w:tcPr>
          <w:p w14:paraId="181B124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-12.3%</w:t>
            </w:r>
          </w:p>
        </w:tc>
        <w:tc>
          <w:tcPr>
            <w:tcW w:w="2300" w:type="dxa"/>
            <w:tcBorders>
              <w:top w:val="nil"/>
              <w:left w:val="nil"/>
              <w:bottom w:val="single" w:sz="4" w:space="0" w:color="auto"/>
              <w:right w:val="single" w:sz="4" w:space="0" w:color="auto"/>
            </w:tcBorders>
            <w:shd w:val="clear" w:color="auto" w:fill="auto"/>
            <w:noWrap/>
            <w:vAlign w:val="bottom"/>
            <w:hideMark/>
          </w:tcPr>
          <w:p w14:paraId="6199256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7.2%</w:t>
            </w:r>
          </w:p>
        </w:tc>
      </w:tr>
      <w:tr w:rsidR="00F627C1" w:rsidRPr="00F627C1" w14:paraId="7B1B9F1E"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AE5BA9"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Ninemile</w:t>
            </w:r>
          </w:p>
        </w:tc>
        <w:tc>
          <w:tcPr>
            <w:tcW w:w="960" w:type="dxa"/>
            <w:tcBorders>
              <w:top w:val="nil"/>
              <w:left w:val="nil"/>
              <w:bottom w:val="single" w:sz="4" w:space="0" w:color="auto"/>
              <w:right w:val="single" w:sz="4" w:space="0" w:color="auto"/>
            </w:tcBorders>
            <w:shd w:val="clear" w:color="auto" w:fill="auto"/>
            <w:noWrap/>
            <w:vAlign w:val="bottom"/>
            <w:hideMark/>
          </w:tcPr>
          <w:p w14:paraId="4BFF5243"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211</w:t>
            </w:r>
          </w:p>
        </w:tc>
        <w:tc>
          <w:tcPr>
            <w:tcW w:w="2180" w:type="dxa"/>
            <w:tcBorders>
              <w:top w:val="nil"/>
              <w:left w:val="nil"/>
              <w:bottom w:val="single" w:sz="4" w:space="0" w:color="auto"/>
              <w:right w:val="single" w:sz="4" w:space="0" w:color="auto"/>
            </w:tcBorders>
            <w:shd w:val="clear" w:color="auto" w:fill="auto"/>
            <w:noWrap/>
            <w:vAlign w:val="bottom"/>
            <w:hideMark/>
          </w:tcPr>
          <w:p w14:paraId="1D03B57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w:t>
            </w:r>
          </w:p>
        </w:tc>
        <w:tc>
          <w:tcPr>
            <w:tcW w:w="2180" w:type="dxa"/>
            <w:tcBorders>
              <w:top w:val="nil"/>
              <w:left w:val="nil"/>
              <w:bottom w:val="single" w:sz="4" w:space="0" w:color="auto"/>
              <w:right w:val="single" w:sz="4" w:space="0" w:color="auto"/>
            </w:tcBorders>
            <w:shd w:val="clear" w:color="auto" w:fill="auto"/>
            <w:noWrap/>
            <w:vAlign w:val="bottom"/>
            <w:hideMark/>
          </w:tcPr>
          <w:p w14:paraId="3254BFD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10.1%</w:t>
            </w:r>
          </w:p>
        </w:tc>
        <w:tc>
          <w:tcPr>
            <w:tcW w:w="2300" w:type="dxa"/>
            <w:tcBorders>
              <w:top w:val="nil"/>
              <w:left w:val="nil"/>
              <w:bottom w:val="single" w:sz="4" w:space="0" w:color="auto"/>
              <w:right w:val="single" w:sz="4" w:space="0" w:color="auto"/>
            </w:tcBorders>
            <w:shd w:val="clear" w:color="auto" w:fill="auto"/>
            <w:noWrap/>
            <w:vAlign w:val="bottom"/>
            <w:hideMark/>
          </w:tcPr>
          <w:p w14:paraId="7850646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10.5%</w:t>
            </w:r>
          </w:p>
        </w:tc>
        <w:tc>
          <w:tcPr>
            <w:tcW w:w="2300" w:type="dxa"/>
            <w:tcBorders>
              <w:top w:val="nil"/>
              <w:left w:val="nil"/>
              <w:bottom w:val="single" w:sz="4" w:space="0" w:color="auto"/>
              <w:right w:val="single" w:sz="4" w:space="0" w:color="auto"/>
            </w:tcBorders>
            <w:shd w:val="clear" w:color="auto" w:fill="auto"/>
            <w:noWrap/>
            <w:vAlign w:val="bottom"/>
            <w:hideMark/>
          </w:tcPr>
          <w:p w14:paraId="3F27F62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26.4%</w:t>
            </w:r>
          </w:p>
        </w:tc>
      </w:tr>
      <w:tr w:rsidR="00F627C1" w:rsidRPr="00F627C1" w14:paraId="2DAE1E11"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B43762" w14:textId="61FD7AD0"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35BDA39D"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999</w:t>
            </w:r>
          </w:p>
        </w:tc>
        <w:tc>
          <w:tcPr>
            <w:tcW w:w="2180" w:type="dxa"/>
            <w:tcBorders>
              <w:top w:val="nil"/>
              <w:left w:val="nil"/>
              <w:bottom w:val="single" w:sz="4" w:space="0" w:color="auto"/>
              <w:right w:val="single" w:sz="4" w:space="0" w:color="auto"/>
            </w:tcBorders>
            <w:shd w:val="clear" w:color="auto" w:fill="auto"/>
            <w:noWrap/>
            <w:vAlign w:val="bottom"/>
            <w:hideMark/>
          </w:tcPr>
          <w:p w14:paraId="473A7EFF" w14:textId="18C888E5"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2A26E8FC" w14:textId="603872BC"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31C4D80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5.4%</w:t>
            </w:r>
          </w:p>
        </w:tc>
        <w:tc>
          <w:tcPr>
            <w:tcW w:w="2300" w:type="dxa"/>
            <w:tcBorders>
              <w:top w:val="nil"/>
              <w:left w:val="nil"/>
              <w:bottom w:val="single" w:sz="4" w:space="0" w:color="auto"/>
              <w:right w:val="single" w:sz="4" w:space="0" w:color="auto"/>
            </w:tcBorders>
            <w:shd w:val="clear" w:color="auto" w:fill="auto"/>
            <w:noWrap/>
            <w:vAlign w:val="bottom"/>
            <w:hideMark/>
          </w:tcPr>
          <w:p w14:paraId="67A12FA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5.4%</w:t>
            </w:r>
          </w:p>
        </w:tc>
      </w:tr>
      <w:tr w:rsidR="00F627C1" w:rsidRPr="00F627C1" w14:paraId="6527B122"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C44A72" w14:textId="44E04DD0"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0468A9D8"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220</w:t>
            </w:r>
          </w:p>
        </w:tc>
        <w:tc>
          <w:tcPr>
            <w:tcW w:w="2180" w:type="dxa"/>
            <w:tcBorders>
              <w:top w:val="nil"/>
              <w:left w:val="nil"/>
              <w:bottom w:val="single" w:sz="4" w:space="0" w:color="auto"/>
              <w:right w:val="single" w:sz="4" w:space="0" w:color="auto"/>
            </w:tcBorders>
            <w:shd w:val="clear" w:color="auto" w:fill="auto"/>
            <w:noWrap/>
            <w:vAlign w:val="bottom"/>
            <w:hideMark/>
          </w:tcPr>
          <w:p w14:paraId="3E48805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4.8%</w:t>
            </w:r>
          </w:p>
        </w:tc>
        <w:tc>
          <w:tcPr>
            <w:tcW w:w="2180" w:type="dxa"/>
            <w:tcBorders>
              <w:top w:val="nil"/>
              <w:left w:val="nil"/>
              <w:bottom w:val="single" w:sz="4" w:space="0" w:color="auto"/>
              <w:right w:val="single" w:sz="4" w:space="0" w:color="auto"/>
            </w:tcBorders>
            <w:shd w:val="clear" w:color="auto" w:fill="auto"/>
            <w:noWrap/>
            <w:vAlign w:val="bottom"/>
            <w:hideMark/>
          </w:tcPr>
          <w:p w14:paraId="7E6F436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7.1%</w:t>
            </w:r>
          </w:p>
        </w:tc>
        <w:tc>
          <w:tcPr>
            <w:tcW w:w="2300" w:type="dxa"/>
            <w:tcBorders>
              <w:top w:val="nil"/>
              <w:left w:val="nil"/>
              <w:bottom w:val="single" w:sz="4" w:space="0" w:color="auto"/>
              <w:right w:val="single" w:sz="4" w:space="0" w:color="auto"/>
            </w:tcBorders>
            <w:shd w:val="clear" w:color="auto" w:fill="auto"/>
            <w:noWrap/>
            <w:vAlign w:val="bottom"/>
            <w:hideMark/>
          </w:tcPr>
          <w:p w14:paraId="0D7A4F3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24.7%</w:t>
            </w:r>
          </w:p>
        </w:tc>
        <w:tc>
          <w:tcPr>
            <w:tcW w:w="2300" w:type="dxa"/>
            <w:tcBorders>
              <w:top w:val="nil"/>
              <w:left w:val="nil"/>
              <w:bottom w:val="single" w:sz="4" w:space="0" w:color="auto"/>
              <w:right w:val="single" w:sz="4" w:space="0" w:color="auto"/>
            </w:tcBorders>
            <w:shd w:val="clear" w:color="auto" w:fill="auto"/>
            <w:noWrap/>
            <w:vAlign w:val="bottom"/>
            <w:hideMark/>
          </w:tcPr>
          <w:p w14:paraId="283DC7D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31.8%</w:t>
            </w:r>
          </w:p>
        </w:tc>
      </w:tr>
      <w:tr w:rsidR="00F627C1" w:rsidRPr="00F627C1" w14:paraId="02869A96"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C34A21" w14:textId="7079DC06"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64FFB997"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219</w:t>
            </w:r>
          </w:p>
        </w:tc>
        <w:tc>
          <w:tcPr>
            <w:tcW w:w="2180" w:type="dxa"/>
            <w:tcBorders>
              <w:top w:val="nil"/>
              <w:left w:val="nil"/>
              <w:bottom w:val="single" w:sz="4" w:space="0" w:color="auto"/>
              <w:right w:val="single" w:sz="4" w:space="0" w:color="auto"/>
            </w:tcBorders>
            <w:shd w:val="clear" w:color="auto" w:fill="auto"/>
            <w:noWrap/>
            <w:vAlign w:val="bottom"/>
            <w:hideMark/>
          </w:tcPr>
          <w:p w14:paraId="417FBB6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41.4%</w:t>
            </w:r>
          </w:p>
        </w:tc>
        <w:tc>
          <w:tcPr>
            <w:tcW w:w="2180" w:type="dxa"/>
            <w:tcBorders>
              <w:top w:val="nil"/>
              <w:left w:val="nil"/>
              <w:bottom w:val="single" w:sz="4" w:space="0" w:color="auto"/>
              <w:right w:val="single" w:sz="4" w:space="0" w:color="auto"/>
            </w:tcBorders>
            <w:shd w:val="clear" w:color="auto" w:fill="auto"/>
            <w:noWrap/>
            <w:vAlign w:val="bottom"/>
            <w:hideMark/>
          </w:tcPr>
          <w:p w14:paraId="5C447D2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43.2%</w:t>
            </w:r>
          </w:p>
        </w:tc>
        <w:tc>
          <w:tcPr>
            <w:tcW w:w="2300" w:type="dxa"/>
            <w:tcBorders>
              <w:top w:val="nil"/>
              <w:left w:val="nil"/>
              <w:bottom w:val="single" w:sz="4" w:space="0" w:color="auto"/>
              <w:right w:val="single" w:sz="4" w:space="0" w:color="auto"/>
            </w:tcBorders>
            <w:shd w:val="clear" w:color="auto" w:fill="auto"/>
            <w:noWrap/>
            <w:vAlign w:val="bottom"/>
            <w:hideMark/>
          </w:tcPr>
          <w:p w14:paraId="4A82709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54.1%</w:t>
            </w:r>
          </w:p>
        </w:tc>
        <w:tc>
          <w:tcPr>
            <w:tcW w:w="2300" w:type="dxa"/>
            <w:tcBorders>
              <w:top w:val="nil"/>
              <w:left w:val="nil"/>
              <w:bottom w:val="single" w:sz="4" w:space="0" w:color="auto"/>
              <w:right w:val="single" w:sz="4" w:space="0" w:color="auto"/>
            </w:tcBorders>
            <w:shd w:val="clear" w:color="auto" w:fill="auto"/>
            <w:noWrap/>
            <w:vAlign w:val="bottom"/>
            <w:hideMark/>
          </w:tcPr>
          <w:p w14:paraId="092599B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54.6%</w:t>
            </w:r>
          </w:p>
        </w:tc>
      </w:tr>
      <w:tr w:rsidR="00F627C1" w:rsidRPr="00F627C1" w14:paraId="3404D668"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E51A34" w14:textId="0765F529"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702AE8B9"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218</w:t>
            </w:r>
          </w:p>
        </w:tc>
        <w:tc>
          <w:tcPr>
            <w:tcW w:w="2180" w:type="dxa"/>
            <w:tcBorders>
              <w:top w:val="nil"/>
              <w:left w:val="nil"/>
              <w:bottom w:val="single" w:sz="4" w:space="0" w:color="auto"/>
              <w:right w:val="single" w:sz="4" w:space="0" w:color="auto"/>
            </w:tcBorders>
            <w:shd w:val="clear" w:color="auto" w:fill="auto"/>
            <w:noWrap/>
            <w:vAlign w:val="bottom"/>
            <w:hideMark/>
          </w:tcPr>
          <w:p w14:paraId="392EFC02" w14:textId="70968351"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5A86BAA8" w14:textId="59389F47"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7DB3A86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16.0%</w:t>
            </w:r>
          </w:p>
        </w:tc>
        <w:tc>
          <w:tcPr>
            <w:tcW w:w="2300" w:type="dxa"/>
            <w:tcBorders>
              <w:top w:val="nil"/>
              <w:left w:val="nil"/>
              <w:bottom w:val="single" w:sz="4" w:space="0" w:color="auto"/>
              <w:right w:val="single" w:sz="4" w:space="0" w:color="auto"/>
            </w:tcBorders>
            <w:shd w:val="clear" w:color="auto" w:fill="auto"/>
            <w:noWrap/>
            <w:vAlign w:val="bottom"/>
            <w:hideMark/>
          </w:tcPr>
          <w:p w14:paraId="704F79E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3.3%</w:t>
            </w:r>
          </w:p>
        </w:tc>
      </w:tr>
      <w:tr w:rsidR="00F627C1" w:rsidRPr="00F627C1" w14:paraId="5648250D"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A229E0" w14:textId="76DE9A3E"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402D44E6"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217</w:t>
            </w:r>
          </w:p>
        </w:tc>
        <w:tc>
          <w:tcPr>
            <w:tcW w:w="2180" w:type="dxa"/>
            <w:tcBorders>
              <w:top w:val="nil"/>
              <w:left w:val="nil"/>
              <w:bottom w:val="single" w:sz="4" w:space="0" w:color="auto"/>
              <w:right w:val="single" w:sz="4" w:space="0" w:color="auto"/>
            </w:tcBorders>
            <w:shd w:val="clear" w:color="auto" w:fill="auto"/>
            <w:noWrap/>
            <w:vAlign w:val="bottom"/>
            <w:hideMark/>
          </w:tcPr>
          <w:p w14:paraId="23B9132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43.3%</w:t>
            </w:r>
          </w:p>
        </w:tc>
        <w:tc>
          <w:tcPr>
            <w:tcW w:w="2180" w:type="dxa"/>
            <w:tcBorders>
              <w:top w:val="nil"/>
              <w:left w:val="nil"/>
              <w:bottom w:val="single" w:sz="4" w:space="0" w:color="auto"/>
              <w:right w:val="single" w:sz="4" w:space="0" w:color="auto"/>
            </w:tcBorders>
            <w:shd w:val="clear" w:color="auto" w:fill="auto"/>
            <w:noWrap/>
            <w:vAlign w:val="bottom"/>
            <w:hideMark/>
          </w:tcPr>
          <w:p w14:paraId="0E21AD9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17.2%</w:t>
            </w:r>
          </w:p>
        </w:tc>
        <w:tc>
          <w:tcPr>
            <w:tcW w:w="2300" w:type="dxa"/>
            <w:tcBorders>
              <w:top w:val="nil"/>
              <w:left w:val="nil"/>
              <w:bottom w:val="single" w:sz="4" w:space="0" w:color="auto"/>
              <w:right w:val="single" w:sz="4" w:space="0" w:color="auto"/>
            </w:tcBorders>
            <w:shd w:val="clear" w:color="auto" w:fill="auto"/>
            <w:noWrap/>
            <w:vAlign w:val="bottom"/>
            <w:hideMark/>
          </w:tcPr>
          <w:p w14:paraId="3D0C760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31.1%</w:t>
            </w:r>
          </w:p>
        </w:tc>
        <w:tc>
          <w:tcPr>
            <w:tcW w:w="2300" w:type="dxa"/>
            <w:tcBorders>
              <w:top w:val="nil"/>
              <w:left w:val="nil"/>
              <w:bottom w:val="single" w:sz="4" w:space="0" w:color="auto"/>
              <w:right w:val="single" w:sz="4" w:space="0" w:color="auto"/>
            </w:tcBorders>
            <w:shd w:val="clear" w:color="auto" w:fill="auto"/>
            <w:noWrap/>
            <w:vAlign w:val="bottom"/>
            <w:hideMark/>
          </w:tcPr>
          <w:p w14:paraId="2219E3E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23.8%</w:t>
            </w:r>
          </w:p>
        </w:tc>
      </w:tr>
      <w:tr w:rsidR="00F627C1" w:rsidRPr="00F627C1" w14:paraId="11C33C54"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C2364C" w14:textId="44A568D8"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3DA9BB88"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216</w:t>
            </w:r>
          </w:p>
        </w:tc>
        <w:tc>
          <w:tcPr>
            <w:tcW w:w="2180" w:type="dxa"/>
            <w:tcBorders>
              <w:top w:val="nil"/>
              <w:left w:val="nil"/>
              <w:bottom w:val="single" w:sz="4" w:space="0" w:color="auto"/>
              <w:right w:val="single" w:sz="4" w:space="0" w:color="auto"/>
            </w:tcBorders>
            <w:shd w:val="clear" w:color="auto" w:fill="auto"/>
            <w:noWrap/>
            <w:vAlign w:val="bottom"/>
            <w:hideMark/>
          </w:tcPr>
          <w:p w14:paraId="338C138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7.8%</w:t>
            </w:r>
          </w:p>
        </w:tc>
        <w:tc>
          <w:tcPr>
            <w:tcW w:w="2180" w:type="dxa"/>
            <w:tcBorders>
              <w:top w:val="nil"/>
              <w:left w:val="nil"/>
              <w:bottom w:val="single" w:sz="4" w:space="0" w:color="auto"/>
              <w:right w:val="single" w:sz="4" w:space="0" w:color="auto"/>
            </w:tcBorders>
            <w:shd w:val="clear" w:color="auto" w:fill="auto"/>
            <w:noWrap/>
            <w:vAlign w:val="bottom"/>
            <w:hideMark/>
          </w:tcPr>
          <w:p w14:paraId="1FD68BB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-45.0%</w:t>
            </w:r>
          </w:p>
        </w:tc>
        <w:tc>
          <w:tcPr>
            <w:tcW w:w="2300" w:type="dxa"/>
            <w:tcBorders>
              <w:top w:val="nil"/>
              <w:left w:val="nil"/>
              <w:bottom w:val="single" w:sz="4" w:space="0" w:color="auto"/>
              <w:right w:val="single" w:sz="4" w:space="0" w:color="auto"/>
            </w:tcBorders>
            <w:shd w:val="clear" w:color="auto" w:fill="auto"/>
            <w:noWrap/>
            <w:vAlign w:val="bottom"/>
            <w:hideMark/>
          </w:tcPr>
          <w:p w14:paraId="04BBE67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-19.1%</w:t>
            </w:r>
          </w:p>
        </w:tc>
        <w:tc>
          <w:tcPr>
            <w:tcW w:w="2300" w:type="dxa"/>
            <w:tcBorders>
              <w:top w:val="nil"/>
              <w:left w:val="nil"/>
              <w:bottom w:val="single" w:sz="4" w:space="0" w:color="auto"/>
              <w:right w:val="single" w:sz="4" w:space="0" w:color="auto"/>
            </w:tcBorders>
            <w:shd w:val="clear" w:color="auto" w:fill="auto"/>
            <w:noWrap/>
            <w:vAlign w:val="bottom"/>
            <w:hideMark/>
          </w:tcPr>
          <w:p w14:paraId="3785596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-32.7%</w:t>
            </w:r>
          </w:p>
        </w:tc>
      </w:tr>
      <w:tr w:rsidR="00F627C1" w:rsidRPr="00F627C1" w14:paraId="26CAAC53"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EE24AE" w14:textId="00794730"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S</w:t>
            </w:r>
            <w:r w:rsidR="00C5336B">
              <w:rPr>
                <w:rFonts w:ascii="Arial" w:eastAsia="Times New Roman" w:hAnsi="Arial" w:cs="Arial"/>
                <w:color w:val="000000"/>
                <w:sz w:val="20"/>
                <w:szCs w:val="20"/>
              </w:rPr>
              <w:t>-</w:t>
            </w:r>
            <w:r w:rsidRPr="00F627C1">
              <w:rPr>
                <w:rFonts w:ascii="Arial" w:eastAsia="Times New Roman" w:hAnsi="Arial" w:cs="Arial"/>
                <w:color w:val="000000"/>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14:paraId="1001E99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214</w:t>
            </w:r>
          </w:p>
        </w:tc>
        <w:tc>
          <w:tcPr>
            <w:tcW w:w="2180" w:type="dxa"/>
            <w:tcBorders>
              <w:top w:val="nil"/>
              <w:left w:val="nil"/>
              <w:bottom w:val="single" w:sz="4" w:space="0" w:color="auto"/>
              <w:right w:val="single" w:sz="4" w:space="0" w:color="auto"/>
            </w:tcBorders>
            <w:shd w:val="clear" w:color="auto" w:fill="auto"/>
            <w:noWrap/>
            <w:vAlign w:val="bottom"/>
            <w:hideMark/>
          </w:tcPr>
          <w:p w14:paraId="346B69E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-19.2%</w:t>
            </w:r>
          </w:p>
        </w:tc>
        <w:tc>
          <w:tcPr>
            <w:tcW w:w="2180" w:type="dxa"/>
            <w:tcBorders>
              <w:top w:val="nil"/>
              <w:left w:val="nil"/>
              <w:bottom w:val="single" w:sz="4" w:space="0" w:color="auto"/>
              <w:right w:val="single" w:sz="4" w:space="0" w:color="auto"/>
            </w:tcBorders>
            <w:shd w:val="clear" w:color="auto" w:fill="auto"/>
            <w:noWrap/>
            <w:vAlign w:val="bottom"/>
            <w:hideMark/>
          </w:tcPr>
          <w:p w14:paraId="17C9814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-32.0%</w:t>
            </w:r>
          </w:p>
        </w:tc>
        <w:tc>
          <w:tcPr>
            <w:tcW w:w="2300" w:type="dxa"/>
            <w:tcBorders>
              <w:top w:val="nil"/>
              <w:left w:val="nil"/>
              <w:bottom w:val="single" w:sz="4" w:space="0" w:color="auto"/>
              <w:right w:val="single" w:sz="4" w:space="0" w:color="auto"/>
            </w:tcBorders>
            <w:shd w:val="clear" w:color="auto" w:fill="auto"/>
            <w:noWrap/>
            <w:vAlign w:val="bottom"/>
            <w:hideMark/>
          </w:tcPr>
          <w:p w14:paraId="2872596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-13.1%</w:t>
            </w:r>
          </w:p>
        </w:tc>
        <w:tc>
          <w:tcPr>
            <w:tcW w:w="2300" w:type="dxa"/>
            <w:tcBorders>
              <w:top w:val="nil"/>
              <w:left w:val="nil"/>
              <w:bottom w:val="single" w:sz="4" w:space="0" w:color="auto"/>
              <w:right w:val="single" w:sz="4" w:space="0" w:color="auto"/>
            </w:tcBorders>
            <w:shd w:val="clear" w:color="auto" w:fill="auto"/>
            <w:noWrap/>
            <w:vAlign w:val="bottom"/>
            <w:hideMark/>
          </w:tcPr>
          <w:p w14:paraId="45DC12D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-19.3%</w:t>
            </w:r>
          </w:p>
        </w:tc>
      </w:tr>
      <w:tr w:rsidR="00F627C1" w:rsidRPr="00F627C1" w14:paraId="6AF1762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41C22B"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1DC2D98B"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994</w:t>
            </w:r>
          </w:p>
        </w:tc>
        <w:tc>
          <w:tcPr>
            <w:tcW w:w="2180" w:type="dxa"/>
            <w:tcBorders>
              <w:top w:val="nil"/>
              <w:left w:val="nil"/>
              <w:bottom w:val="single" w:sz="4" w:space="0" w:color="auto"/>
              <w:right w:val="single" w:sz="4" w:space="0" w:color="auto"/>
            </w:tcBorders>
            <w:shd w:val="clear" w:color="auto" w:fill="auto"/>
            <w:noWrap/>
            <w:vAlign w:val="bottom"/>
            <w:hideMark/>
          </w:tcPr>
          <w:p w14:paraId="57206EE1" w14:textId="6C435383"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124A8F39" w14:textId="6DE7B7EE"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51653D3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-6.4%</w:t>
            </w:r>
          </w:p>
        </w:tc>
        <w:tc>
          <w:tcPr>
            <w:tcW w:w="2300" w:type="dxa"/>
            <w:tcBorders>
              <w:top w:val="nil"/>
              <w:left w:val="nil"/>
              <w:bottom w:val="single" w:sz="4" w:space="0" w:color="auto"/>
              <w:right w:val="single" w:sz="4" w:space="0" w:color="auto"/>
            </w:tcBorders>
            <w:shd w:val="clear" w:color="auto" w:fill="auto"/>
            <w:noWrap/>
            <w:vAlign w:val="bottom"/>
            <w:hideMark/>
          </w:tcPr>
          <w:p w14:paraId="33EB74E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w:t>
            </w:r>
          </w:p>
        </w:tc>
      </w:tr>
      <w:tr w:rsidR="00F627C1" w:rsidRPr="00F627C1" w14:paraId="3CE885F7"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4F5A2A"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1B42D18E"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993</w:t>
            </w:r>
          </w:p>
        </w:tc>
        <w:tc>
          <w:tcPr>
            <w:tcW w:w="2180" w:type="dxa"/>
            <w:tcBorders>
              <w:top w:val="nil"/>
              <w:left w:val="nil"/>
              <w:bottom w:val="single" w:sz="4" w:space="0" w:color="auto"/>
              <w:right w:val="single" w:sz="4" w:space="0" w:color="auto"/>
            </w:tcBorders>
            <w:shd w:val="clear" w:color="auto" w:fill="auto"/>
            <w:noWrap/>
            <w:vAlign w:val="bottom"/>
            <w:hideMark/>
          </w:tcPr>
          <w:p w14:paraId="6D6DF552" w14:textId="6D8822AA"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2E694898" w14:textId="1AA6C1AE"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1812C82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102.9%</w:t>
            </w:r>
          </w:p>
        </w:tc>
        <w:tc>
          <w:tcPr>
            <w:tcW w:w="2300" w:type="dxa"/>
            <w:tcBorders>
              <w:top w:val="nil"/>
              <w:left w:val="nil"/>
              <w:bottom w:val="single" w:sz="4" w:space="0" w:color="auto"/>
              <w:right w:val="single" w:sz="4" w:space="0" w:color="auto"/>
            </w:tcBorders>
            <w:shd w:val="clear" w:color="auto" w:fill="auto"/>
            <w:noWrap/>
            <w:vAlign w:val="bottom"/>
            <w:hideMark/>
          </w:tcPr>
          <w:p w14:paraId="239597A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182.8%</w:t>
            </w:r>
          </w:p>
        </w:tc>
      </w:tr>
      <w:tr w:rsidR="00F627C1" w:rsidRPr="00F627C1" w14:paraId="2E42D34C"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681E76"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18656485"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992</w:t>
            </w:r>
          </w:p>
        </w:tc>
        <w:tc>
          <w:tcPr>
            <w:tcW w:w="2180" w:type="dxa"/>
            <w:tcBorders>
              <w:top w:val="nil"/>
              <w:left w:val="nil"/>
              <w:bottom w:val="single" w:sz="4" w:space="0" w:color="auto"/>
              <w:right w:val="single" w:sz="4" w:space="0" w:color="auto"/>
            </w:tcBorders>
            <w:shd w:val="clear" w:color="auto" w:fill="auto"/>
            <w:noWrap/>
            <w:vAlign w:val="bottom"/>
            <w:hideMark/>
          </w:tcPr>
          <w:p w14:paraId="04CDF90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3.0%</w:t>
            </w:r>
          </w:p>
        </w:tc>
        <w:tc>
          <w:tcPr>
            <w:tcW w:w="2180" w:type="dxa"/>
            <w:tcBorders>
              <w:top w:val="nil"/>
              <w:left w:val="nil"/>
              <w:bottom w:val="single" w:sz="4" w:space="0" w:color="auto"/>
              <w:right w:val="single" w:sz="4" w:space="0" w:color="auto"/>
            </w:tcBorders>
            <w:shd w:val="clear" w:color="auto" w:fill="auto"/>
            <w:noWrap/>
            <w:vAlign w:val="bottom"/>
            <w:hideMark/>
          </w:tcPr>
          <w:p w14:paraId="6CD6D8DB"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22.7%</w:t>
            </w:r>
          </w:p>
        </w:tc>
        <w:tc>
          <w:tcPr>
            <w:tcW w:w="2300" w:type="dxa"/>
            <w:tcBorders>
              <w:top w:val="nil"/>
              <w:left w:val="nil"/>
              <w:bottom w:val="single" w:sz="4" w:space="0" w:color="auto"/>
              <w:right w:val="single" w:sz="4" w:space="0" w:color="auto"/>
            </w:tcBorders>
            <w:shd w:val="clear" w:color="auto" w:fill="auto"/>
            <w:noWrap/>
            <w:vAlign w:val="bottom"/>
            <w:hideMark/>
          </w:tcPr>
          <w:p w14:paraId="094A3190"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4.8%</w:t>
            </w:r>
          </w:p>
        </w:tc>
        <w:tc>
          <w:tcPr>
            <w:tcW w:w="2300" w:type="dxa"/>
            <w:tcBorders>
              <w:top w:val="nil"/>
              <w:left w:val="nil"/>
              <w:bottom w:val="single" w:sz="4" w:space="0" w:color="auto"/>
              <w:right w:val="single" w:sz="4" w:space="0" w:color="auto"/>
            </w:tcBorders>
            <w:shd w:val="clear" w:color="auto" w:fill="auto"/>
            <w:noWrap/>
            <w:vAlign w:val="bottom"/>
            <w:hideMark/>
          </w:tcPr>
          <w:p w14:paraId="7E5C194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21.4%</w:t>
            </w:r>
          </w:p>
        </w:tc>
      </w:tr>
      <w:tr w:rsidR="00F627C1" w:rsidRPr="00F627C1" w14:paraId="73A7A3CA"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B0D310"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1E9DFF75"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991</w:t>
            </w:r>
          </w:p>
        </w:tc>
        <w:tc>
          <w:tcPr>
            <w:tcW w:w="2180" w:type="dxa"/>
            <w:tcBorders>
              <w:top w:val="nil"/>
              <w:left w:val="nil"/>
              <w:bottom w:val="single" w:sz="4" w:space="0" w:color="auto"/>
              <w:right w:val="single" w:sz="4" w:space="0" w:color="auto"/>
            </w:tcBorders>
            <w:shd w:val="clear" w:color="auto" w:fill="auto"/>
            <w:noWrap/>
            <w:vAlign w:val="bottom"/>
            <w:hideMark/>
          </w:tcPr>
          <w:p w14:paraId="2E5DDB8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91.0%</w:t>
            </w:r>
          </w:p>
        </w:tc>
        <w:tc>
          <w:tcPr>
            <w:tcW w:w="2180" w:type="dxa"/>
            <w:tcBorders>
              <w:top w:val="nil"/>
              <w:left w:val="nil"/>
              <w:bottom w:val="single" w:sz="4" w:space="0" w:color="auto"/>
              <w:right w:val="single" w:sz="4" w:space="0" w:color="auto"/>
            </w:tcBorders>
            <w:shd w:val="clear" w:color="auto" w:fill="auto"/>
            <w:noWrap/>
            <w:vAlign w:val="bottom"/>
            <w:hideMark/>
          </w:tcPr>
          <w:p w14:paraId="61BBDACD"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164.7%</w:t>
            </w:r>
          </w:p>
        </w:tc>
        <w:tc>
          <w:tcPr>
            <w:tcW w:w="2300" w:type="dxa"/>
            <w:tcBorders>
              <w:top w:val="nil"/>
              <w:left w:val="nil"/>
              <w:bottom w:val="single" w:sz="4" w:space="0" w:color="auto"/>
              <w:right w:val="single" w:sz="4" w:space="0" w:color="auto"/>
            </w:tcBorders>
            <w:shd w:val="clear" w:color="auto" w:fill="auto"/>
            <w:noWrap/>
            <w:vAlign w:val="bottom"/>
            <w:hideMark/>
          </w:tcPr>
          <w:p w14:paraId="7EC5E7F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87.5%</w:t>
            </w:r>
          </w:p>
        </w:tc>
        <w:tc>
          <w:tcPr>
            <w:tcW w:w="2300" w:type="dxa"/>
            <w:tcBorders>
              <w:top w:val="nil"/>
              <w:left w:val="nil"/>
              <w:bottom w:val="single" w:sz="4" w:space="0" w:color="auto"/>
              <w:right w:val="single" w:sz="4" w:space="0" w:color="auto"/>
            </w:tcBorders>
            <w:shd w:val="clear" w:color="auto" w:fill="auto"/>
            <w:noWrap/>
            <w:vAlign w:val="bottom"/>
            <w:hideMark/>
          </w:tcPr>
          <w:p w14:paraId="0961452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162.5%</w:t>
            </w:r>
          </w:p>
        </w:tc>
      </w:tr>
      <w:tr w:rsidR="00F627C1" w:rsidRPr="00F627C1" w14:paraId="41B00DC3"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43716D"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13630B96"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990</w:t>
            </w:r>
          </w:p>
        </w:tc>
        <w:tc>
          <w:tcPr>
            <w:tcW w:w="2180" w:type="dxa"/>
            <w:tcBorders>
              <w:top w:val="nil"/>
              <w:left w:val="nil"/>
              <w:bottom w:val="single" w:sz="4" w:space="0" w:color="auto"/>
              <w:right w:val="single" w:sz="4" w:space="0" w:color="auto"/>
            </w:tcBorders>
            <w:shd w:val="clear" w:color="auto" w:fill="auto"/>
            <w:noWrap/>
            <w:vAlign w:val="bottom"/>
            <w:hideMark/>
          </w:tcPr>
          <w:p w14:paraId="59C03AAE" w14:textId="0A60F5AC"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180" w:type="dxa"/>
            <w:tcBorders>
              <w:top w:val="nil"/>
              <w:left w:val="nil"/>
              <w:bottom w:val="single" w:sz="4" w:space="0" w:color="auto"/>
              <w:right w:val="single" w:sz="4" w:space="0" w:color="auto"/>
            </w:tcBorders>
            <w:shd w:val="clear" w:color="auto" w:fill="auto"/>
            <w:noWrap/>
            <w:vAlign w:val="bottom"/>
            <w:hideMark/>
          </w:tcPr>
          <w:p w14:paraId="3E980B9A" w14:textId="44BD8992" w:rsidR="00F627C1" w:rsidRPr="00F627C1" w:rsidRDefault="006979BA" w:rsidP="00F627C1">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2300" w:type="dxa"/>
            <w:tcBorders>
              <w:top w:val="nil"/>
              <w:left w:val="nil"/>
              <w:bottom w:val="single" w:sz="4" w:space="0" w:color="auto"/>
              <w:right w:val="single" w:sz="4" w:space="0" w:color="auto"/>
            </w:tcBorders>
            <w:shd w:val="clear" w:color="auto" w:fill="auto"/>
            <w:noWrap/>
            <w:vAlign w:val="bottom"/>
            <w:hideMark/>
          </w:tcPr>
          <w:p w14:paraId="6A01E1C5"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25.9%</w:t>
            </w:r>
          </w:p>
        </w:tc>
        <w:tc>
          <w:tcPr>
            <w:tcW w:w="2300" w:type="dxa"/>
            <w:tcBorders>
              <w:top w:val="nil"/>
              <w:left w:val="nil"/>
              <w:bottom w:val="single" w:sz="4" w:space="0" w:color="auto"/>
              <w:right w:val="single" w:sz="4" w:space="0" w:color="auto"/>
            </w:tcBorders>
            <w:shd w:val="clear" w:color="auto" w:fill="auto"/>
            <w:noWrap/>
            <w:vAlign w:val="bottom"/>
            <w:hideMark/>
          </w:tcPr>
          <w:p w14:paraId="653F1FB3"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67.4%</w:t>
            </w:r>
          </w:p>
        </w:tc>
      </w:tr>
      <w:tr w:rsidR="00F627C1" w:rsidRPr="00F627C1" w14:paraId="061F3124"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0CD5B9"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796FD28D"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215</w:t>
            </w:r>
          </w:p>
        </w:tc>
        <w:tc>
          <w:tcPr>
            <w:tcW w:w="2180" w:type="dxa"/>
            <w:tcBorders>
              <w:top w:val="nil"/>
              <w:left w:val="nil"/>
              <w:bottom w:val="single" w:sz="4" w:space="0" w:color="auto"/>
              <w:right w:val="single" w:sz="4" w:space="0" w:color="auto"/>
            </w:tcBorders>
            <w:shd w:val="clear" w:color="auto" w:fill="auto"/>
            <w:noWrap/>
            <w:vAlign w:val="bottom"/>
            <w:hideMark/>
          </w:tcPr>
          <w:p w14:paraId="51ED5BD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96.2%</w:t>
            </w:r>
          </w:p>
        </w:tc>
        <w:tc>
          <w:tcPr>
            <w:tcW w:w="2180" w:type="dxa"/>
            <w:tcBorders>
              <w:top w:val="nil"/>
              <w:left w:val="nil"/>
              <w:bottom w:val="single" w:sz="4" w:space="0" w:color="auto"/>
              <w:right w:val="single" w:sz="4" w:space="0" w:color="auto"/>
            </w:tcBorders>
            <w:shd w:val="clear" w:color="auto" w:fill="auto"/>
            <w:noWrap/>
            <w:vAlign w:val="bottom"/>
            <w:hideMark/>
          </w:tcPr>
          <w:p w14:paraId="19E9213F"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159.8%</w:t>
            </w:r>
          </w:p>
        </w:tc>
        <w:tc>
          <w:tcPr>
            <w:tcW w:w="2300" w:type="dxa"/>
            <w:tcBorders>
              <w:top w:val="nil"/>
              <w:left w:val="nil"/>
              <w:bottom w:val="single" w:sz="4" w:space="0" w:color="auto"/>
              <w:right w:val="single" w:sz="4" w:space="0" w:color="auto"/>
            </w:tcBorders>
            <w:shd w:val="clear" w:color="auto" w:fill="auto"/>
            <w:noWrap/>
            <w:vAlign w:val="bottom"/>
            <w:hideMark/>
          </w:tcPr>
          <w:p w14:paraId="1FAD351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98.6%</w:t>
            </w:r>
          </w:p>
        </w:tc>
        <w:tc>
          <w:tcPr>
            <w:tcW w:w="2300" w:type="dxa"/>
            <w:tcBorders>
              <w:top w:val="nil"/>
              <w:left w:val="nil"/>
              <w:bottom w:val="single" w:sz="4" w:space="0" w:color="auto"/>
              <w:right w:val="single" w:sz="4" w:space="0" w:color="auto"/>
            </w:tcBorders>
            <w:shd w:val="clear" w:color="auto" w:fill="auto"/>
            <w:noWrap/>
            <w:vAlign w:val="bottom"/>
            <w:hideMark/>
          </w:tcPr>
          <w:p w14:paraId="52D9BC72"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173.3%</w:t>
            </w:r>
          </w:p>
        </w:tc>
      </w:tr>
      <w:tr w:rsidR="00F627C1" w:rsidRPr="00F627C1" w14:paraId="016E7E08"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ACEFBE"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067638AC"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207</w:t>
            </w:r>
          </w:p>
        </w:tc>
        <w:tc>
          <w:tcPr>
            <w:tcW w:w="2180" w:type="dxa"/>
            <w:tcBorders>
              <w:top w:val="nil"/>
              <w:left w:val="nil"/>
              <w:bottom w:val="single" w:sz="4" w:space="0" w:color="auto"/>
              <w:right w:val="single" w:sz="4" w:space="0" w:color="auto"/>
            </w:tcBorders>
            <w:shd w:val="clear" w:color="auto" w:fill="auto"/>
            <w:noWrap/>
            <w:vAlign w:val="bottom"/>
            <w:hideMark/>
          </w:tcPr>
          <w:p w14:paraId="0068E0A6"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121.9%</w:t>
            </w:r>
          </w:p>
        </w:tc>
        <w:tc>
          <w:tcPr>
            <w:tcW w:w="2180" w:type="dxa"/>
            <w:tcBorders>
              <w:top w:val="nil"/>
              <w:left w:val="nil"/>
              <w:bottom w:val="single" w:sz="4" w:space="0" w:color="auto"/>
              <w:right w:val="single" w:sz="4" w:space="0" w:color="auto"/>
            </w:tcBorders>
            <w:shd w:val="clear" w:color="auto" w:fill="auto"/>
            <w:noWrap/>
            <w:vAlign w:val="bottom"/>
            <w:hideMark/>
          </w:tcPr>
          <w:p w14:paraId="527F02B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145.4%</w:t>
            </w:r>
          </w:p>
        </w:tc>
        <w:tc>
          <w:tcPr>
            <w:tcW w:w="2300" w:type="dxa"/>
            <w:tcBorders>
              <w:top w:val="nil"/>
              <w:left w:val="nil"/>
              <w:bottom w:val="single" w:sz="4" w:space="0" w:color="auto"/>
              <w:right w:val="single" w:sz="4" w:space="0" w:color="auto"/>
            </w:tcBorders>
            <w:shd w:val="clear" w:color="auto" w:fill="auto"/>
            <w:noWrap/>
            <w:vAlign w:val="bottom"/>
            <w:hideMark/>
          </w:tcPr>
          <w:p w14:paraId="6D971797"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78.6%</w:t>
            </w:r>
          </w:p>
        </w:tc>
        <w:tc>
          <w:tcPr>
            <w:tcW w:w="2300" w:type="dxa"/>
            <w:tcBorders>
              <w:top w:val="nil"/>
              <w:left w:val="nil"/>
              <w:bottom w:val="single" w:sz="4" w:space="0" w:color="auto"/>
              <w:right w:val="single" w:sz="4" w:space="0" w:color="auto"/>
            </w:tcBorders>
            <w:shd w:val="clear" w:color="auto" w:fill="auto"/>
            <w:noWrap/>
            <w:vAlign w:val="bottom"/>
            <w:hideMark/>
          </w:tcPr>
          <w:p w14:paraId="5870FB88"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145.5%</w:t>
            </w:r>
          </w:p>
        </w:tc>
      </w:tr>
      <w:tr w:rsidR="00F627C1" w:rsidRPr="00F627C1" w14:paraId="22E25C7B" w14:textId="77777777" w:rsidTr="00407900">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E5A26C" w14:textId="77777777" w:rsidR="00F627C1" w:rsidRPr="00F627C1" w:rsidRDefault="00F627C1" w:rsidP="00F627C1">
            <w:pPr>
              <w:spacing w:after="0"/>
              <w:jc w:val="left"/>
              <w:rPr>
                <w:rFonts w:ascii="Arial" w:eastAsia="Times New Roman" w:hAnsi="Arial" w:cs="Arial"/>
                <w:color w:val="000000"/>
                <w:sz w:val="20"/>
                <w:szCs w:val="20"/>
              </w:rPr>
            </w:pPr>
            <w:r w:rsidRPr="00F627C1">
              <w:rPr>
                <w:rFonts w:ascii="Arial" w:eastAsia="Times New Roman" w:hAnsi="Arial" w:cs="Arial"/>
                <w:color w:val="000000"/>
                <w:sz w:val="20"/>
                <w:szCs w:val="20"/>
              </w:rPr>
              <w:t>Lake H.</w:t>
            </w:r>
          </w:p>
        </w:tc>
        <w:tc>
          <w:tcPr>
            <w:tcW w:w="960" w:type="dxa"/>
            <w:tcBorders>
              <w:top w:val="nil"/>
              <w:left w:val="nil"/>
              <w:bottom w:val="single" w:sz="4" w:space="0" w:color="auto"/>
              <w:right w:val="single" w:sz="4" w:space="0" w:color="auto"/>
            </w:tcBorders>
            <w:shd w:val="clear" w:color="auto" w:fill="auto"/>
            <w:noWrap/>
            <w:vAlign w:val="bottom"/>
            <w:hideMark/>
          </w:tcPr>
          <w:p w14:paraId="3294AE7A" w14:textId="77777777" w:rsidR="00F627C1" w:rsidRPr="00F627C1" w:rsidRDefault="00F627C1" w:rsidP="00F627C1">
            <w:pPr>
              <w:spacing w:after="0"/>
              <w:jc w:val="right"/>
              <w:rPr>
                <w:rFonts w:ascii="Arial" w:eastAsia="Times New Roman" w:hAnsi="Arial" w:cs="Arial"/>
                <w:color w:val="000000"/>
                <w:sz w:val="20"/>
                <w:szCs w:val="20"/>
              </w:rPr>
            </w:pPr>
            <w:r w:rsidRPr="00F627C1">
              <w:rPr>
                <w:rFonts w:ascii="Arial" w:eastAsia="Times New Roman" w:hAnsi="Arial" w:cs="Arial"/>
                <w:color w:val="000000"/>
                <w:sz w:val="20"/>
                <w:szCs w:val="20"/>
              </w:rPr>
              <w:t>206</w:t>
            </w:r>
          </w:p>
        </w:tc>
        <w:tc>
          <w:tcPr>
            <w:tcW w:w="2180" w:type="dxa"/>
            <w:tcBorders>
              <w:top w:val="nil"/>
              <w:left w:val="nil"/>
              <w:bottom w:val="single" w:sz="4" w:space="0" w:color="auto"/>
              <w:right w:val="single" w:sz="4" w:space="0" w:color="auto"/>
            </w:tcBorders>
            <w:shd w:val="clear" w:color="auto" w:fill="auto"/>
            <w:noWrap/>
            <w:vAlign w:val="bottom"/>
            <w:hideMark/>
          </w:tcPr>
          <w:p w14:paraId="0CF647DE"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67.5%</w:t>
            </w:r>
          </w:p>
        </w:tc>
        <w:tc>
          <w:tcPr>
            <w:tcW w:w="2180" w:type="dxa"/>
            <w:tcBorders>
              <w:top w:val="nil"/>
              <w:left w:val="nil"/>
              <w:bottom w:val="single" w:sz="4" w:space="0" w:color="auto"/>
              <w:right w:val="single" w:sz="4" w:space="0" w:color="auto"/>
            </w:tcBorders>
            <w:shd w:val="clear" w:color="auto" w:fill="auto"/>
            <w:noWrap/>
            <w:vAlign w:val="bottom"/>
            <w:hideMark/>
          </w:tcPr>
          <w:p w14:paraId="5F2FBAB1"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124.5%</w:t>
            </w:r>
          </w:p>
        </w:tc>
        <w:tc>
          <w:tcPr>
            <w:tcW w:w="2300" w:type="dxa"/>
            <w:tcBorders>
              <w:top w:val="nil"/>
              <w:left w:val="nil"/>
              <w:bottom w:val="single" w:sz="4" w:space="0" w:color="auto"/>
              <w:right w:val="single" w:sz="4" w:space="0" w:color="auto"/>
            </w:tcBorders>
            <w:shd w:val="clear" w:color="auto" w:fill="auto"/>
            <w:noWrap/>
            <w:vAlign w:val="bottom"/>
            <w:hideMark/>
          </w:tcPr>
          <w:p w14:paraId="451A12D9"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25.9%</w:t>
            </w:r>
          </w:p>
        </w:tc>
        <w:tc>
          <w:tcPr>
            <w:tcW w:w="2300" w:type="dxa"/>
            <w:tcBorders>
              <w:top w:val="nil"/>
              <w:left w:val="nil"/>
              <w:bottom w:val="single" w:sz="4" w:space="0" w:color="auto"/>
              <w:right w:val="single" w:sz="4" w:space="0" w:color="auto"/>
            </w:tcBorders>
            <w:shd w:val="clear" w:color="auto" w:fill="auto"/>
            <w:noWrap/>
            <w:vAlign w:val="bottom"/>
            <w:hideMark/>
          </w:tcPr>
          <w:p w14:paraId="1451D844" w14:textId="77777777" w:rsidR="00F627C1" w:rsidRPr="00F627C1" w:rsidRDefault="00F627C1" w:rsidP="00F627C1">
            <w:pPr>
              <w:spacing w:after="0"/>
              <w:jc w:val="center"/>
              <w:rPr>
                <w:rFonts w:ascii="Arial" w:eastAsia="Times New Roman" w:hAnsi="Arial" w:cs="Arial"/>
                <w:color w:val="000000"/>
                <w:sz w:val="20"/>
                <w:szCs w:val="20"/>
              </w:rPr>
            </w:pPr>
            <w:r w:rsidRPr="00F627C1">
              <w:rPr>
                <w:rFonts w:ascii="Arial" w:eastAsia="Times New Roman" w:hAnsi="Arial" w:cs="Arial"/>
                <w:color w:val="000000"/>
                <w:sz w:val="20"/>
                <w:szCs w:val="20"/>
              </w:rPr>
              <w:t>64.9%</w:t>
            </w:r>
          </w:p>
        </w:tc>
      </w:tr>
    </w:tbl>
    <w:p w14:paraId="67F76665" w14:textId="77777777" w:rsidR="00F627C1" w:rsidRDefault="00F627C1" w:rsidP="008C1DC9">
      <w:pPr>
        <w:tabs>
          <w:tab w:val="left" w:pos="6240"/>
        </w:tabs>
      </w:pPr>
    </w:p>
    <w:sectPr w:rsidR="00F627C1" w:rsidSect="005748E1">
      <w:headerReference w:type="default" r:id="rId38"/>
      <w:footerReference w:type="default" r:id="rId39"/>
      <w:headerReference w:type="first" r:id="rId40"/>
      <w:footerReference w:type="first" r:id="rId41"/>
      <w:pgSz w:w="12240" w:h="15840"/>
      <w:pgMar w:top="1440" w:right="1080" w:bottom="1440" w:left="1080" w:header="648"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3E5BA" w14:textId="77777777" w:rsidR="005A53E9" w:rsidRDefault="005A53E9" w:rsidP="00F859C6">
      <w:r>
        <w:separator/>
      </w:r>
    </w:p>
    <w:p w14:paraId="18D0B3CA" w14:textId="77777777" w:rsidR="005A53E9" w:rsidRDefault="005A53E9"/>
  </w:endnote>
  <w:endnote w:type="continuationSeparator" w:id="0">
    <w:p w14:paraId="79BF9405" w14:textId="77777777" w:rsidR="005A53E9" w:rsidRDefault="005A53E9" w:rsidP="00F859C6">
      <w:r>
        <w:continuationSeparator/>
      </w:r>
    </w:p>
    <w:p w14:paraId="459E73D6" w14:textId="77777777" w:rsidR="005A53E9" w:rsidRDefault="005A53E9"/>
  </w:endnote>
  <w:endnote w:type="continuationNotice" w:id="1">
    <w:p w14:paraId="14166D4A" w14:textId="77777777" w:rsidR="005A53E9" w:rsidRDefault="005A53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FA884" w14:textId="6BD52153" w:rsidR="006F4A63" w:rsidRPr="00C7060F" w:rsidRDefault="006F4A63" w:rsidP="004F4DAA">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306848322"/>
        <w:docPartObj>
          <w:docPartGallery w:val="Page Numbers (Top of Page)"/>
          <w:docPartUnique/>
        </w:docPartObj>
      </w:sdtPr>
      <w:sdtEndPr>
        <w:rPr>
          <w:noProof/>
          <w:color w:val="808080" w:themeColor="background1" w:themeShade="80"/>
        </w:rPr>
      </w:sdtEndPr>
      <w:sdtContent>
        <w:r w:rsidRPr="00684FFD">
          <w:rPr>
            <w:rFonts w:ascii="Arial" w:hAnsi="Arial" w:cs="Arial"/>
            <w:color w:val="808080" w:themeColor="background1" w:themeShade="80"/>
          </w:rPr>
          <w:fldChar w:fldCharType="begin"/>
        </w:r>
        <w:r w:rsidRPr="00684FFD">
          <w:rPr>
            <w:rFonts w:ascii="Arial" w:hAnsi="Arial" w:cs="Arial"/>
            <w:color w:val="808080" w:themeColor="background1" w:themeShade="80"/>
          </w:rPr>
          <w:instrText xml:space="preserve"> PAGE   \* MERGEFORMAT </w:instrText>
        </w:r>
        <w:r w:rsidRPr="00684FFD">
          <w:rPr>
            <w:rFonts w:ascii="Arial" w:hAnsi="Arial" w:cs="Arial"/>
            <w:color w:val="808080" w:themeColor="background1" w:themeShade="80"/>
          </w:rPr>
          <w:fldChar w:fldCharType="separate"/>
        </w:r>
        <w:r w:rsidR="009459BB">
          <w:rPr>
            <w:rFonts w:ascii="Arial" w:hAnsi="Arial" w:cs="Arial"/>
            <w:noProof/>
            <w:color w:val="808080" w:themeColor="background1" w:themeShade="80"/>
          </w:rPr>
          <w:t>21</w:t>
        </w:r>
        <w:r w:rsidRPr="00684FFD">
          <w:rPr>
            <w:rFonts w:ascii="Arial" w:hAnsi="Arial" w:cs="Arial"/>
            <w:noProof/>
            <w:color w:val="808080" w:themeColor="background1" w:themeShade="80"/>
          </w:rPr>
          <w:fldChar w:fldCharType="end"/>
        </w:r>
        <w:r w:rsidRPr="00684FFD">
          <w:rPr>
            <w:rFonts w:ascii="Arial" w:hAnsi="Arial" w:cs="Arial"/>
            <w:noProof/>
            <w:color w:val="808080" w:themeColor="background1" w:themeShade="80"/>
          </w:rPr>
          <w:t xml:space="preserve"> of </w:t>
        </w:r>
      </w:sdtContent>
    </w:sdt>
    <w:r w:rsidRPr="00684FFD">
      <w:rPr>
        <w:rFonts w:ascii="Arial" w:hAnsi="Arial" w:cs="Arial"/>
        <w:bCs/>
        <w:noProof/>
        <w:color w:val="808080" w:themeColor="background1" w:themeShade="80"/>
      </w:rPr>
      <w:fldChar w:fldCharType="begin"/>
    </w:r>
    <w:r w:rsidRPr="00684FFD">
      <w:rPr>
        <w:rFonts w:ascii="Arial" w:hAnsi="Arial" w:cs="Arial"/>
        <w:bCs/>
        <w:noProof/>
        <w:color w:val="808080" w:themeColor="background1" w:themeShade="80"/>
      </w:rPr>
      <w:instrText xml:space="preserve"> NUMPAGES  </w:instrText>
    </w:r>
    <w:r w:rsidRPr="00684FFD">
      <w:rPr>
        <w:rFonts w:ascii="Arial" w:hAnsi="Arial" w:cs="Arial"/>
        <w:bCs/>
        <w:noProof/>
        <w:color w:val="808080" w:themeColor="background1" w:themeShade="80"/>
      </w:rPr>
      <w:fldChar w:fldCharType="separate"/>
    </w:r>
    <w:r w:rsidR="009459BB">
      <w:rPr>
        <w:rFonts w:ascii="Arial" w:hAnsi="Arial" w:cs="Arial"/>
        <w:bCs/>
        <w:noProof/>
        <w:color w:val="808080" w:themeColor="background1" w:themeShade="80"/>
      </w:rPr>
      <w:t>29</w:t>
    </w:r>
    <w:r w:rsidRPr="00684FFD">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64B9" w14:textId="77777777" w:rsidR="006F4A63" w:rsidRPr="00045E39" w:rsidRDefault="006F4A63" w:rsidP="00045E39">
    <w:pPr>
      <w:pStyle w:val="TtFooter-EntityName"/>
    </w:pPr>
    <w:r>
      <w:t>Tetra Tech, Inc.</w:t>
    </w:r>
  </w:p>
  <w:p w14:paraId="1CC4DE0F" w14:textId="77777777" w:rsidR="006F4A63" w:rsidRPr="00D12DB0" w:rsidRDefault="006F4A63" w:rsidP="00D12DB0">
    <w:pPr>
      <w:pStyle w:val="Footer"/>
      <w:jc w:val="right"/>
    </w:pPr>
    <w:r w:rsidRPr="00045E39">
      <w:rPr>
        <w:rStyle w:val="TtFooter-LabelChar"/>
      </w:rPr>
      <w:t>tetratech.com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EE55A" w14:textId="77777777" w:rsidR="005A53E9" w:rsidRDefault="005A53E9" w:rsidP="00F859C6">
      <w:r>
        <w:separator/>
      </w:r>
    </w:p>
    <w:p w14:paraId="24318776" w14:textId="77777777" w:rsidR="005A53E9" w:rsidRDefault="005A53E9"/>
  </w:footnote>
  <w:footnote w:type="continuationSeparator" w:id="0">
    <w:p w14:paraId="2FB8B28D" w14:textId="77777777" w:rsidR="005A53E9" w:rsidRDefault="005A53E9" w:rsidP="00F859C6">
      <w:r>
        <w:continuationSeparator/>
      </w:r>
    </w:p>
    <w:p w14:paraId="5BA69912" w14:textId="77777777" w:rsidR="005A53E9" w:rsidRDefault="005A53E9"/>
  </w:footnote>
  <w:footnote w:type="continuationNotice" w:id="1">
    <w:p w14:paraId="5E76C7EE" w14:textId="77777777" w:rsidR="005A53E9" w:rsidRDefault="005A53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C4E30" w14:textId="09BA116C" w:rsidR="006F4A63" w:rsidRPr="00C7060F" w:rsidRDefault="006F4A63" w:rsidP="00240EF8">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Upper Watershed Model</w:t>
    </w:r>
  </w:p>
  <w:p w14:paraId="67431501" w14:textId="1CB74B9F" w:rsidR="006F4A63" w:rsidRPr="004B68DE" w:rsidRDefault="006F4A63" w:rsidP="004B68DE">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November 17,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F7A24" w14:textId="77777777" w:rsidR="006F4A63" w:rsidRPr="00A4707C" w:rsidRDefault="006F4A63" w:rsidP="00001C2E">
    <w:pPr>
      <w:pStyle w:val="TtHeader-Title1"/>
    </w:pPr>
    <w:r w:rsidRPr="00A4707C">
      <w:t>MEMO</w:t>
    </w:r>
    <w:r w:rsidRPr="00A4707C">
      <w:rPr>
        <w:noProof/>
      </w:rPr>
      <w:drawing>
        <wp:anchor distT="0" distB="594360" distL="0" distR="0" simplePos="0" relativeHeight="251659264" behindDoc="0" locked="0" layoutInCell="1" allowOverlap="1" wp14:anchorId="36EE6C7D" wp14:editId="73C4BA05">
          <wp:simplePos x="0" y="0"/>
          <wp:positionH relativeFrom="column">
            <wp:posOffset>0</wp:posOffset>
          </wp:positionH>
          <wp:positionV relativeFrom="paragraph">
            <wp:posOffset>0</wp:posOffset>
          </wp:positionV>
          <wp:extent cx="1943100" cy="506095"/>
          <wp:effectExtent l="0" t="0" r="12700" b="190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A32"/>
    <w:multiLevelType w:val="hybridMultilevel"/>
    <w:tmpl w:val="DFFA32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F61"/>
    <w:multiLevelType w:val="hybridMultilevel"/>
    <w:tmpl w:val="7E9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8719E"/>
    <w:multiLevelType w:val="multilevel"/>
    <w:tmpl w:val="DBA87A80"/>
    <w:styleLink w:val="Headings"/>
    <w:lvl w:ilvl="0">
      <w:start w:val="1"/>
      <w:numFmt w:val="decimal"/>
      <w:pStyle w:val="Heading1"/>
      <w:suff w:val="space"/>
      <w:lvlText w:val="%1.0"/>
      <w:lvlJc w:val="left"/>
      <w:pPr>
        <w:ind w:left="792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15:restartNumberingAfterBreak="0">
    <w:nsid w:val="0C5A11D6"/>
    <w:multiLevelType w:val="hybridMultilevel"/>
    <w:tmpl w:val="EF8447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16080"/>
    <w:multiLevelType w:val="hybridMultilevel"/>
    <w:tmpl w:val="BE2C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32F82"/>
    <w:multiLevelType w:val="hybridMultilevel"/>
    <w:tmpl w:val="8272B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234740"/>
    <w:multiLevelType w:val="hybridMultilevel"/>
    <w:tmpl w:val="675C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47862"/>
    <w:multiLevelType w:val="hybridMultilevel"/>
    <w:tmpl w:val="3A18F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62877"/>
    <w:multiLevelType w:val="hybridMultilevel"/>
    <w:tmpl w:val="0ED6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9D3E1B"/>
    <w:multiLevelType w:val="hybridMultilevel"/>
    <w:tmpl w:val="38CA1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A83FF6"/>
    <w:multiLevelType w:val="hybridMultilevel"/>
    <w:tmpl w:val="8C96F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F7622"/>
    <w:multiLevelType w:val="hybridMultilevel"/>
    <w:tmpl w:val="6B66A3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1F47F2"/>
    <w:multiLevelType w:val="hybridMultilevel"/>
    <w:tmpl w:val="8CB6CA64"/>
    <w:lvl w:ilvl="0" w:tplc="263A04D2">
      <w:start w:val="1"/>
      <w:numFmt w:val="decimal"/>
      <w:pStyle w:val="NumberLis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817B4D"/>
    <w:multiLevelType w:val="hybridMultilevel"/>
    <w:tmpl w:val="33E89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EC0460"/>
    <w:multiLevelType w:val="hybridMultilevel"/>
    <w:tmpl w:val="3134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7E6DBF"/>
    <w:multiLevelType w:val="hybridMultilevel"/>
    <w:tmpl w:val="316C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D0CD5"/>
    <w:multiLevelType w:val="hybridMultilevel"/>
    <w:tmpl w:val="D37C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012BFE"/>
    <w:multiLevelType w:val="hybridMultilevel"/>
    <w:tmpl w:val="6E10D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7973F1"/>
    <w:multiLevelType w:val="hybridMultilevel"/>
    <w:tmpl w:val="37CC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43218FF"/>
    <w:multiLevelType w:val="hybridMultilevel"/>
    <w:tmpl w:val="389AE4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E034803"/>
    <w:multiLevelType w:val="hybridMultilevel"/>
    <w:tmpl w:val="EF7E48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9D4C94"/>
    <w:multiLevelType w:val="hybridMultilevel"/>
    <w:tmpl w:val="28164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82181"/>
    <w:multiLevelType w:val="hybridMultilevel"/>
    <w:tmpl w:val="1C9846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684175"/>
    <w:multiLevelType w:val="hybridMultilevel"/>
    <w:tmpl w:val="BE3222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2230130"/>
    <w:multiLevelType w:val="hybridMultilevel"/>
    <w:tmpl w:val="3580F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6423D"/>
    <w:multiLevelType w:val="hybridMultilevel"/>
    <w:tmpl w:val="C57E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3C485D"/>
    <w:multiLevelType w:val="multilevel"/>
    <w:tmpl w:val="95685334"/>
    <w:lvl w:ilvl="0">
      <w:start w:val="6"/>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3814C3D"/>
    <w:multiLevelType w:val="hybridMultilevel"/>
    <w:tmpl w:val="1E00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794713"/>
    <w:multiLevelType w:val="hybridMultilevel"/>
    <w:tmpl w:val="F32A37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58519E6"/>
    <w:multiLevelType w:val="hybridMultilevel"/>
    <w:tmpl w:val="73B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30777D"/>
    <w:multiLevelType w:val="hybridMultilevel"/>
    <w:tmpl w:val="998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043E3D"/>
    <w:multiLevelType w:val="hybridMultilevel"/>
    <w:tmpl w:val="DCB8F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B66464"/>
    <w:multiLevelType w:val="hybridMultilevel"/>
    <w:tmpl w:val="1D1AF7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A885B34"/>
    <w:multiLevelType w:val="hybridMultilevel"/>
    <w:tmpl w:val="5D9CB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AB55FE"/>
    <w:multiLevelType w:val="hybridMultilevel"/>
    <w:tmpl w:val="7CEE48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068381F"/>
    <w:multiLevelType w:val="hybridMultilevel"/>
    <w:tmpl w:val="9EAA6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BB56BE"/>
    <w:multiLevelType w:val="hybridMultilevel"/>
    <w:tmpl w:val="12BC0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E57C75"/>
    <w:multiLevelType w:val="hybridMultilevel"/>
    <w:tmpl w:val="D946E0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632020"/>
    <w:multiLevelType w:val="hybridMultilevel"/>
    <w:tmpl w:val="F7CCF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6A7C6569"/>
    <w:multiLevelType w:val="hybridMultilevel"/>
    <w:tmpl w:val="6E10DB42"/>
    <w:lvl w:ilvl="0" w:tplc="488460D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734737"/>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1C0912"/>
    <w:multiLevelType w:val="multilevel"/>
    <w:tmpl w:val="331E8486"/>
    <w:lvl w:ilvl="0">
      <w:start w:val="4"/>
      <w:numFmt w:val="decimal"/>
      <w:lvlText w:val="%1"/>
      <w:lvlJc w:val="left"/>
      <w:pPr>
        <w:tabs>
          <w:tab w:val="num" w:pos="795"/>
        </w:tabs>
        <w:ind w:left="795" w:hanging="795"/>
      </w:pPr>
      <w:rPr>
        <w:rFonts w:hint="default"/>
      </w:rPr>
    </w:lvl>
    <w:lvl w:ilvl="1">
      <w:start w:val="3"/>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E7430B5"/>
    <w:multiLevelType w:val="hybridMultilevel"/>
    <w:tmpl w:val="9C48065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9E3727"/>
    <w:multiLevelType w:val="hybridMultilevel"/>
    <w:tmpl w:val="7AC2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C8363B"/>
    <w:multiLevelType w:val="hybridMultilevel"/>
    <w:tmpl w:val="FD5EA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4D60438"/>
    <w:multiLevelType w:val="multilevel"/>
    <w:tmpl w:val="DBA87A80"/>
    <w:numStyleLink w:val="Headings"/>
  </w:abstractNum>
  <w:abstractNum w:abstractNumId="55" w15:restartNumberingAfterBreak="0">
    <w:nsid w:val="77485F8A"/>
    <w:multiLevelType w:val="hybridMultilevel"/>
    <w:tmpl w:val="E034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4F2099"/>
    <w:multiLevelType w:val="hybridMultilevel"/>
    <w:tmpl w:val="F2F09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C31254E"/>
    <w:multiLevelType w:val="hybridMultilevel"/>
    <w:tmpl w:val="A39C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8"/>
  </w:num>
  <w:num w:numId="3">
    <w:abstractNumId w:val="59"/>
  </w:num>
  <w:num w:numId="4">
    <w:abstractNumId w:val="22"/>
  </w:num>
  <w:num w:numId="5">
    <w:abstractNumId w:val="2"/>
  </w:num>
  <w:num w:numId="6">
    <w:abstractNumId w:val="4"/>
  </w:num>
  <w:num w:numId="7">
    <w:abstractNumId w:val="54"/>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1"/>
  </w:num>
  <w:num w:numId="12">
    <w:abstractNumId w:val="48"/>
  </w:num>
  <w:num w:numId="13">
    <w:abstractNumId w:val="10"/>
  </w:num>
  <w:num w:numId="14">
    <w:abstractNumId w:val="1"/>
  </w:num>
  <w:num w:numId="15">
    <w:abstractNumId w:val="33"/>
  </w:num>
  <w:num w:numId="16">
    <w:abstractNumId w:val="12"/>
  </w:num>
  <w:num w:numId="17">
    <w:abstractNumId w:val="56"/>
  </w:num>
  <w:num w:numId="18">
    <w:abstractNumId w:val="13"/>
  </w:num>
  <w:num w:numId="19">
    <w:abstractNumId w:val="34"/>
  </w:num>
  <w:num w:numId="20">
    <w:abstractNumId w:val="38"/>
  </w:num>
  <w:num w:numId="21">
    <w:abstractNumId w:val="11"/>
  </w:num>
  <w:num w:numId="22">
    <w:abstractNumId w:val="24"/>
  </w:num>
  <w:num w:numId="23">
    <w:abstractNumId w:val="44"/>
  </w:num>
  <w:num w:numId="24">
    <w:abstractNumId w:val="28"/>
  </w:num>
  <w:num w:numId="25">
    <w:abstractNumId w:val="25"/>
  </w:num>
  <w:num w:numId="26">
    <w:abstractNumId w:val="40"/>
  </w:num>
  <w:num w:numId="27">
    <w:abstractNumId w:val="53"/>
  </w:num>
  <w:num w:numId="28">
    <w:abstractNumId w:val="27"/>
  </w:num>
  <w:num w:numId="29">
    <w:abstractNumId w:val="5"/>
  </w:num>
  <w:num w:numId="30">
    <w:abstractNumId w:val="18"/>
  </w:num>
  <w:num w:numId="31">
    <w:abstractNumId w:val="23"/>
  </w:num>
  <w:num w:numId="32">
    <w:abstractNumId w:val="55"/>
  </w:num>
  <w:num w:numId="33">
    <w:abstractNumId w:val="51"/>
  </w:num>
  <w:num w:numId="34">
    <w:abstractNumId w:val="17"/>
  </w:num>
  <w:num w:numId="35">
    <w:abstractNumId w:val="36"/>
  </w:num>
  <w:num w:numId="36">
    <w:abstractNumId w:val="29"/>
  </w:num>
  <w:num w:numId="37">
    <w:abstractNumId w:val="52"/>
  </w:num>
  <w:num w:numId="38">
    <w:abstractNumId w:val="3"/>
  </w:num>
  <w:num w:numId="39">
    <w:abstractNumId w:val="26"/>
  </w:num>
  <w:num w:numId="40">
    <w:abstractNumId w:val="16"/>
  </w:num>
  <w:num w:numId="41">
    <w:abstractNumId w:val="30"/>
  </w:num>
  <w:num w:numId="42">
    <w:abstractNumId w:val="35"/>
  </w:num>
  <w:num w:numId="43">
    <w:abstractNumId w:val="47"/>
  </w:num>
  <w:num w:numId="44">
    <w:abstractNumId w:val="14"/>
  </w:num>
  <w:num w:numId="45">
    <w:abstractNumId w:val="50"/>
  </w:num>
  <w:num w:numId="46">
    <w:abstractNumId w:val="43"/>
  </w:num>
  <w:num w:numId="47">
    <w:abstractNumId w:val="39"/>
  </w:num>
  <w:num w:numId="48">
    <w:abstractNumId w:val="41"/>
  </w:num>
  <w:num w:numId="49">
    <w:abstractNumId w:val="19"/>
  </w:num>
  <w:num w:numId="50">
    <w:abstractNumId w:val="37"/>
  </w:num>
  <w:num w:numId="51">
    <w:abstractNumId w:val="42"/>
  </w:num>
  <w:num w:numId="52">
    <w:abstractNumId w:val="32"/>
  </w:num>
  <w:num w:numId="53">
    <w:abstractNumId w:val="46"/>
  </w:num>
  <w:num w:numId="54">
    <w:abstractNumId w:val="15"/>
  </w:num>
  <w:num w:numId="55">
    <w:abstractNumId w:val="20"/>
  </w:num>
  <w:num w:numId="56">
    <w:abstractNumId w:val="49"/>
  </w:num>
  <w:num w:numId="57">
    <w:abstractNumId w:val="57"/>
  </w:num>
  <w:num w:numId="58">
    <w:abstractNumId w:val="21"/>
  </w:num>
  <w:num w:numId="59">
    <w:abstractNumId w:val="8"/>
  </w:num>
  <w:num w:numId="60">
    <w:abstractNumId w:val="9"/>
  </w:num>
  <w:num w:numId="61">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awMLY0szQ0MTMxNjBR0lEKTi0uzszPAykwqgUACApw9iwAAAA="/>
  </w:docVars>
  <w:rsids>
    <w:rsidRoot w:val="004D126F"/>
    <w:rsid w:val="000005B1"/>
    <w:rsid w:val="000012B3"/>
    <w:rsid w:val="00001AF7"/>
    <w:rsid w:val="00001C2E"/>
    <w:rsid w:val="00002E07"/>
    <w:rsid w:val="0000509F"/>
    <w:rsid w:val="00005182"/>
    <w:rsid w:val="000059E7"/>
    <w:rsid w:val="00006573"/>
    <w:rsid w:val="000124E9"/>
    <w:rsid w:val="0001395D"/>
    <w:rsid w:val="00016EDE"/>
    <w:rsid w:val="00017381"/>
    <w:rsid w:val="00017829"/>
    <w:rsid w:val="00020AD8"/>
    <w:rsid w:val="00021900"/>
    <w:rsid w:val="00023F96"/>
    <w:rsid w:val="00025336"/>
    <w:rsid w:val="0002574A"/>
    <w:rsid w:val="0002756F"/>
    <w:rsid w:val="00027BC8"/>
    <w:rsid w:val="00027FD3"/>
    <w:rsid w:val="00030539"/>
    <w:rsid w:val="000307FD"/>
    <w:rsid w:val="00030EF6"/>
    <w:rsid w:val="00031E84"/>
    <w:rsid w:val="000320B7"/>
    <w:rsid w:val="00032ABC"/>
    <w:rsid w:val="00036517"/>
    <w:rsid w:val="000365D9"/>
    <w:rsid w:val="00037587"/>
    <w:rsid w:val="000401F3"/>
    <w:rsid w:val="00041245"/>
    <w:rsid w:val="00041AAA"/>
    <w:rsid w:val="00041FC2"/>
    <w:rsid w:val="00042774"/>
    <w:rsid w:val="00043229"/>
    <w:rsid w:val="00043B9E"/>
    <w:rsid w:val="00045972"/>
    <w:rsid w:val="00045AC3"/>
    <w:rsid w:val="00045E39"/>
    <w:rsid w:val="000461DD"/>
    <w:rsid w:val="0004621D"/>
    <w:rsid w:val="00046EE2"/>
    <w:rsid w:val="00046F3B"/>
    <w:rsid w:val="000470B7"/>
    <w:rsid w:val="000473A1"/>
    <w:rsid w:val="000479C1"/>
    <w:rsid w:val="000509E6"/>
    <w:rsid w:val="00050E16"/>
    <w:rsid w:val="00050F6D"/>
    <w:rsid w:val="000511A9"/>
    <w:rsid w:val="000532E4"/>
    <w:rsid w:val="00054FBC"/>
    <w:rsid w:val="00056017"/>
    <w:rsid w:val="00057530"/>
    <w:rsid w:val="00060104"/>
    <w:rsid w:val="000603CF"/>
    <w:rsid w:val="00060849"/>
    <w:rsid w:val="00062D7E"/>
    <w:rsid w:val="00064026"/>
    <w:rsid w:val="00064919"/>
    <w:rsid w:val="00064C8B"/>
    <w:rsid w:val="00064DDB"/>
    <w:rsid w:val="00065234"/>
    <w:rsid w:val="000662C7"/>
    <w:rsid w:val="00067461"/>
    <w:rsid w:val="00071E6C"/>
    <w:rsid w:val="00071F9B"/>
    <w:rsid w:val="00071FCE"/>
    <w:rsid w:val="000738AB"/>
    <w:rsid w:val="00074F53"/>
    <w:rsid w:val="00075087"/>
    <w:rsid w:val="000761D7"/>
    <w:rsid w:val="0007633F"/>
    <w:rsid w:val="00076B35"/>
    <w:rsid w:val="00077142"/>
    <w:rsid w:val="00081C52"/>
    <w:rsid w:val="00081DEE"/>
    <w:rsid w:val="00084E78"/>
    <w:rsid w:val="000869C2"/>
    <w:rsid w:val="00087556"/>
    <w:rsid w:val="00090FB8"/>
    <w:rsid w:val="0009382A"/>
    <w:rsid w:val="00093E66"/>
    <w:rsid w:val="00094A66"/>
    <w:rsid w:val="000966C9"/>
    <w:rsid w:val="0009677A"/>
    <w:rsid w:val="000A0234"/>
    <w:rsid w:val="000A0B8E"/>
    <w:rsid w:val="000A0FD8"/>
    <w:rsid w:val="000A1870"/>
    <w:rsid w:val="000A1E47"/>
    <w:rsid w:val="000A2C30"/>
    <w:rsid w:val="000A46DA"/>
    <w:rsid w:val="000A70FE"/>
    <w:rsid w:val="000A777A"/>
    <w:rsid w:val="000A7A15"/>
    <w:rsid w:val="000B017C"/>
    <w:rsid w:val="000B1232"/>
    <w:rsid w:val="000B3C98"/>
    <w:rsid w:val="000B5815"/>
    <w:rsid w:val="000B7C84"/>
    <w:rsid w:val="000B7D7A"/>
    <w:rsid w:val="000B7FE4"/>
    <w:rsid w:val="000C0868"/>
    <w:rsid w:val="000C0DEA"/>
    <w:rsid w:val="000C13C0"/>
    <w:rsid w:val="000C162F"/>
    <w:rsid w:val="000C4A89"/>
    <w:rsid w:val="000C558D"/>
    <w:rsid w:val="000C5EA4"/>
    <w:rsid w:val="000C61AA"/>
    <w:rsid w:val="000C6A1B"/>
    <w:rsid w:val="000C764C"/>
    <w:rsid w:val="000D01A7"/>
    <w:rsid w:val="000D03B3"/>
    <w:rsid w:val="000D0F8D"/>
    <w:rsid w:val="000D1CBC"/>
    <w:rsid w:val="000D1D79"/>
    <w:rsid w:val="000D1FC2"/>
    <w:rsid w:val="000D2CDF"/>
    <w:rsid w:val="000D33FE"/>
    <w:rsid w:val="000D3B6A"/>
    <w:rsid w:val="000D5227"/>
    <w:rsid w:val="000D5541"/>
    <w:rsid w:val="000D5A5C"/>
    <w:rsid w:val="000D615E"/>
    <w:rsid w:val="000D70CA"/>
    <w:rsid w:val="000D78D3"/>
    <w:rsid w:val="000E02D0"/>
    <w:rsid w:val="000E053D"/>
    <w:rsid w:val="000E1123"/>
    <w:rsid w:val="000E1556"/>
    <w:rsid w:val="000E15BC"/>
    <w:rsid w:val="000E2454"/>
    <w:rsid w:val="000E398F"/>
    <w:rsid w:val="000E3B25"/>
    <w:rsid w:val="000E5493"/>
    <w:rsid w:val="000E5BD6"/>
    <w:rsid w:val="000E6270"/>
    <w:rsid w:val="000E6410"/>
    <w:rsid w:val="000E6E56"/>
    <w:rsid w:val="000E781E"/>
    <w:rsid w:val="000F0D0D"/>
    <w:rsid w:val="000F5D65"/>
    <w:rsid w:val="000F5F7A"/>
    <w:rsid w:val="000F6605"/>
    <w:rsid w:val="000F743B"/>
    <w:rsid w:val="000F75A3"/>
    <w:rsid w:val="0010059F"/>
    <w:rsid w:val="00101463"/>
    <w:rsid w:val="00101812"/>
    <w:rsid w:val="001019D1"/>
    <w:rsid w:val="00101E51"/>
    <w:rsid w:val="001029A7"/>
    <w:rsid w:val="00103204"/>
    <w:rsid w:val="001054C5"/>
    <w:rsid w:val="00105F72"/>
    <w:rsid w:val="00106805"/>
    <w:rsid w:val="00107986"/>
    <w:rsid w:val="00110CAF"/>
    <w:rsid w:val="0011121B"/>
    <w:rsid w:val="00114446"/>
    <w:rsid w:val="001156DE"/>
    <w:rsid w:val="00115A61"/>
    <w:rsid w:val="0011716C"/>
    <w:rsid w:val="001171E4"/>
    <w:rsid w:val="00117E1D"/>
    <w:rsid w:val="00120223"/>
    <w:rsid w:val="00120CA1"/>
    <w:rsid w:val="00120D67"/>
    <w:rsid w:val="00122917"/>
    <w:rsid w:val="001240C9"/>
    <w:rsid w:val="00124654"/>
    <w:rsid w:val="001265BA"/>
    <w:rsid w:val="00127308"/>
    <w:rsid w:val="00132E94"/>
    <w:rsid w:val="0013301B"/>
    <w:rsid w:val="00133408"/>
    <w:rsid w:val="00140025"/>
    <w:rsid w:val="0014049F"/>
    <w:rsid w:val="00142372"/>
    <w:rsid w:val="00142E65"/>
    <w:rsid w:val="0014416A"/>
    <w:rsid w:val="00144CA6"/>
    <w:rsid w:val="00145576"/>
    <w:rsid w:val="00145886"/>
    <w:rsid w:val="00145A1F"/>
    <w:rsid w:val="00145B4A"/>
    <w:rsid w:val="001461CF"/>
    <w:rsid w:val="001476F8"/>
    <w:rsid w:val="00147C60"/>
    <w:rsid w:val="00150095"/>
    <w:rsid w:val="001502C6"/>
    <w:rsid w:val="001514AE"/>
    <w:rsid w:val="00151779"/>
    <w:rsid w:val="00151D98"/>
    <w:rsid w:val="001522A4"/>
    <w:rsid w:val="00153422"/>
    <w:rsid w:val="00153C79"/>
    <w:rsid w:val="001540FF"/>
    <w:rsid w:val="0015592D"/>
    <w:rsid w:val="00155FA9"/>
    <w:rsid w:val="00156F1F"/>
    <w:rsid w:val="00157522"/>
    <w:rsid w:val="001579EA"/>
    <w:rsid w:val="00161254"/>
    <w:rsid w:val="001614FA"/>
    <w:rsid w:val="00162F4B"/>
    <w:rsid w:val="001657EA"/>
    <w:rsid w:val="00165B38"/>
    <w:rsid w:val="00166783"/>
    <w:rsid w:val="0016680C"/>
    <w:rsid w:val="00166CC6"/>
    <w:rsid w:val="0016710A"/>
    <w:rsid w:val="001676C3"/>
    <w:rsid w:val="00167886"/>
    <w:rsid w:val="00167F0C"/>
    <w:rsid w:val="00170337"/>
    <w:rsid w:val="0017091C"/>
    <w:rsid w:val="00171560"/>
    <w:rsid w:val="00173AE5"/>
    <w:rsid w:val="00173E81"/>
    <w:rsid w:val="00173ED2"/>
    <w:rsid w:val="001801BE"/>
    <w:rsid w:val="001804CB"/>
    <w:rsid w:val="0018119A"/>
    <w:rsid w:val="00181D04"/>
    <w:rsid w:val="00185A24"/>
    <w:rsid w:val="001863CC"/>
    <w:rsid w:val="001866F1"/>
    <w:rsid w:val="00186C25"/>
    <w:rsid w:val="00186DB0"/>
    <w:rsid w:val="0018796A"/>
    <w:rsid w:val="0019004B"/>
    <w:rsid w:val="00190662"/>
    <w:rsid w:val="0019145F"/>
    <w:rsid w:val="00191879"/>
    <w:rsid w:val="00192CB0"/>
    <w:rsid w:val="001934E2"/>
    <w:rsid w:val="0019526C"/>
    <w:rsid w:val="00195988"/>
    <w:rsid w:val="001967CE"/>
    <w:rsid w:val="0019724E"/>
    <w:rsid w:val="001A1015"/>
    <w:rsid w:val="001A240D"/>
    <w:rsid w:val="001A2516"/>
    <w:rsid w:val="001A27F9"/>
    <w:rsid w:val="001A2D3A"/>
    <w:rsid w:val="001A38D0"/>
    <w:rsid w:val="001A3A94"/>
    <w:rsid w:val="001A3C1A"/>
    <w:rsid w:val="001A3E27"/>
    <w:rsid w:val="001B0979"/>
    <w:rsid w:val="001B2072"/>
    <w:rsid w:val="001B2E68"/>
    <w:rsid w:val="001B42DB"/>
    <w:rsid w:val="001B5D0E"/>
    <w:rsid w:val="001B6E4E"/>
    <w:rsid w:val="001B77EE"/>
    <w:rsid w:val="001B7DA1"/>
    <w:rsid w:val="001C0A15"/>
    <w:rsid w:val="001C16BF"/>
    <w:rsid w:val="001C2259"/>
    <w:rsid w:val="001C58B0"/>
    <w:rsid w:val="001C58E6"/>
    <w:rsid w:val="001C5F5E"/>
    <w:rsid w:val="001C708D"/>
    <w:rsid w:val="001C731F"/>
    <w:rsid w:val="001C7C76"/>
    <w:rsid w:val="001C7CEF"/>
    <w:rsid w:val="001D12FA"/>
    <w:rsid w:val="001D1915"/>
    <w:rsid w:val="001D2103"/>
    <w:rsid w:val="001D2240"/>
    <w:rsid w:val="001D4B42"/>
    <w:rsid w:val="001D4ECA"/>
    <w:rsid w:val="001D668A"/>
    <w:rsid w:val="001D7053"/>
    <w:rsid w:val="001D76D2"/>
    <w:rsid w:val="001D78B1"/>
    <w:rsid w:val="001E14BE"/>
    <w:rsid w:val="001E164B"/>
    <w:rsid w:val="001E25EC"/>
    <w:rsid w:val="001E337B"/>
    <w:rsid w:val="001E4337"/>
    <w:rsid w:val="001E4472"/>
    <w:rsid w:val="001E530B"/>
    <w:rsid w:val="001E5C1F"/>
    <w:rsid w:val="001E6076"/>
    <w:rsid w:val="001E6C24"/>
    <w:rsid w:val="001E7EB8"/>
    <w:rsid w:val="001F1E45"/>
    <w:rsid w:val="001F2712"/>
    <w:rsid w:val="001F2B1D"/>
    <w:rsid w:val="001F3089"/>
    <w:rsid w:val="001F3242"/>
    <w:rsid w:val="001F37B8"/>
    <w:rsid w:val="001F5233"/>
    <w:rsid w:val="001F5C83"/>
    <w:rsid w:val="001F7F47"/>
    <w:rsid w:val="0020190E"/>
    <w:rsid w:val="00202B05"/>
    <w:rsid w:val="00203C5B"/>
    <w:rsid w:val="00203CE3"/>
    <w:rsid w:val="002052CD"/>
    <w:rsid w:val="002052D3"/>
    <w:rsid w:val="00210431"/>
    <w:rsid w:val="002130E1"/>
    <w:rsid w:val="00213C21"/>
    <w:rsid w:val="00214183"/>
    <w:rsid w:val="00214D70"/>
    <w:rsid w:val="002154F9"/>
    <w:rsid w:val="00215C89"/>
    <w:rsid w:val="00216762"/>
    <w:rsid w:val="00217331"/>
    <w:rsid w:val="002176F1"/>
    <w:rsid w:val="002203EA"/>
    <w:rsid w:val="002207C9"/>
    <w:rsid w:val="00220E9D"/>
    <w:rsid w:val="0022185E"/>
    <w:rsid w:val="00222FAB"/>
    <w:rsid w:val="00223C5E"/>
    <w:rsid w:val="00224EF0"/>
    <w:rsid w:val="00224F8E"/>
    <w:rsid w:val="00224F95"/>
    <w:rsid w:val="00224FCE"/>
    <w:rsid w:val="002257DB"/>
    <w:rsid w:val="002266E8"/>
    <w:rsid w:val="00227534"/>
    <w:rsid w:val="002313B3"/>
    <w:rsid w:val="00235434"/>
    <w:rsid w:val="00236248"/>
    <w:rsid w:val="00236637"/>
    <w:rsid w:val="00236735"/>
    <w:rsid w:val="00237C36"/>
    <w:rsid w:val="00240350"/>
    <w:rsid w:val="00240EF8"/>
    <w:rsid w:val="00241164"/>
    <w:rsid w:val="00242354"/>
    <w:rsid w:val="002437E0"/>
    <w:rsid w:val="00246581"/>
    <w:rsid w:val="00246899"/>
    <w:rsid w:val="00251B6D"/>
    <w:rsid w:val="0025287B"/>
    <w:rsid w:val="002533B3"/>
    <w:rsid w:val="00255B7D"/>
    <w:rsid w:val="0025789A"/>
    <w:rsid w:val="00260F5C"/>
    <w:rsid w:val="002625DF"/>
    <w:rsid w:val="0026302B"/>
    <w:rsid w:val="002632F4"/>
    <w:rsid w:val="002635B7"/>
    <w:rsid w:val="00264A91"/>
    <w:rsid w:val="0026574B"/>
    <w:rsid w:val="00266E96"/>
    <w:rsid w:val="002707ED"/>
    <w:rsid w:val="00271105"/>
    <w:rsid w:val="00273C7B"/>
    <w:rsid w:val="00277908"/>
    <w:rsid w:val="00280ADB"/>
    <w:rsid w:val="0028120B"/>
    <w:rsid w:val="00281BA7"/>
    <w:rsid w:val="00282C48"/>
    <w:rsid w:val="002832DF"/>
    <w:rsid w:val="002839EB"/>
    <w:rsid w:val="00283FBF"/>
    <w:rsid w:val="00285EAF"/>
    <w:rsid w:val="0028611D"/>
    <w:rsid w:val="002928D3"/>
    <w:rsid w:val="00293722"/>
    <w:rsid w:val="0029381E"/>
    <w:rsid w:val="00293942"/>
    <w:rsid w:val="00294350"/>
    <w:rsid w:val="002959BB"/>
    <w:rsid w:val="00295A44"/>
    <w:rsid w:val="0029644C"/>
    <w:rsid w:val="002972C4"/>
    <w:rsid w:val="002A14FD"/>
    <w:rsid w:val="002A1C1F"/>
    <w:rsid w:val="002A27BB"/>
    <w:rsid w:val="002A2918"/>
    <w:rsid w:val="002A336C"/>
    <w:rsid w:val="002A389D"/>
    <w:rsid w:val="002A5449"/>
    <w:rsid w:val="002A58D3"/>
    <w:rsid w:val="002A634D"/>
    <w:rsid w:val="002A7C3D"/>
    <w:rsid w:val="002B03DD"/>
    <w:rsid w:val="002B0C83"/>
    <w:rsid w:val="002B1494"/>
    <w:rsid w:val="002B5147"/>
    <w:rsid w:val="002B6F4B"/>
    <w:rsid w:val="002C03FF"/>
    <w:rsid w:val="002C0CCC"/>
    <w:rsid w:val="002C1D87"/>
    <w:rsid w:val="002C4A36"/>
    <w:rsid w:val="002C5535"/>
    <w:rsid w:val="002C6108"/>
    <w:rsid w:val="002C67D2"/>
    <w:rsid w:val="002C724F"/>
    <w:rsid w:val="002C7CB5"/>
    <w:rsid w:val="002D1964"/>
    <w:rsid w:val="002D224B"/>
    <w:rsid w:val="002D25B2"/>
    <w:rsid w:val="002D4971"/>
    <w:rsid w:val="002D4EB8"/>
    <w:rsid w:val="002D4FC6"/>
    <w:rsid w:val="002D5322"/>
    <w:rsid w:val="002D5BC1"/>
    <w:rsid w:val="002D74B2"/>
    <w:rsid w:val="002E05FE"/>
    <w:rsid w:val="002E071F"/>
    <w:rsid w:val="002E0F1A"/>
    <w:rsid w:val="002E17D5"/>
    <w:rsid w:val="002E1E43"/>
    <w:rsid w:val="002E5151"/>
    <w:rsid w:val="002E726E"/>
    <w:rsid w:val="002F0BDD"/>
    <w:rsid w:val="002F151D"/>
    <w:rsid w:val="002F37F3"/>
    <w:rsid w:val="002F3BB8"/>
    <w:rsid w:val="002F56F1"/>
    <w:rsid w:val="002F6993"/>
    <w:rsid w:val="002F6B72"/>
    <w:rsid w:val="002F6B88"/>
    <w:rsid w:val="00300F05"/>
    <w:rsid w:val="00302220"/>
    <w:rsid w:val="0030395A"/>
    <w:rsid w:val="00304459"/>
    <w:rsid w:val="00304A61"/>
    <w:rsid w:val="0030560E"/>
    <w:rsid w:val="00305C6D"/>
    <w:rsid w:val="00305D39"/>
    <w:rsid w:val="003063FB"/>
    <w:rsid w:val="00307045"/>
    <w:rsid w:val="00307117"/>
    <w:rsid w:val="00307C96"/>
    <w:rsid w:val="003104D5"/>
    <w:rsid w:val="00311315"/>
    <w:rsid w:val="0031347C"/>
    <w:rsid w:val="003144F6"/>
    <w:rsid w:val="00314C9D"/>
    <w:rsid w:val="00316461"/>
    <w:rsid w:val="0031666C"/>
    <w:rsid w:val="0031765B"/>
    <w:rsid w:val="00317CD1"/>
    <w:rsid w:val="00322147"/>
    <w:rsid w:val="003234E0"/>
    <w:rsid w:val="00324A61"/>
    <w:rsid w:val="0032549D"/>
    <w:rsid w:val="00327310"/>
    <w:rsid w:val="00330C24"/>
    <w:rsid w:val="00331927"/>
    <w:rsid w:val="00331C0E"/>
    <w:rsid w:val="0033228A"/>
    <w:rsid w:val="00333A09"/>
    <w:rsid w:val="00337119"/>
    <w:rsid w:val="003402F0"/>
    <w:rsid w:val="0034030B"/>
    <w:rsid w:val="003417A4"/>
    <w:rsid w:val="00343429"/>
    <w:rsid w:val="003439BA"/>
    <w:rsid w:val="003453DA"/>
    <w:rsid w:val="00345E64"/>
    <w:rsid w:val="00345E86"/>
    <w:rsid w:val="00347C9F"/>
    <w:rsid w:val="0035078A"/>
    <w:rsid w:val="00350B7E"/>
    <w:rsid w:val="00350C3E"/>
    <w:rsid w:val="0035104E"/>
    <w:rsid w:val="003515C0"/>
    <w:rsid w:val="00351764"/>
    <w:rsid w:val="0035417C"/>
    <w:rsid w:val="00356F2B"/>
    <w:rsid w:val="00360EC9"/>
    <w:rsid w:val="003614DA"/>
    <w:rsid w:val="003616AC"/>
    <w:rsid w:val="00362A19"/>
    <w:rsid w:val="00362A6A"/>
    <w:rsid w:val="003630F9"/>
    <w:rsid w:val="00363CB2"/>
    <w:rsid w:val="00365611"/>
    <w:rsid w:val="00365D86"/>
    <w:rsid w:val="00366FC3"/>
    <w:rsid w:val="003675AC"/>
    <w:rsid w:val="00367E6C"/>
    <w:rsid w:val="00370311"/>
    <w:rsid w:val="00371500"/>
    <w:rsid w:val="00371D95"/>
    <w:rsid w:val="00372674"/>
    <w:rsid w:val="00372AFB"/>
    <w:rsid w:val="0037558F"/>
    <w:rsid w:val="00376038"/>
    <w:rsid w:val="00377537"/>
    <w:rsid w:val="003775AC"/>
    <w:rsid w:val="00377610"/>
    <w:rsid w:val="00380032"/>
    <w:rsid w:val="003805EB"/>
    <w:rsid w:val="003810A1"/>
    <w:rsid w:val="00382636"/>
    <w:rsid w:val="00382936"/>
    <w:rsid w:val="003836D3"/>
    <w:rsid w:val="003841BA"/>
    <w:rsid w:val="00384AC9"/>
    <w:rsid w:val="00385D5A"/>
    <w:rsid w:val="003867E5"/>
    <w:rsid w:val="00386EAF"/>
    <w:rsid w:val="003871C4"/>
    <w:rsid w:val="00387313"/>
    <w:rsid w:val="00387672"/>
    <w:rsid w:val="00387ED2"/>
    <w:rsid w:val="00390DA6"/>
    <w:rsid w:val="00391C81"/>
    <w:rsid w:val="003938E8"/>
    <w:rsid w:val="00394407"/>
    <w:rsid w:val="00395002"/>
    <w:rsid w:val="0039536F"/>
    <w:rsid w:val="00395A2A"/>
    <w:rsid w:val="00395D6E"/>
    <w:rsid w:val="00396A79"/>
    <w:rsid w:val="003A0F35"/>
    <w:rsid w:val="003A4624"/>
    <w:rsid w:val="003A68CA"/>
    <w:rsid w:val="003A75BE"/>
    <w:rsid w:val="003A75E0"/>
    <w:rsid w:val="003A7774"/>
    <w:rsid w:val="003B0B70"/>
    <w:rsid w:val="003B2465"/>
    <w:rsid w:val="003B2E61"/>
    <w:rsid w:val="003B2E8F"/>
    <w:rsid w:val="003B3673"/>
    <w:rsid w:val="003B5CAB"/>
    <w:rsid w:val="003B5E4B"/>
    <w:rsid w:val="003B6285"/>
    <w:rsid w:val="003B73E6"/>
    <w:rsid w:val="003B79EC"/>
    <w:rsid w:val="003C0A14"/>
    <w:rsid w:val="003C1DD8"/>
    <w:rsid w:val="003C3FC0"/>
    <w:rsid w:val="003C46AB"/>
    <w:rsid w:val="003C5BE5"/>
    <w:rsid w:val="003C69FC"/>
    <w:rsid w:val="003C7687"/>
    <w:rsid w:val="003D1BD1"/>
    <w:rsid w:val="003D1F6B"/>
    <w:rsid w:val="003D250B"/>
    <w:rsid w:val="003D2A46"/>
    <w:rsid w:val="003D3391"/>
    <w:rsid w:val="003D47F9"/>
    <w:rsid w:val="003D61B1"/>
    <w:rsid w:val="003D6D8C"/>
    <w:rsid w:val="003D7CBA"/>
    <w:rsid w:val="003E2D0D"/>
    <w:rsid w:val="003E2F01"/>
    <w:rsid w:val="003E3FA9"/>
    <w:rsid w:val="003E4264"/>
    <w:rsid w:val="003E45EA"/>
    <w:rsid w:val="003E5A77"/>
    <w:rsid w:val="003E5EEF"/>
    <w:rsid w:val="003E689D"/>
    <w:rsid w:val="003E6C78"/>
    <w:rsid w:val="003E763B"/>
    <w:rsid w:val="003E7886"/>
    <w:rsid w:val="003F0B2E"/>
    <w:rsid w:val="003F16A5"/>
    <w:rsid w:val="003F1A1F"/>
    <w:rsid w:val="003F267F"/>
    <w:rsid w:val="003F3355"/>
    <w:rsid w:val="003F358D"/>
    <w:rsid w:val="003F3C45"/>
    <w:rsid w:val="003F73A5"/>
    <w:rsid w:val="00401EEB"/>
    <w:rsid w:val="004035D9"/>
    <w:rsid w:val="00403CA2"/>
    <w:rsid w:val="004045D1"/>
    <w:rsid w:val="0040488D"/>
    <w:rsid w:val="00404A11"/>
    <w:rsid w:val="00404B58"/>
    <w:rsid w:val="00405422"/>
    <w:rsid w:val="00405700"/>
    <w:rsid w:val="00405756"/>
    <w:rsid w:val="004074F0"/>
    <w:rsid w:val="00407900"/>
    <w:rsid w:val="004100FB"/>
    <w:rsid w:val="00411112"/>
    <w:rsid w:val="00413008"/>
    <w:rsid w:val="00413FB6"/>
    <w:rsid w:val="00414858"/>
    <w:rsid w:val="004149FB"/>
    <w:rsid w:val="00414F4B"/>
    <w:rsid w:val="00415713"/>
    <w:rsid w:val="004165A1"/>
    <w:rsid w:val="00416C43"/>
    <w:rsid w:val="004214C8"/>
    <w:rsid w:val="004216AB"/>
    <w:rsid w:val="00426256"/>
    <w:rsid w:val="00426573"/>
    <w:rsid w:val="004267B9"/>
    <w:rsid w:val="00426B98"/>
    <w:rsid w:val="00427220"/>
    <w:rsid w:val="0042791F"/>
    <w:rsid w:val="00430A31"/>
    <w:rsid w:val="00430AF2"/>
    <w:rsid w:val="00430E24"/>
    <w:rsid w:val="00431F77"/>
    <w:rsid w:val="00433C37"/>
    <w:rsid w:val="004340C8"/>
    <w:rsid w:val="004351BB"/>
    <w:rsid w:val="004352F9"/>
    <w:rsid w:val="004367A1"/>
    <w:rsid w:val="0044058E"/>
    <w:rsid w:val="00440ACB"/>
    <w:rsid w:val="00441CDE"/>
    <w:rsid w:val="00444441"/>
    <w:rsid w:val="004445F1"/>
    <w:rsid w:val="00444E54"/>
    <w:rsid w:val="00447332"/>
    <w:rsid w:val="00450DDA"/>
    <w:rsid w:val="00451E5C"/>
    <w:rsid w:val="0045238A"/>
    <w:rsid w:val="00454880"/>
    <w:rsid w:val="004553D9"/>
    <w:rsid w:val="00455580"/>
    <w:rsid w:val="00455F95"/>
    <w:rsid w:val="00457BBC"/>
    <w:rsid w:val="004608DF"/>
    <w:rsid w:val="00460B3D"/>
    <w:rsid w:val="004616C2"/>
    <w:rsid w:val="00461DB0"/>
    <w:rsid w:val="004620E3"/>
    <w:rsid w:val="00464372"/>
    <w:rsid w:val="004658ED"/>
    <w:rsid w:val="004669CE"/>
    <w:rsid w:val="00466E39"/>
    <w:rsid w:val="00467891"/>
    <w:rsid w:val="0047162B"/>
    <w:rsid w:val="00472CC2"/>
    <w:rsid w:val="004733A1"/>
    <w:rsid w:val="00474C3F"/>
    <w:rsid w:val="00474FBF"/>
    <w:rsid w:val="00475582"/>
    <w:rsid w:val="0047598B"/>
    <w:rsid w:val="00475D2A"/>
    <w:rsid w:val="00475E3C"/>
    <w:rsid w:val="00476288"/>
    <w:rsid w:val="004769B0"/>
    <w:rsid w:val="004773BF"/>
    <w:rsid w:val="00477955"/>
    <w:rsid w:val="00477C5C"/>
    <w:rsid w:val="00480E56"/>
    <w:rsid w:val="00482A83"/>
    <w:rsid w:val="00482AD9"/>
    <w:rsid w:val="004835C7"/>
    <w:rsid w:val="00483D51"/>
    <w:rsid w:val="00483D9D"/>
    <w:rsid w:val="00484BAD"/>
    <w:rsid w:val="00485EB4"/>
    <w:rsid w:val="00486546"/>
    <w:rsid w:val="00486F79"/>
    <w:rsid w:val="00487238"/>
    <w:rsid w:val="0048786E"/>
    <w:rsid w:val="004915AF"/>
    <w:rsid w:val="00492A53"/>
    <w:rsid w:val="00495038"/>
    <w:rsid w:val="004950D6"/>
    <w:rsid w:val="0049607D"/>
    <w:rsid w:val="00497429"/>
    <w:rsid w:val="00497885"/>
    <w:rsid w:val="004A0003"/>
    <w:rsid w:val="004A1F66"/>
    <w:rsid w:val="004A397B"/>
    <w:rsid w:val="004A4E90"/>
    <w:rsid w:val="004A5251"/>
    <w:rsid w:val="004A5254"/>
    <w:rsid w:val="004A5727"/>
    <w:rsid w:val="004A5ADA"/>
    <w:rsid w:val="004A5DDE"/>
    <w:rsid w:val="004B0D38"/>
    <w:rsid w:val="004B0E1E"/>
    <w:rsid w:val="004B0F56"/>
    <w:rsid w:val="004B132D"/>
    <w:rsid w:val="004B2B87"/>
    <w:rsid w:val="004B364D"/>
    <w:rsid w:val="004B6860"/>
    <w:rsid w:val="004B68DE"/>
    <w:rsid w:val="004B7947"/>
    <w:rsid w:val="004C04D2"/>
    <w:rsid w:val="004C1CAC"/>
    <w:rsid w:val="004C245C"/>
    <w:rsid w:val="004C4D6B"/>
    <w:rsid w:val="004C5AD4"/>
    <w:rsid w:val="004D120C"/>
    <w:rsid w:val="004D126F"/>
    <w:rsid w:val="004D2117"/>
    <w:rsid w:val="004D2514"/>
    <w:rsid w:val="004D34A8"/>
    <w:rsid w:val="004D373A"/>
    <w:rsid w:val="004D41A8"/>
    <w:rsid w:val="004D46A9"/>
    <w:rsid w:val="004D49F0"/>
    <w:rsid w:val="004D4C67"/>
    <w:rsid w:val="004D4CB7"/>
    <w:rsid w:val="004E003C"/>
    <w:rsid w:val="004E0703"/>
    <w:rsid w:val="004E0A46"/>
    <w:rsid w:val="004E0E70"/>
    <w:rsid w:val="004E15F0"/>
    <w:rsid w:val="004E17F3"/>
    <w:rsid w:val="004E18D3"/>
    <w:rsid w:val="004E2156"/>
    <w:rsid w:val="004E38FE"/>
    <w:rsid w:val="004E3ED0"/>
    <w:rsid w:val="004E4771"/>
    <w:rsid w:val="004E4ABC"/>
    <w:rsid w:val="004E67DF"/>
    <w:rsid w:val="004E7AC1"/>
    <w:rsid w:val="004F1314"/>
    <w:rsid w:val="004F184B"/>
    <w:rsid w:val="004F1C18"/>
    <w:rsid w:val="004F25BB"/>
    <w:rsid w:val="004F4D0D"/>
    <w:rsid w:val="004F4DAA"/>
    <w:rsid w:val="004F52AE"/>
    <w:rsid w:val="004F5AE3"/>
    <w:rsid w:val="004F7938"/>
    <w:rsid w:val="004F7979"/>
    <w:rsid w:val="004F7BFA"/>
    <w:rsid w:val="00500825"/>
    <w:rsid w:val="00500A46"/>
    <w:rsid w:val="00500C52"/>
    <w:rsid w:val="0050181C"/>
    <w:rsid w:val="0050295A"/>
    <w:rsid w:val="00504822"/>
    <w:rsid w:val="00505ED5"/>
    <w:rsid w:val="005066CD"/>
    <w:rsid w:val="00511189"/>
    <w:rsid w:val="005121F0"/>
    <w:rsid w:val="0051358C"/>
    <w:rsid w:val="005151F0"/>
    <w:rsid w:val="00516574"/>
    <w:rsid w:val="005169A2"/>
    <w:rsid w:val="00516A0A"/>
    <w:rsid w:val="0051745E"/>
    <w:rsid w:val="00517CE6"/>
    <w:rsid w:val="0052005D"/>
    <w:rsid w:val="00520C13"/>
    <w:rsid w:val="00522B71"/>
    <w:rsid w:val="005232FE"/>
    <w:rsid w:val="00523439"/>
    <w:rsid w:val="00523F22"/>
    <w:rsid w:val="00525F43"/>
    <w:rsid w:val="00526A00"/>
    <w:rsid w:val="00526C10"/>
    <w:rsid w:val="0053133C"/>
    <w:rsid w:val="00532690"/>
    <w:rsid w:val="00533E42"/>
    <w:rsid w:val="00533F76"/>
    <w:rsid w:val="00534000"/>
    <w:rsid w:val="0053440A"/>
    <w:rsid w:val="00534F21"/>
    <w:rsid w:val="005400B8"/>
    <w:rsid w:val="00540418"/>
    <w:rsid w:val="00540A40"/>
    <w:rsid w:val="00540BFF"/>
    <w:rsid w:val="00541A4A"/>
    <w:rsid w:val="005424C1"/>
    <w:rsid w:val="00542C05"/>
    <w:rsid w:val="00543523"/>
    <w:rsid w:val="00545174"/>
    <w:rsid w:val="00545806"/>
    <w:rsid w:val="00545AAB"/>
    <w:rsid w:val="005465C3"/>
    <w:rsid w:val="00547B59"/>
    <w:rsid w:val="00550EBE"/>
    <w:rsid w:val="00551709"/>
    <w:rsid w:val="005533A9"/>
    <w:rsid w:val="00554627"/>
    <w:rsid w:val="005554E1"/>
    <w:rsid w:val="00555860"/>
    <w:rsid w:val="00555C43"/>
    <w:rsid w:val="0056050B"/>
    <w:rsid w:val="005605AF"/>
    <w:rsid w:val="00560DE1"/>
    <w:rsid w:val="005612A7"/>
    <w:rsid w:val="00561995"/>
    <w:rsid w:val="00561DC8"/>
    <w:rsid w:val="00563858"/>
    <w:rsid w:val="00563BDF"/>
    <w:rsid w:val="005645B9"/>
    <w:rsid w:val="00564833"/>
    <w:rsid w:val="0056692B"/>
    <w:rsid w:val="00567CE3"/>
    <w:rsid w:val="00570803"/>
    <w:rsid w:val="00570FDE"/>
    <w:rsid w:val="005710EB"/>
    <w:rsid w:val="0057127A"/>
    <w:rsid w:val="00571E12"/>
    <w:rsid w:val="00571FAC"/>
    <w:rsid w:val="0057353B"/>
    <w:rsid w:val="00574458"/>
    <w:rsid w:val="005748E1"/>
    <w:rsid w:val="005749F5"/>
    <w:rsid w:val="00574C27"/>
    <w:rsid w:val="0057515F"/>
    <w:rsid w:val="005752A0"/>
    <w:rsid w:val="00576BC9"/>
    <w:rsid w:val="00580272"/>
    <w:rsid w:val="005814E4"/>
    <w:rsid w:val="005830E7"/>
    <w:rsid w:val="0058379B"/>
    <w:rsid w:val="00583E94"/>
    <w:rsid w:val="00585527"/>
    <w:rsid w:val="00585C27"/>
    <w:rsid w:val="00585C6E"/>
    <w:rsid w:val="005862A2"/>
    <w:rsid w:val="005863A1"/>
    <w:rsid w:val="005863D2"/>
    <w:rsid w:val="005914D4"/>
    <w:rsid w:val="0059196C"/>
    <w:rsid w:val="005924DD"/>
    <w:rsid w:val="00592B50"/>
    <w:rsid w:val="005939C7"/>
    <w:rsid w:val="00593C39"/>
    <w:rsid w:val="00595A46"/>
    <w:rsid w:val="005960EA"/>
    <w:rsid w:val="005971DB"/>
    <w:rsid w:val="005A1A84"/>
    <w:rsid w:val="005A2AFD"/>
    <w:rsid w:val="005A35C0"/>
    <w:rsid w:val="005A371F"/>
    <w:rsid w:val="005A4099"/>
    <w:rsid w:val="005A441D"/>
    <w:rsid w:val="005A4A45"/>
    <w:rsid w:val="005A4BAD"/>
    <w:rsid w:val="005A4ED3"/>
    <w:rsid w:val="005A53E9"/>
    <w:rsid w:val="005A556A"/>
    <w:rsid w:val="005A6389"/>
    <w:rsid w:val="005A64D6"/>
    <w:rsid w:val="005A7FCF"/>
    <w:rsid w:val="005B0A92"/>
    <w:rsid w:val="005B0B2C"/>
    <w:rsid w:val="005B156E"/>
    <w:rsid w:val="005B26A0"/>
    <w:rsid w:val="005B5308"/>
    <w:rsid w:val="005B5E7B"/>
    <w:rsid w:val="005B6D79"/>
    <w:rsid w:val="005B6EAC"/>
    <w:rsid w:val="005C007B"/>
    <w:rsid w:val="005C0148"/>
    <w:rsid w:val="005C027B"/>
    <w:rsid w:val="005C1B07"/>
    <w:rsid w:val="005C4852"/>
    <w:rsid w:val="005C591A"/>
    <w:rsid w:val="005C5B73"/>
    <w:rsid w:val="005D0732"/>
    <w:rsid w:val="005D1D2B"/>
    <w:rsid w:val="005D330C"/>
    <w:rsid w:val="005D3425"/>
    <w:rsid w:val="005D355A"/>
    <w:rsid w:val="005D57E0"/>
    <w:rsid w:val="005D6BF1"/>
    <w:rsid w:val="005D7109"/>
    <w:rsid w:val="005E246F"/>
    <w:rsid w:val="005E2D2E"/>
    <w:rsid w:val="005E437B"/>
    <w:rsid w:val="005E5E2C"/>
    <w:rsid w:val="005E603A"/>
    <w:rsid w:val="005E6352"/>
    <w:rsid w:val="005E66F9"/>
    <w:rsid w:val="005E67A2"/>
    <w:rsid w:val="005E6C69"/>
    <w:rsid w:val="005E6D22"/>
    <w:rsid w:val="005E725F"/>
    <w:rsid w:val="005F06DF"/>
    <w:rsid w:val="005F0C6E"/>
    <w:rsid w:val="005F130D"/>
    <w:rsid w:val="005F22AF"/>
    <w:rsid w:val="005F2908"/>
    <w:rsid w:val="005F5A1C"/>
    <w:rsid w:val="005F6839"/>
    <w:rsid w:val="005F6854"/>
    <w:rsid w:val="005F7503"/>
    <w:rsid w:val="00600914"/>
    <w:rsid w:val="00600B30"/>
    <w:rsid w:val="006016C8"/>
    <w:rsid w:val="00602755"/>
    <w:rsid w:val="00602E6E"/>
    <w:rsid w:val="00603C8E"/>
    <w:rsid w:val="00603FC6"/>
    <w:rsid w:val="006045FC"/>
    <w:rsid w:val="006048B0"/>
    <w:rsid w:val="00607606"/>
    <w:rsid w:val="00607751"/>
    <w:rsid w:val="00610C11"/>
    <w:rsid w:val="0061127A"/>
    <w:rsid w:val="00613B57"/>
    <w:rsid w:val="006167F5"/>
    <w:rsid w:val="006211A1"/>
    <w:rsid w:val="00621CEA"/>
    <w:rsid w:val="00621D1D"/>
    <w:rsid w:val="006223F1"/>
    <w:rsid w:val="00622B98"/>
    <w:rsid w:val="00622CC0"/>
    <w:rsid w:val="00622DE2"/>
    <w:rsid w:val="006241AD"/>
    <w:rsid w:val="0062443C"/>
    <w:rsid w:val="00624623"/>
    <w:rsid w:val="00626816"/>
    <w:rsid w:val="00626954"/>
    <w:rsid w:val="00627BD9"/>
    <w:rsid w:val="00627DAB"/>
    <w:rsid w:val="0063043F"/>
    <w:rsid w:val="00631D9B"/>
    <w:rsid w:val="006322C1"/>
    <w:rsid w:val="00633909"/>
    <w:rsid w:val="00636906"/>
    <w:rsid w:val="00637D7D"/>
    <w:rsid w:val="006405F3"/>
    <w:rsid w:val="00641C27"/>
    <w:rsid w:val="00641F7D"/>
    <w:rsid w:val="00642EB3"/>
    <w:rsid w:val="00643215"/>
    <w:rsid w:val="006432ED"/>
    <w:rsid w:val="006438EA"/>
    <w:rsid w:val="00643C78"/>
    <w:rsid w:val="00643FA9"/>
    <w:rsid w:val="00645276"/>
    <w:rsid w:val="00646000"/>
    <w:rsid w:val="00646F73"/>
    <w:rsid w:val="006471D9"/>
    <w:rsid w:val="0064726E"/>
    <w:rsid w:val="006500D2"/>
    <w:rsid w:val="00653BEC"/>
    <w:rsid w:val="00655BB4"/>
    <w:rsid w:val="00661265"/>
    <w:rsid w:val="00664A8A"/>
    <w:rsid w:val="006653A0"/>
    <w:rsid w:val="006663DE"/>
    <w:rsid w:val="00666BAB"/>
    <w:rsid w:val="00666C70"/>
    <w:rsid w:val="00666C98"/>
    <w:rsid w:val="00667D11"/>
    <w:rsid w:val="006700BC"/>
    <w:rsid w:val="00670A27"/>
    <w:rsid w:val="00670CC8"/>
    <w:rsid w:val="00671253"/>
    <w:rsid w:val="00671C71"/>
    <w:rsid w:val="00671F51"/>
    <w:rsid w:val="006722F1"/>
    <w:rsid w:val="00672396"/>
    <w:rsid w:val="00672A37"/>
    <w:rsid w:val="00674FB9"/>
    <w:rsid w:val="0067506A"/>
    <w:rsid w:val="006751DC"/>
    <w:rsid w:val="00675B00"/>
    <w:rsid w:val="00677FA9"/>
    <w:rsid w:val="006802CF"/>
    <w:rsid w:val="00680571"/>
    <w:rsid w:val="00681CBC"/>
    <w:rsid w:val="0068460B"/>
    <w:rsid w:val="00684FFD"/>
    <w:rsid w:val="00685EAB"/>
    <w:rsid w:val="00686D6B"/>
    <w:rsid w:val="00687DAD"/>
    <w:rsid w:val="0069076D"/>
    <w:rsid w:val="006921C8"/>
    <w:rsid w:val="00692E93"/>
    <w:rsid w:val="00693037"/>
    <w:rsid w:val="00693BA6"/>
    <w:rsid w:val="00693D69"/>
    <w:rsid w:val="00694826"/>
    <w:rsid w:val="00695574"/>
    <w:rsid w:val="00695F47"/>
    <w:rsid w:val="0069626F"/>
    <w:rsid w:val="006979BA"/>
    <w:rsid w:val="006A07CD"/>
    <w:rsid w:val="006A14D7"/>
    <w:rsid w:val="006A1708"/>
    <w:rsid w:val="006A5167"/>
    <w:rsid w:val="006A52EC"/>
    <w:rsid w:val="006A569B"/>
    <w:rsid w:val="006A72E9"/>
    <w:rsid w:val="006A7653"/>
    <w:rsid w:val="006B0375"/>
    <w:rsid w:val="006B088A"/>
    <w:rsid w:val="006B0F82"/>
    <w:rsid w:val="006B268A"/>
    <w:rsid w:val="006B380B"/>
    <w:rsid w:val="006B42E7"/>
    <w:rsid w:val="006B50FD"/>
    <w:rsid w:val="006B5EDF"/>
    <w:rsid w:val="006C01ED"/>
    <w:rsid w:val="006C0817"/>
    <w:rsid w:val="006C0917"/>
    <w:rsid w:val="006C2E9E"/>
    <w:rsid w:val="006C594D"/>
    <w:rsid w:val="006C62C2"/>
    <w:rsid w:val="006C6866"/>
    <w:rsid w:val="006C6BEF"/>
    <w:rsid w:val="006C7298"/>
    <w:rsid w:val="006C73C2"/>
    <w:rsid w:val="006C7716"/>
    <w:rsid w:val="006D0505"/>
    <w:rsid w:val="006D0E93"/>
    <w:rsid w:val="006D168B"/>
    <w:rsid w:val="006D1AA5"/>
    <w:rsid w:val="006D20B2"/>
    <w:rsid w:val="006D24AE"/>
    <w:rsid w:val="006D41E0"/>
    <w:rsid w:val="006D6D50"/>
    <w:rsid w:val="006D6F50"/>
    <w:rsid w:val="006D6F58"/>
    <w:rsid w:val="006E034B"/>
    <w:rsid w:val="006E13FC"/>
    <w:rsid w:val="006E370B"/>
    <w:rsid w:val="006E4000"/>
    <w:rsid w:val="006E40CD"/>
    <w:rsid w:val="006E456A"/>
    <w:rsid w:val="006E5DC8"/>
    <w:rsid w:val="006E7D14"/>
    <w:rsid w:val="006F0113"/>
    <w:rsid w:val="006F36B8"/>
    <w:rsid w:val="006F4A63"/>
    <w:rsid w:val="006F4AB9"/>
    <w:rsid w:val="006F59BD"/>
    <w:rsid w:val="0070034E"/>
    <w:rsid w:val="00700C87"/>
    <w:rsid w:val="007042B7"/>
    <w:rsid w:val="00704594"/>
    <w:rsid w:val="00704CDA"/>
    <w:rsid w:val="00705254"/>
    <w:rsid w:val="00705835"/>
    <w:rsid w:val="00707D75"/>
    <w:rsid w:val="00707F70"/>
    <w:rsid w:val="00712305"/>
    <w:rsid w:val="00714018"/>
    <w:rsid w:val="00717269"/>
    <w:rsid w:val="00721499"/>
    <w:rsid w:val="0072303F"/>
    <w:rsid w:val="00723561"/>
    <w:rsid w:val="0072550E"/>
    <w:rsid w:val="00726798"/>
    <w:rsid w:val="00726C03"/>
    <w:rsid w:val="00727AF2"/>
    <w:rsid w:val="007305BF"/>
    <w:rsid w:val="00730837"/>
    <w:rsid w:val="007315F5"/>
    <w:rsid w:val="00731F94"/>
    <w:rsid w:val="00732FB1"/>
    <w:rsid w:val="00733DA3"/>
    <w:rsid w:val="00734ABF"/>
    <w:rsid w:val="00734C37"/>
    <w:rsid w:val="00742224"/>
    <w:rsid w:val="00742657"/>
    <w:rsid w:val="0074269F"/>
    <w:rsid w:val="00742927"/>
    <w:rsid w:val="00742A78"/>
    <w:rsid w:val="00743C5B"/>
    <w:rsid w:val="00744CF9"/>
    <w:rsid w:val="007456F3"/>
    <w:rsid w:val="0074697C"/>
    <w:rsid w:val="0074781D"/>
    <w:rsid w:val="007506C1"/>
    <w:rsid w:val="0075556D"/>
    <w:rsid w:val="00756A59"/>
    <w:rsid w:val="00757CEB"/>
    <w:rsid w:val="007639B6"/>
    <w:rsid w:val="00764C91"/>
    <w:rsid w:val="00765E02"/>
    <w:rsid w:val="00765EE3"/>
    <w:rsid w:val="007679DA"/>
    <w:rsid w:val="007712C4"/>
    <w:rsid w:val="00773A32"/>
    <w:rsid w:val="00773D5E"/>
    <w:rsid w:val="00773DA5"/>
    <w:rsid w:val="00774417"/>
    <w:rsid w:val="007746E0"/>
    <w:rsid w:val="00774A39"/>
    <w:rsid w:val="00775234"/>
    <w:rsid w:val="00776A7F"/>
    <w:rsid w:val="007815A4"/>
    <w:rsid w:val="00783EBE"/>
    <w:rsid w:val="0078519A"/>
    <w:rsid w:val="00786B54"/>
    <w:rsid w:val="00786E18"/>
    <w:rsid w:val="00787D22"/>
    <w:rsid w:val="00787D2D"/>
    <w:rsid w:val="007912CA"/>
    <w:rsid w:val="00792531"/>
    <w:rsid w:val="0079365D"/>
    <w:rsid w:val="00793EFA"/>
    <w:rsid w:val="00793F50"/>
    <w:rsid w:val="00795EEE"/>
    <w:rsid w:val="00796F38"/>
    <w:rsid w:val="00797033"/>
    <w:rsid w:val="00797D1A"/>
    <w:rsid w:val="007A01E1"/>
    <w:rsid w:val="007A11C5"/>
    <w:rsid w:val="007A1719"/>
    <w:rsid w:val="007A23C6"/>
    <w:rsid w:val="007A2F6B"/>
    <w:rsid w:val="007A35DB"/>
    <w:rsid w:val="007A4A36"/>
    <w:rsid w:val="007A5933"/>
    <w:rsid w:val="007A5C50"/>
    <w:rsid w:val="007A624D"/>
    <w:rsid w:val="007A6CDD"/>
    <w:rsid w:val="007A73F5"/>
    <w:rsid w:val="007A77BF"/>
    <w:rsid w:val="007B0044"/>
    <w:rsid w:val="007B059B"/>
    <w:rsid w:val="007B0E03"/>
    <w:rsid w:val="007B12E5"/>
    <w:rsid w:val="007B2326"/>
    <w:rsid w:val="007B274F"/>
    <w:rsid w:val="007B52B6"/>
    <w:rsid w:val="007B54F1"/>
    <w:rsid w:val="007B5F7E"/>
    <w:rsid w:val="007C0CEF"/>
    <w:rsid w:val="007C224B"/>
    <w:rsid w:val="007C22E8"/>
    <w:rsid w:val="007C259E"/>
    <w:rsid w:val="007C2B9B"/>
    <w:rsid w:val="007C3F00"/>
    <w:rsid w:val="007C4442"/>
    <w:rsid w:val="007C59B3"/>
    <w:rsid w:val="007C619C"/>
    <w:rsid w:val="007C65CE"/>
    <w:rsid w:val="007C6AB2"/>
    <w:rsid w:val="007D1011"/>
    <w:rsid w:val="007D1868"/>
    <w:rsid w:val="007D2443"/>
    <w:rsid w:val="007D2ED3"/>
    <w:rsid w:val="007D338A"/>
    <w:rsid w:val="007D5BBE"/>
    <w:rsid w:val="007E13A9"/>
    <w:rsid w:val="007E1677"/>
    <w:rsid w:val="007E1C32"/>
    <w:rsid w:val="007E23B3"/>
    <w:rsid w:val="007E317B"/>
    <w:rsid w:val="007E36E3"/>
    <w:rsid w:val="007E4404"/>
    <w:rsid w:val="007E502B"/>
    <w:rsid w:val="007E683A"/>
    <w:rsid w:val="007E6917"/>
    <w:rsid w:val="007E7C54"/>
    <w:rsid w:val="007F10C3"/>
    <w:rsid w:val="007F1BD4"/>
    <w:rsid w:val="007F1EA7"/>
    <w:rsid w:val="007F26D5"/>
    <w:rsid w:val="007F3325"/>
    <w:rsid w:val="007F4C0D"/>
    <w:rsid w:val="007F5304"/>
    <w:rsid w:val="007F5930"/>
    <w:rsid w:val="007F75C2"/>
    <w:rsid w:val="007F7EF1"/>
    <w:rsid w:val="008001E4"/>
    <w:rsid w:val="00800982"/>
    <w:rsid w:val="00801340"/>
    <w:rsid w:val="00802721"/>
    <w:rsid w:val="008033B5"/>
    <w:rsid w:val="00803646"/>
    <w:rsid w:val="00804070"/>
    <w:rsid w:val="00807139"/>
    <w:rsid w:val="0080715F"/>
    <w:rsid w:val="00807270"/>
    <w:rsid w:val="00812438"/>
    <w:rsid w:val="00812D07"/>
    <w:rsid w:val="0081456A"/>
    <w:rsid w:val="00815BF8"/>
    <w:rsid w:val="00816E80"/>
    <w:rsid w:val="00816F47"/>
    <w:rsid w:val="00817792"/>
    <w:rsid w:val="00821B82"/>
    <w:rsid w:val="00823301"/>
    <w:rsid w:val="008257A2"/>
    <w:rsid w:val="0082631E"/>
    <w:rsid w:val="00826946"/>
    <w:rsid w:val="008275D9"/>
    <w:rsid w:val="00830424"/>
    <w:rsid w:val="0083076D"/>
    <w:rsid w:val="00830B35"/>
    <w:rsid w:val="00830CD7"/>
    <w:rsid w:val="0083351D"/>
    <w:rsid w:val="00833F23"/>
    <w:rsid w:val="00834D65"/>
    <w:rsid w:val="00836402"/>
    <w:rsid w:val="00836894"/>
    <w:rsid w:val="00836F8F"/>
    <w:rsid w:val="00837ED7"/>
    <w:rsid w:val="008402CD"/>
    <w:rsid w:val="008408B8"/>
    <w:rsid w:val="008427FD"/>
    <w:rsid w:val="0084528F"/>
    <w:rsid w:val="008458FE"/>
    <w:rsid w:val="00846A01"/>
    <w:rsid w:val="00847C58"/>
    <w:rsid w:val="00850554"/>
    <w:rsid w:val="008508DE"/>
    <w:rsid w:val="00850E2D"/>
    <w:rsid w:val="0085292D"/>
    <w:rsid w:val="00852E37"/>
    <w:rsid w:val="00853BAA"/>
    <w:rsid w:val="008544F7"/>
    <w:rsid w:val="00855BFF"/>
    <w:rsid w:val="00857659"/>
    <w:rsid w:val="00857751"/>
    <w:rsid w:val="00861C56"/>
    <w:rsid w:val="00862744"/>
    <w:rsid w:val="00862ED4"/>
    <w:rsid w:val="00863125"/>
    <w:rsid w:val="008632D1"/>
    <w:rsid w:val="008659D8"/>
    <w:rsid w:val="00866E58"/>
    <w:rsid w:val="00867459"/>
    <w:rsid w:val="008713B1"/>
    <w:rsid w:val="00872CDD"/>
    <w:rsid w:val="008743BA"/>
    <w:rsid w:val="008744A1"/>
    <w:rsid w:val="00874950"/>
    <w:rsid w:val="0087620D"/>
    <w:rsid w:val="008816AE"/>
    <w:rsid w:val="00882224"/>
    <w:rsid w:val="00882503"/>
    <w:rsid w:val="00883AFB"/>
    <w:rsid w:val="008852A0"/>
    <w:rsid w:val="00885355"/>
    <w:rsid w:val="008853A5"/>
    <w:rsid w:val="00885C0E"/>
    <w:rsid w:val="00886387"/>
    <w:rsid w:val="00886742"/>
    <w:rsid w:val="00893A90"/>
    <w:rsid w:val="00894517"/>
    <w:rsid w:val="008948B2"/>
    <w:rsid w:val="00895836"/>
    <w:rsid w:val="00895E23"/>
    <w:rsid w:val="00896BD2"/>
    <w:rsid w:val="008A0B08"/>
    <w:rsid w:val="008A21CC"/>
    <w:rsid w:val="008A2E97"/>
    <w:rsid w:val="008A35B8"/>
    <w:rsid w:val="008A3C2A"/>
    <w:rsid w:val="008A4E18"/>
    <w:rsid w:val="008A5393"/>
    <w:rsid w:val="008A5B88"/>
    <w:rsid w:val="008A7C9A"/>
    <w:rsid w:val="008B4352"/>
    <w:rsid w:val="008B55F0"/>
    <w:rsid w:val="008B686D"/>
    <w:rsid w:val="008B7E5B"/>
    <w:rsid w:val="008B7F2E"/>
    <w:rsid w:val="008C00B0"/>
    <w:rsid w:val="008C0C0D"/>
    <w:rsid w:val="008C1DC9"/>
    <w:rsid w:val="008C33A5"/>
    <w:rsid w:val="008C342D"/>
    <w:rsid w:val="008C4730"/>
    <w:rsid w:val="008C4B57"/>
    <w:rsid w:val="008C509E"/>
    <w:rsid w:val="008C6157"/>
    <w:rsid w:val="008C7234"/>
    <w:rsid w:val="008C7E7A"/>
    <w:rsid w:val="008D06A2"/>
    <w:rsid w:val="008D0B84"/>
    <w:rsid w:val="008D0EBE"/>
    <w:rsid w:val="008D1BD6"/>
    <w:rsid w:val="008D3176"/>
    <w:rsid w:val="008D3C9E"/>
    <w:rsid w:val="008D5CD5"/>
    <w:rsid w:val="008D6224"/>
    <w:rsid w:val="008E0F7F"/>
    <w:rsid w:val="008E1DD1"/>
    <w:rsid w:val="008E34A7"/>
    <w:rsid w:val="008E34F6"/>
    <w:rsid w:val="008E4EF1"/>
    <w:rsid w:val="008E5717"/>
    <w:rsid w:val="008E5733"/>
    <w:rsid w:val="008E583D"/>
    <w:rsid w:val="008E607A"/>
    <w:rsid w:val="008E69B1"/>
    <w:rsid w:val="008E6CC3"/>
    <w:rsid w:val="008E7702"/>
    <w:rsid w:val="008E7C87"/>
    <w:rsid w:val="008F0677"/>
    <w:rsid w:val="008F18C7"/>
    <w:rsid w:val="008F2A65"/>
    <w:rsid w:val="008F5718"/>
    <w:rsid w:val="008F5CB0"/>
    <w:rsid w:val="008F600D"/>
    <w:rsid w:val="008F6631"/>
    <w:rsid w:val="008F6DBD"/>
    <w:rsid w:val="008F72B0"/>
    <w:rsid w:val="008F7877"/>
    <w:rsid w:val="008F7C6F"/>
    <w:rsid w:val="009009E0"/>
    <w:rsid w:val="00901B07"/>
    <w:rsid w:val="00902B20"/>
    <w:rsid w:val="009038D5"/>
    <w:rsid w:val="0090466F"/>
    <w:rsid w:val="0090487B"/>
    <w:rsid w:val="00906026"/>
    <w:rsid w:val="0091019A"/>
    <w:rsid w:val="00910D15"/>
    <w:rsid w:val="0091243A"/>
    <w:rsid w:val="00912C80"/>
    <w:rsid w:val="00913070"/>
    <w:rsid w:val="009132C6"/>
    <w:rsid w:val="00914803"/>
    <w:rsid w:val="00914E46"/>
    <w:rsid w:val="00915988"/>
    <w:rsid w:val="00915BE4"/>
    <w:rsid w:val="00915D2B"/>
    <w:rsid w:val="009207F1"/>
    <w:rsid w:val="00920FCA"/>
    <w:rsid w:val="00922412"/>
    <w:rsid w:val="00922958"/>
    <w:rsid w:val="00922C6C"/>
    <w:rsid w:val="0092303A"/>
    <w:rsid w:val="00924054"/>
    <w:rsid w:val="00924BDE"/>
    <w:rsid w:val="009267DD"/>
    <w:rsid w:val="009268CF"/>
    <w:rsid w:val="00927320"/>
    <w:rsid w:val="00927F4D"/>
    <w:rsid w:val="00931289"/>
    <w:rsid w:val="009317DD"/>
    <w:rsid w:val="009323C8"/>
    <w:rsid w:val="00933114"/>
    <w:rsid w:val="00936F33"/>
    <w:rsid w:val="009410E5"/>
    <w:rsid w:val="00943914"/>
    <w:rsid w:val="00944871"/>
    <w:rsid w:val="009459BB"/>
    <w:rsid w:val="00945B92"/>
    <w:rsid w:val="00945F99"/>
    <w:rsid w:val="00946106"/>
    <w:rsid w:val="009466D7"/>
    <w:rsid w:val="009472A0"/>
    <w:rsid w:val="009503A4"/>
    <w:rsid w:val="0095074C"/>
    <w:rsid w:val="00951A5B"/>
    <w:rsid w:val="00952985"/>
    <w:rsid w:val="00953173"/>
    <w:rsid w:val="00953DBA"/>
    <w:rsid w:val="00954982"/>
    <w:rsid w:val="00954B7C"/>
    <w:rsid w:val="00955030"/>
    <w:rsid w:val="00956013"/>
    <w:rsid w:val="00956175"/>
    <w:rsid w:val="0095646C"/>
    <w:rsid w:val="00957E81"/>
    <w:rsid w:val="009602A0"/>
    <w:rsid w:val="00960BCB"/>
    <w:rsid w:val="009623FD"/>
    <w:rsid w:val="009665D6"/>
    <w:rsid w:val="00970D1C"/>
    <w:rsid w:val="00970E81"/>
    <w:rsid w:val="009724C2"/>
    <w:rsid w:val="009726A3"/>
    <w:rsid w:val="009728CC"/>
    <w:rsid w:val="009759BF"/>
    <w:rsid w:val="00977C36"/>
    <w:rsid w:val="00977F05"/>
    <w:rsid w:val="009800ED"/>
    <w:rsid w:val="0098246A"/>
    <w:rsid w:val="00983CEC"/>
    <w:rsid w:val="00984253"/>
    <w:rsid w:val="00984CFC"/>
    <w:rsid w:val="009859F6"/>
    <w:rsid w:val="0099013D"/>
    <w:rsid w:val="00990FB1"/>
    <w:rsid w:val="0099108C"/>
    <w:rsid w:val="00991B18"/>
    <w:rsid w:val="00992E59"/>
    <w:rsid w:val="00993E18"/>
    <w:rsid w:val="009943EB"/>
    <w:rsid w:val="00994E7A"/>
    <w:rsid w:val="00997EBD"/>
    <w:rsid w:val="009A28A7"/>
    <w:rsid w:val="009A404D"/>
    <w:rsid w:val="009A4821"/>
    <w:rsid w:val="009A537F"/>
    <w:rsid w:val="009A7706"/>
    <w:rsid w:val="009A7AB7"/>
    <w:rsid w:val="009A7F18"/>
    <w:rsid w:val="009B0FD3"/>
    <w:rsid w:val="009B1117"/>
    <w:rsid w:val="009B16D6"/>
    <w:rsid w:val="009B3EDE"/>
    <w:rsid w:val="009B5BDE"/>
    <w:rsid w:val="009B6B1E"/>
    <w:rsid w:val="009B778F"/>
    <w:rsid w:val="009C03C8"/>
    <w:rsid w:val="009C0911"/>
    <w:rsid w:val="009C094E"/>
    <w:rsid w:val="009C1376"/>
    <w:rsid w:val="009C2075"/>
    <w:rsid w:val="009C3257"/>
    <w:rsid w:val="009C340A"/>
    <w:rsid w:val="009C43EF"/>
    <w:rsid w:val="009C4613"/>
    <w:rsid w:val="009C4A94"/>
    <w:rsid w:val="009C63DC"/>
    <w:rsid w:val="009C7E6C"/>
    <w:rsid w:val="009D0A71"/>
    <w:rsid w:val="009D1991"/>
    <w:rsid w:val="009D1D2A"/>
    <w:rsid w:val="009D4D6F"/>
    <w:rsid w:val="009D7303"/>
    <w:rsid w:val="009D747E"/>
    <w:rsid w:val="009E0DAD"/>
    <w:rsid w:val="009E114A"/>
    <w:rsid w:val="009E1F14"/>
    <w:rsid w:val="009E2555"/>
    <w:rsid w:val="009E3EE1"/>
    <w:rsid w:val="009E472F"/>
    <w:rsid w:val="009E475F"/>
    <w:rsid w:val="009E4AE1"/>
    <w:rsid w:val="009E748F"/>
    <w:rsid w:val="009E763D"/>
    <w:rsid w:val="009F07E2"/>
    <w:rsid w:val="009F2134"/>
    <w:rsid w:val="009F3F7D"/>
    <w:rsid w:val="009F4142"/>
    <w:rsid w:val="009F4229"/>
    <w:rsid w:val="009F7935"/>
    <w:rsid w:val="009F7AAD"/>
    <w:rsid w:val="00A00903"/>
    <w:rsid w:val="00A01A40"/>
    <w:rsid w:val="00A01E80"/>
    <w:rsid w:val="00A01F7B"/>
    <w:rsid w:val="00A02207"/>
    <w:rsid w:val="00A02F31"/>
    <w:rsid w:val="00A03D3E"/>
    <w:rsid w:val="00A0469F"/>
    <w:rsid w:val="00A04EEB"/>
    <w:rsid w:val="00A05576"/>
    <w:rsid w:val="00A066A1"/>
    <w:rsid w:val="00A06D38"/>
    <w:rsid w:val="00A06DB1"/>
    <w:rsid w:val="00A07D11"/>
    <w:rsid w:val="00A10CFA"/>
    <w:rsid w:val="00A11376"/>
    <w:rsid w:val="00A1253B"/>
    <w:rsid w:val="00A1394C"/>
    <w:rsid w:val="00A140B6"/>
    <w:rsid w:val="00A14EE4"/>
    <w:rsid w:val="00A16038"/>
    <w:rsid w:val="00A17026"/>
    <w:rsid w:val="00A1702A"/>
    <w:rsid w:val="00A20297"/>
    <w:rsid w:val="00A209E9"/>
    <w:rsid w:val="00A22AF0"/>
    <w:rsid w:val="00A23639"/>
    <w:rsid w:val="00A246AF"/>
    <w:rsid w:val="00A24745"/>
    <w:rsid w:val="00A253FC"/>
    <w:rsid w:val="00A27F3C"/>
    <w:rsid w:val="00A304C9"/>
    <w:rsid w:val="00A30733"/>
    <w:rsid w:val="00A325F0"/>
    <w:rsid w:val="00A32D69"/>
    <w:rsid w:val="00A32DBB"/>
    <w:rsid w:val="00A335BA"/>
    <w:rsid w:val="00A33741"/>
    <w:rsid w:val="00A33D19"/>
    <w:rsid w:val="00A33EE6"/>
    <w:rsid w:val="00A34A6A"/>
    <w:rsid w:val="00A35339"/>
    <w:rsid w:val="00A359EC"/>
    <w:rsid w:val="00A36FFA"/>
    <w:rsid w:val="00A37448"/>
    <w:rsid w:val="00A40A42"/>
    <w:rsid w:val="00A40C4C"/>
    <w:rsid w:val="00A41AAD"/>
    <w:rsid w:val="00A41E6F"/>
    <w:rsid w:val="00A4444B"/>
    <w:rsid w:val="00A44A68"/>
    <w:rsid w:val="00A456ED"/>
    <w:rsid w:val="00A45A5E"/>
    <w:rsid w:val="00A45E16"/>
    <w:rsid w:val="00A45E37"/>
    <w:rsid w:val="00A46789"/>
    <w:rsid w:val="00A50C04"/>
    <w:rsid w:val="00A50EA0"/>
    <w:rsid w:val="00A51358"/>
    <w:rsid w:val="00A5154A"/>
    <w:rsid w:val="00A53216"/>
    <w:rsid w:val="00A53BCE"/>
    <w:rsid w:val="00A53EBC"/>
    <w:rsid w:val="00A54201"/>
    <w:rsid w:val="00A61504"/>
    <w:rsid w:val="00A61A7F"/>
    <w:rsid w:val="00A637BB"/>
    <w:rsid w:val="00A63A43"/>
    <w:rsid w:val="00A6553E"/>
    <w:rsid w:val="00A658C7"/>
    <w:rsid w:val="00A71560"/>
    <w:rsid w:val="00A71D59"/>
    <w:rsid w:val="00A75742"/>
    <w:rsid w:val="00A75ACA"/>
    <w:rsid w:val="00A75F13"/>
    <w:rsid w:val="00A7620C"/>
    <w:rsid w:val="00A7624A"/>
    <w:rsid w:val="00A777BE"/>
    <w:rsid w:val="00A8085B"/>
    <w:rsid w:val="00A818D7"/>
    <w:rsid w:val="00A84C89"/>
    <w:rsid w:val="00A85A68"/>
    <w:rsid w:val="00A87098"/>
    <w:rsid w:val="00A904E7"/>
    <w:rsid w:val="00A90887"/>
    <w:rsid w:val="00A90ACB"/>
    <w:rsid w:val="00A90C4B"/>
    <w:rsid w:val="00A911BF"/>
    <w:rsid w:val="00A949C8"/>
    <w:rsid w:val="00A958BF"/>
    <w:rsid w:val="00AA00FA"/>
    <w:rsid w:val="00AA0CE6"/>
    <w:rsid w:val="00AA0FCA"/>
    <w:rsid w:val="00AA12EA"/>
    <w:rsid w:val="00AA1AE1"/>
    <w:rsid w:val="00AA1F5D"/>
    <w:rsid w:val="00AA287F"/>
    <w:rsid w:val="00AA3540"/>
    <w:rsid w:val="00AA599E"/>
    <w:rsid w:val="00AA5D91"/>
    <w:rsid w:val="00AA64B9"/>
    <w:rsid w:val="00AA68A6"/>
    <w:rsid w:val="00AA7AD6"/>
    <w:rsid w:val="00AA7F80"/>
    <w:rsid w:val="00AB198B"/>
    <w:rsid w:val="00AB2903"/>
    <w:rsid w:val="00AB3547"/>
    <w:rsid w:val="00AB4518"/>
    <w:rsid w:val="00AB5D2A"/>
    <w:rsid w:val="00AB6105"/>
    <w:rsid w:val="00AB6A22"/>
    <w:rsid w:val="00AB7835"/>
    <w:rsid w:val="00AB7E2F"/>
    <w:rsid w:val="00AC1E9F"/>
    <w:rsid w:val="00AC2E5C"/>
    <w:rsid w:val="00AC45BB"/>
    <w:rsid w:val="00AC4C38"/>
    <w:rsid w:val="00AC6504"/>
    <w:rsid w:val="00AC765D"/>
    <w:rsid w:val="00AD02AE"/>
    <w:rsid w:val="00AD15E9"/>
    <w:rsid w:val="00AD70D6"/>
    <w:rsid w:val="00AD75D8"/>
    <w:rsid w:val="00AE01F8"/>
    <w:rsid w:val="00AE0A11"/>
    <w:rsid w:val="00AE1F90"/>
    <w:rsid w:val="00AE27EF"/>
    <w:rsid w:val="00AE7DD5"/>
    <w:rsid w:val="00AF0F78"/>
    <w:rsid w:val="00AF1158"/>
    <w:rsid w:val="00AF4E1D"/>
    <w:rsid w:val="00AF5A5C"/>
    <w:rsid w:val="00AF6E23"/>
    <w:rsid w:val="00B0029F"/>
    <w:rsid w:val="00B046FC"/>
    <w:rsid w:val="00B05578"/>
    <w:rsid w:val="00B0741A"/>
    <w:rsid w:val="00B07F0C"/>
    <w:rsid w:val="00B12FB2"/>
    <w:rsid w:val="00B14006"/>
    <w:rsid w:val="00B16557"/>
    <w:rsid w:val="00B21AE2"/>
    <w:rsid w:val="00B229A7"/>
    <w:rsid w:val="00B24624"/>
    <w:rsid w:val="00B24EB2"/>
    <w:rsid w:val="00B25482"/>
    <w:rsid w:val="00B329F8"/>
    <w:rsid w:val="00B32DB6"/>
    <w:rsid w:val="00B33331"/>
    <w:rsid w:val="00B33E23"/>
    <w:rsid w:val="00B35A9E"/>
    <w:rsid w:val="00B3686E"/>
    <w:rsid w:val="00B36A30"/>
    <w:rsid w:val="00B36DC0"/>
    <w:rsid w:val="00B36F58"/>
    <w:rsid w:val="00B37D22"/>
    <w:rsid w:val="00B403FC"/>
    <w:rsid w:val="00B4130C"/>
    <w:rsid w:val="00B41720"/>
    <w:rsid w:val="00B41B0D"/>
    <w:rsid w:val="00B42582"/>
    <w:rsid w:val="00B42D4C"/>
    <w:rsid w:val="00B447CD"/>
    <w:rsid w:val="00B44B04"/>
    <w:rsid w:val="00B44B84"/>
    <w:rsid w:val="00B4566D"/>
    <w:rsid w:val="00B45E14"/>
    <w:rsid w:val="00B45EE6"/>
    <w:rsid w:val="00B4639B"/>
    <w:rsid w:val="00B46404"/>
    <w:rsid w:val="00B46797"/>
    <w:rsid w:val="00B46969"/>
    <w:rsid w:val="00B47241"/>
    <w:rsid w:val="00B47877"/>
    <w:rsid w:val="00B52057"/>
    <w:rsid w:val="00B52B44"/>
    <w:rsid w:val="00B52E76"/>
    <w:rsid w:val="00B52EC2"/>
    <w:rsid w:val="00B535A3"/>
    <w:rsid w:val="00B54E3B"/>
    <w:rsid w:val="00B55E4E"/>
    <w:rsid w:val="00B5782F"/>
    <w:rsid w:val="00B57F01"/>
    <w:rsid w:val="00B60E50"/>
    <w:rsid w:val="00B612A4"/>
    <w:rsid w:val="00B63065"/>
    <w:rsid w:val="00B63F50"/>
    <w:rsid w:val="00B64597"/>
    <w:rsid w:val="00B6468F"/>
    <w:rsid w:val="00B6487F"/>
    <w:rsid w:val="00B6563F"/>
    <w:rsid w:val="00B6590D"/>
    <w:rsid w:val="00B65FDA"/>
    <w:rsid w:val="00B6779B"/>
    <w:rsid w:val="00B67A02"/>
    <w:rsid w:val="00B70284"/>
    <w:rsid w:val="00B70D38"/>
    <w:rsid w:val="00B70DB6"/>
    <w:rsid w:val="00B717C8"/>
    <w:rsid w:val="00B71A22"/>
    <w:rsid w:val="00B71BAA"/>
    <w:rsid w:val="00B73237"/>
    <w:rsid w:val="00B73511"/>
    <w:rsid w:val="00B74A10"/>
    <w:rsid w:val="00B75B16"/>
    <w:rsid w:val="00B7670A"/>
    <w:rsid w:val="00B77B84"/>
    <w:rsid w:val="00B8066D"/>
    <w:rsid w:val="00B808FF"/>
    <w:rsid w:val="00B80C5C"/>
    <w:rsid w:val="00B817D0"/>
    <w:rsid w:val="00B81B46"/>
    <w:rsid w:val="00B820C8"/>
    <w:rsid w:val="00B82707"/>
    <w:rsid w:val="00B83296"/>
    <w:rsid w:val="00B843B2"/>
    <w:rsid w:val="00B848BE"/>
    <w:rsid w:val="00B851F5"/>
    <w:rsid w:val="00B903DF"/>
    <w:rsid w:val="00B905B4"/>
    <w:rsid w:val="00B90C95"/>
    <w:rsid w:val="00B91252"/>
    <w:rsid w:val="00B91A6E"/>
    <w:rsid w:val="00B91C3C"/>
    <w:rsid w:val="00B92AEC"/>
    <w:rsid w:val="00B92F81"/>
    <w:rsid w:val="00B94B90"/>
    <w:rsid w:val="00B95E06"/>
    <w:rsid w:val="00B972B2"/>
    <w:rsid w:val="00B975DB"/>
    <w:rsid w:val="00BA0EC9"/>
    <w:rsid w:val="00BA150F"/>
    <w:rsid w:val="00BA16C9"/>
    <w:rsid w:val="00BA1C0A"/>
    <w:rsid w:val="00BA1C6D"/>
    <w:rsid w:val="00BA260E"/>
    <w:rsid w:val="00BA471B"/>
    <w:rsid w:val="00BA541E"/>
    <w:rsid w:val="00BA5633"/>
    <w:rsid w:val="00BA6265"/>
    <w:rsid w:val="00BA6A5B"/>
    <w:rsid w:val="00BA6D2C"/>
    <w:rsid w:val="00BB0AE2"/>
    <w:rsid w:val="00BB129B"/>
    <w:rsid w:val="00BB1314"/>
    <w:rsid w:val="00BB1404"/>
    <w:rsid w:val="00BB25BF"/>
    <w:rsid w:val="00BB2C2D"/>
    <w:rsid w:val="00BB2CEA"/>
    <w:rsid w:val="00BB3D5A"/>
    <w:rsid w:val="00BB3EEB"/>
    <w:rsid w:val="00BB472F"/>
    <w:rsid w:val="00BB4F43"/>
    <w:rsid w:val="00BB62EA"/>
    <w:rsid w:val="00BB799C"/>
    <w:rsid w:val="00BB7B14"/>
    <w:rsid w:val="00BB7C8F"/>
    <w:rsid w:val="00BB7E25"/>
    <w:rsid w:val="00BC0B6A"/>
    <w:rsid w:val="00BC330D"/>
    <w:rsid w:val="00BC335C"/>
    <w:rsid w:val="00BC3926"/>
    <w:rsid w:val="00BD07FC"/>
    <w:rsid w:val="00BD1463"/>
    <w:rsid w:val="00BD2C50"/>
    <w:rsid w:val="00BD3BC5"/>
    <w:rsid w:val="00BD448D"/>
    <w:rsid w:val="00BD4895"/>
    <w:rsid w:val="00BD6B26"/>
    <w:rsid w:val="00BD6F38"/>
    <w:rsid w:val="00BD770A"/>
    <w:rsid w:val="00BE2E49"/>
    <w:rsid w:val="00BE33D7"/>
    <w:rsid w:val="00BE4027"/>
    <w:rsid w:val="00BE6722"/>
    <w:rsid w:val="00BE73C3"/>
    <w:rsid w:val="00BE76ED"/>
    <w:rsid w:val="00BE7E7F"/>
    <w:rsid w:val="00BF0191"/>
    <w:rsid w:val="00BF0A82"/>
    <w:rsid w:val="00BF2685"/>
    <w:rsid w:val="00BF30A8"/>
    <w:rsid w:val="00BF324F"/>
    <w:rsid w:val="00BF5DB8"/>
    <w:rsid w:val="00C00AF5"/>
    <w:rsid w:val="00C02919"/>
    <w:rsid w:val="00C0369B"/>
    <w:rsid w:val="00C044C1"/>
    <w:rsid w:val="00C04A19"/>
    <w:rsid w:val="00C04B42"/>
    <w:rsid w:val="00C06026"/>
    <w:rsid w:val="00C0707B"/>
    <w:rsid w:val="00C072EB"/>
    <w:rsid w:val="00C073FC"/>
    <w:rsid w:val="00C07409"/>
    <w:rsid w:val="00C07A7F"/>
    <w:rsid w:val="00C07DDC"/>
    <w:rsid w:val="00C1070F"/>
    <w:rsid w:val="00C10F3B"/>
    <w:rsid w:val="00C115C9"/>
    <w:rsid w:val="00C11780"/>
    <w:rsid w:val="00C1214D"/>
    <w:rsid w:val="00C12A3E"/>
    <w:rsid w:val="00C12D7A"/>
    <w:rsid w:val="00C1354A"/>
    <w:rsid w:val="00C13B35"/>
    <w:rsid w:val="00C13E30"/>
    <w:rsid w:val="00C146D1"/>
    <w:rsid w:val="00C14BBF"/>
    <w:rsid w:val="00C1590D"/>
    <w:rsid w:val="00C16B79"/>
    <w:rsid w:val="00C1771D"/>
    <w:rsid w:val="00C21B13"/>
    <w:rsid w:val="00C22597"/>
    <w:rsid w:val="00C22AFF"/>
    <w:rsid w:val="00C22BCF"/>
    <w:rsid w:val="00C22F9E"/>
    <w:rsid w:val="00C23237"/>
    <w:rsid w:val="00C232EF"/>
    <w:rsid w:val="00C23D61"/>
    <w:rsid w:val="00C24278"/>
    <w:rsid w:val="00C2431F"/>
    <w:rsid w:val="00C24D4E"/>
    <w:rsid w:val="00C27D4E"/>
    <w:rsid w:val="00C30943"/>
    <w:rsid w:val="00C30F15"/>
    <w:rsid w:val="00C315C2"/>
    <w:rsid w:val="00C3274D"/>
    <w:rsid w:val="00C32C10"/>
    <w:rsid w:val="00C3345D"/>
    <w:rsid w:val="00C348F2"/>
    <w:rsid w:val="00C35A0B"/>
    <w:rsid w:val="00C36425"/>
    <w:rsid w:val="00C3665F"/>
    <w:rsid w:val="00C36783"/>
    <w:rsid w:val="00C36A2F"/>
    <w:rsid w:val="00C36DCE"/>
    <w:rsid w:val="00C40A0A"/>
    <w:rsid w:val="00C40C85"/>
    <w:rsid w:val="00C411FD"/>
    <w:rsid w:val="00C431C8"/>
    <w:rsid w:val="00C44137"/>
    <w:rsid w:val="00C4447B"/>
    <w:rsid w:val="00C45343"/>
    <w:rsid w:val="00C4618A"/>
    <w:rsid w:val="00C4633A"/>
    <w:rsid w:val="00C466EE"/>
    <w:rsid w:val="00C46D69"/>
    <w:rsid w:val="00C46EF9"/>
    <w:rsid w:val="00C477E9"/>
    <w:rsid w:val="00C502DB"/>
    <w:rsid w:val="00C52A4B"/>
    <w:rsid w:val="00C52D7F"/>
    <w:rsid w:val="00C532BB"/>
    <w:rsid w:val="00C5336B"/>
    <w:rsid w:val="00C553C2"/>
    <w:rsid w:val="00C553F1"/>
    <w:rsid w:val="00C56CAF"/>
    <w:rsid w:val="00C57303"/>
    <w:rsid w:val="00C6028F"/>
    <w:rsid w:val="00C605C5"/>
    <w:rsid w:val="00C620A0"/>
    <w:rsid w:val="00C6210E"/>
    <w:rsid w:val="00C64596"/>
    <w:rsid w:val="00C64E66"/>
    <w:rsid w:val="00C654FA"/>
    <w:rsid w:val="00C662A6"/>
    <w:rsid w:val="00C67182"/>
    <w:rsid w:val="00C70092"/>
    <w:rsid w:val="00C70488"/>
    <w:rsid w:val="00C7060F"/>
    <w:rsid w:val="00C70E31"/>
    <w:rsid w:val="00C70FEC"/>
    <w:rsid w:val="00C71489"/>
    <w:rsid w:val="00C72714"/>
    <w:rsid w:val="00C73E9E"/>
    <w:rsid w:val="00C73F7B"/>
    <w:rsid w:val="00C74734"/>
    <w:rsid w:val="00C7496B"/>
    <w:rsid w:val="00C761C6"/>
    <w:rsid w:val="00C76299"/>
    <w:rsid w:val="00C76944"/>
    <w:rsid w:val="00C77612"/>
    <w:rsid w:val="00C80310"/>
    <w:rsid w:val="00C80C8A"/>
    <w:rsid w:val="00C81219"/>
    <w:rsid w:val="00C81E7B"/>
    <w:rsid w:val="00C82875"/>
    <w:rsid w:val="00C82AF9"/>
    <w:rsid w:val="00C82B7E"/>
    <w:rsid w:val="00C846DD"/>
    <w:rsid w:val="00C86801"/>
    <w:rsid w:val="00C869E2"/>
    <w:rsid w:val="00C92388"/>
    <w:rsid w:val="00C92DD3"/>
    <w:rsid w:val="00C92DF5"/>
    <w:rsid w:val="00C945E9"/>
    <w:rsid w:val="00C953A5"/>
    <w:rsid w:val="00C96220"/>
    <w:rsid w:val="00C96C8E"/>
    <w:rsid w:val="00C96D25"/>
    <w:rsid w:val="00C97533"/>
    <w:rsid w:val="00C9754E"/>
    <w:rsid w:val="00C97DD2"/>
    <w:rsid w:val="00CA0510"/>
    <w:rsid w:val="00CA3FCE"/>
    <w:rsid w:val="00CA5147"/>
    <w:rsid w:val="00CA639A"/>
    <w:rsid w:val="00CA66A9"/>
    <w:rsid w:val="00CB1DAF"/>
    <w:rsid w:val="00CB39F7"/>
    <w:rsid w:val="00CB4D41"/>
    <w:rsid w:val="00CB5E81"/>
    <w:rsid w:val="00CB65C5"/>
    <w:rsid w:val="00CC0494"/>
    <w:rsid w:val="00CC0882"/>
    <w:rsid w:val="00CC28F9"/>
    <w:rsid w:val="00CC2C15"/>
    <w:rsid w:val="00CC2DAB"/>
    <w:rsid w:val="00CC3BEA"/>
    <w:rsid w:val="00CC3BF6"/>
    <w:rsid w:val="00CC4868"/>
    <w:rsid w:val="00CC6194"/>
    <w:rsid w:val="00CC65C3"/>
    <w:rsid w:val="00CC76E7"/>
    <w:rsid w:val="00CC7F11"/>
    <w:rsid w:val="00CD0F4C"/>
    <w:rsid w:val="00CD19F5"/>
    <w:rsid w:val="00CD1E2E"/>
    <w:rsid w:val="00CD3BF1"/>
    <w:rsid w:val="00CD4ABB"/>
    <w:rsid w:val="00CD4B18"/>
    <w:rsid w:val="00CD4D3A"/>
    <w:rsid w:val="00CD4EAA"/>
    <w:rsid w:val="00CD4F51"/>
    <w:rsid w:val="00CD531D"/>
    <w:rsid w:val="00CD5D0A"/>
    <w:rsid w:val="00CD5D3C"/>
    <w:rsid w:val="00CD6940"/>
    <w:rsid w:val="00CD6CB7"/>
    <w:rsid w:val="00CD7255"/>
    <w:rsid w:val="00CD742C"/>
    <w:rsid w:val="00CD7584"/>
    <w:rsid w:val="00CE05EB"/>
    <w:rsid w:val="00CE0B45"/>
    <w:rsid w:val="00CE0D99"/>
    <w:rsid w:val="00CE0E84"/>
    <w:rsid w:val="00CE2134"/>
    <w:rsid w:val="00CE2EA2"/>
    <w:rsid w:val="00CE4AF6"/>
    <w:rsid w:val="00CE53D8"/>
    <w:rsid w:val="00CE562D"/>
    <w:rsid w:val="00CE592F"/>
    <w:rsid w:val="00CE7ABB"/>
    <w:rsid w:val="00CE7BAA"/>
    <w:rsid w:val="00CE7CED"/>
    <w:rsid w:val="00CF1AFF"/>
    <w:rsid w:val="00CF30A9"/>
    <w:rsid w:val="00CF46BD"/>
    <w:rsid w:val="00CF4FE7"/>
    <w:rsid w:val="00CF52B3"/>
    <w:rsid w:val="00CF52EB"/>
    <w:rsid w:val="00CF66C7"/>
    <w:rsid w:val="00CF7DDE"/>
    <w:rsid w:val="00D00845"/>
    <w:rsid w:val="00D00C95"/>
    <w:rsid w:val="00D017CB"/>
    <w:rsid w:val="00D02BAB"/>
    <w:rsid w:val="00D05B85"/>
    <w:rsid w:val="00D06033"/>
    <w:rsid w:val="00D06EC6"/>
    <w:rsid w:val="00D120AE"/>
    <w:rsid w:val="00D12973"/>
    <w:rsid w:val="00D12CBE"/>
    <w:rsid w:val="00D12DB0"/>
    <w:rsid w:val="00D13ACC"/>
    <w:rsid w:val="00D14158"/>
    <w:rsid w:val="00D15E82"/>
    <w:rsid w:val="00D17363"/>
    <w:rsid w:val="00D17624"/>
    <w:rsid w:val="00D17EFE"/>
    <w:rsid w:val="00D20235"/>
    <w:rsid w:val="00D20C16"/>
    <w:rsid w:val="00D212BF"/>
    <w:rsid w:val="00D21330"/>
    <w:rsid w:val="00D21D25"/>
    <w:rsid w:val="00D226DF"/>
    <w:rsid w:val="00D22969"/>
    <w:rsid w:val="00D22E86"/>
    <w:rsid w:val="00D23D3F"/>
    <w:rsid w:val="00D248FF"/>
    <w:rsid w:val="00D2518C"/>
    <w:rsid w:val="00D253B5"/>
    <w:rsid w:val="00D25931"/>
    <w:rsid w:val="00D30009"/>
    <w:rsid w:val="00D318FC"/>
    <w:rsid w:val="00D326D2"/>
    <w:rsid w:val="00D32FFF"/>
    <w:rsid w:val="00D33726"/>
    <w:rsid w:val="00D3402D"/>
    <w:rsid w:val="00D3453E"/>
    <w:rsid w:val="00D353B0"/>
    <w:rsid w:val="00D3611F"/>
    <w:rsid w:val="00D368AB"/>
    <w:rsid w:val="00D37B22"/>
    <w:rsid w:val="00D4123E"/>
    <w:rsid w:val="00D41267"/>
    <w:rsid w:val="00D42716"/>
    <w:rsid w:val="00D43489"/>
    <w:rsid w:val="00D44316"/>
    <w:rsid w:val="00D45CFE"/>
    <w:rsid w:val="00D4699D"/>
    <w:rsid w:val="00D46AEF"/>
    <w:rsid w:val="00D46EFF"/>
    <w:rsid w:val="00D47115"/>
    <w:rsid w:val="00D478BC"/>
    <w:rsid w:val="00D47BB2"/>
    <w:rsid w:val="00D508CC"/>
    <w:rsid w:val="00D50AAE"/>
    <w:rsid w:val="00D50D6A"/>
    <w:rsid w:val="00D52167"/>
    <w:rsid w:val="00D53D0E"/>
    <w:rsid w:val="00D5501E"/>
    <w:rsid w:val="00D5720B"/>
    <w:rsid w:val="00D6010C"/>
    <w:rsid w:val="00D60434"/>
    <w:rsid w:val="00D60C50"/>
    <w:rsid w:val="00D60FB4"/>
    <w:rsid w:val="00D62A04"/>
    <w:rsid w:val="00D6356B"/>
    <w:rsid w:val="00D645B1"/>
    <w:rsid w:val="00D649AB"/>
    <w:rsid w:val="00D64D0C"/>
    <w:rsid w:val="00D64F0B"/>
    <w:rsid w:val="00D65FCC"/>
    <w:rsid w:val="00D67337"/>
    <w:rsid w:val="00D710BD"/>
    <w:rsid w:val="00D71859"/>
    <w:rsid w:val="00D7242F"/>
    <w:rsid w:val="00D734D9"/>
    <w:rsid w:val="00D75184"/>
    <w:rsid w:val="00D75AA3"/>
    <w:rsid w:val="00D75D83"/>
    <w:rsid w:val="00D7732E"/>
    <w:rsid w:val="00D77811"/>
    <w:rsid w:val="00D81758"/>
    <w:rsid w:val="00D824E5"/>
    <w:rsid w:val="00D82552"/>
    <w:rsid w:val="00D82FCA"/>
    <w:rsid w:val="00D83E67"/>
    <w:rsid w:val="00D84631"/>
    <w:rsid w:val="00D87A9E"/>
    <w:rsid w:val="00D87E63"/>
    <w:rsid w:val="00D92462"/>
    <w:rsid w:val="00D92705"/>
    <w:rsid w:val="00D9390E"/>
    <w:rsid w:val="00D9782C"/>
    <w:rsid w:val="00D97866"/>
    <w:rsid w:val="00DA06F1"/>
    <w:rsid w:val="00DA1FAA"/>
    <w:rsid w:val="00DA28C4"/>
    <w:rsid w:val="00DA2ADF"/>
    <w:rsid w:val="00DA35D5"/>
    <w:rsid w:val="00DA4D9D"/>
    <w:rsid w:val="00DA53E4"/>
    <w:rsid w:val="00DB05F6"/>
    <w:rsid w:val="00DB1006"/>
    <w:rsid w:val="00DB287E"/>
    <w:rsid w:val="00DB3A18"/>
    <w:rsid w:val="00DB3EB2"/>
    <w:rsid w:val="00DB49E3"/>
    <w:rsid w:val="00DB4BB8"/>
    <w:rsid w:val="00DB50F0"/>
    <w:rsid w:val="00DB5B4E"/>
    <w:rsid w:val="00DB657D"/>
    <w:rsid w:val="00DB6941"/>
    <w:rsid w:val="00DB6B93"/>
    <w:rsid w:val="00DB6D52"/>
    <w:rsid w:val="00DC3D40"/>
    <w:rsid w:val="00DC46C1"/>
    <w:rsid w:val="00DC5021"/>
    <w:rsid w:val="00DC5EF7"/>
    <w:rsid w:val="00DC6CEE"/>
    <w:rsid w:val="00DC6D65"/>
    <w:rsid w:val="00DC7022"/>
    <w:rsid w:val="00DD0443"/>
    <w:rsid w:val="00DD1E60"/>
    <w:rsid w:val="00DD2A0A"/>
    <w:rsid w:val="00DD2CFA"/>
    <w:rsid w:val="00DD3132"/>
    <w:rsid w:val="00DD32FB"/>
    <w:rsid w:val="00DD35B1"/>
    <w:rsid w:val="00DD3D8F"/>
    <w:rsid w:val="00DD4175"/>
    <w:rsid w:val="00DD5490"/>
    <w:rsid w:val="00DE01D7"/>
    <w:rsid w:val="00DE188E"/>
    <w:rsid w:val="00DE1963"/>
    <w:rsid w:val="00DE1C3C"/>
    <w:rsid w:val="00DE1C43"/>
    <w:rsid w:val="00DE1D52"/>
    <w:rsid w:val="00DE1DE3"/>
    <w:rsid w:val="00DE37F4"/>
    <w:rsid w:val="00DE46BB"/>
    <w:rsid w:val="00DF0590"/>
    <w:rsid w:val="00DF0EA2"/>
    <w:rsid w:val="00DF106A"/>
    <w:rsid w:val="00DF1BE8"/>
    <w:rsid w:val="00DF1C62"/>
    <w:rsid w:val="00DF22EB"/>
    <w:rsid w:val="00DF2B02"/>
    <w:rsid w:val="00DF357F"/>
    <w:rsid w:val="00DF3C28"/>
    <w:rsid w:val="00DF4C1C"/>
    <w:rsid w:val="00DF56B3"/>
    <w:rsid w:val="00DF6010"/>
    <w:rsid w:val="00DF76BE"/>
    <w:rsid w:val="00DF7FBB"/>
    <w:rsid w:val="00E00B98"/>
    <w:rsid w:val="00E00CC2"/>
    <w:rsid w:val="00E02516"/>
    <w:rsid w:val="00E0588D"/>
    <w:rsid w:val="00E058A9"/>
    <w:rsid w:val="00E05D0F"/>
    <w:rsid w:val="00E05E5B"/>
    <w:rsid w:val="00E07261"/>
    <w:rsid w:val="00E07A7B"/>
    <w:rsid w:val="00E12151"/>
    <w:rsid w:val="00E1283A"/>
    <w:rsid w:val="00E12EC9"/>
    <w:rsid w:val="00E165DD"/>
    <w:rsid w:val="00E16636"/>
    <w:rsid w:val="00E16B91"/>
    <w:rsid w:val="00E17DB7"/>
    <w:rsid w:val="00E21DF5"/>
    <w:rsid w:val="00E230FE"/>
    <w:rsid w:val="00E23644"/>
    <w:rsid w:val="00E23C78"/>
    <w:rsid w:val="00E241F2"/>
    <w:rsid w:val="00E24ED0"/>
    <w:rsid w:val="00E3045F"/>
    <w:rsid w:val="00E3099C"/>
    <w:rsid w:val="00E31334"/>
    <w:rsid w:val="00E316F4"/>
    <w:rsid w:val="00E337DA"/>
    <w:rsid w:val="00E338BC"/>
    <w:rsid w:val="00E34BEC"/>
    <w:rsid w:val="00E35CD3"/>
    <w:rsid w:val="00E35FC9"/>
    <w:rsid w:val="00E37620"/>
    <w:rsid w:val="00E37C63"/>
    <w:rsid w:val="00E4025F"/>
    <w:rsid w:val="00E40B54"/>
    <w:rsid w:val="00E417CF"/>
    <w:rsid w:val="00E42101"/>
    <w:rsid w:val="00E4233D"/>
    <w:rsid w:val="00E43F56"/>
    <w:rsid w:val="00E44456"/>
    <w:rsid w:val="00E446F0"/>
    <w:rsid w:val="00E447CD"/>
    <w:rsid w:val="00E45D17"/>
    <w:rsid w:val="00E467D4"/>
    <w:rsid w:val="00E46EF7"/>
    <w:rsid w:val="00E531E2"/>
    <w:rsid w:val="00E5354E"/>
    <w:rsid w:val="00E54E10"/>
    <w:rsid w:val="00E55AAB"/>
    <w:rsid w:val="00E56C2D"/>
    <w:rsid w:val="00E56EED"/>
    <w:rsid w:val="00E57631"/>
    <w:rsid w:val="00E60EFF"/>
    <w:rsid w:val="00E61439"/>
    <w:rsid w:val="00E62254"/>
    <w:rsid w:val="00E63343"/>
    <w:rsid w:val="00E6353F"/>
    <w:rsid w:val="00E6372E"/>
    <w:rsid w:val="00E651D0"/>
    <w:rsid w:val="00E65F94"/>
    <w:rsid w:val="00E6666B"/>
    <w:rsid w:val="00E6686E"/>
    <w:rsid w:val="00E66F84"/>
    <w:rsid w:val="00E707D4"/>
    <w:rsid w:val="00E710A6"/>
    <w:rsid w:val="00E72D9C"/>
    <w:rsid w:val="00E73D37"/>
    <w:rsid w:val="00E7616E"/>
    <w:rsid w:val="00E76A37"/>
    <w:rsid w:val="00E83782"/>
    <w:rsid w:val="00E84A68"/>
    <w:rsid w:val="00E87DD2"/>
    <w:rsid w:val="00E90635"/>
    <w:rsid w:val="00E90C72"/>
    <w:rsid w:val="00E92A7B"/>
    <w:rsid w:val="00E93F7A"/>
    <w:rsid w:val="00E944C7"/>
    <w:rsid w:val="00E951D4"/>
    <w:rsid w:val="00E9660A"/>
    <w:rsid w:val="00E96B4B"/>
    <w:rsid w:val="00E97DAC"/>
    <w:rsid w:val="00EA020F"/>
    <w:rsid w:val="00EA0B9D"/>
    <w:rsid w:val="00EA0DE9"/>
    <w:rsid w:val="00EA1918"/>
    <w:rsid w:val="00EA256D"/>
    <w:rsid w:val="00EA2E7D"/>
    <w:rsid w:val="00EA3C30"/>
    <w:rsid w:val="00EA5C71"/>
    <w:rsid w:val="00EA5F41"/>
    <w:rsid w:val="00EA619F"/>
    <w:rsid w:val="00EA65C8"/>
    <w:rsid w:val="00EA73AB"/>
    <w:rsid w:val="00EA7C9F"/>
    <w:rsid w:val="00EB0B6D"/>
    <w:rsid w:val="00EB1FDA"/>
    <w:rsid w:val="00EB2687"/>
    <w:rsid w:val="00EB2DB6"/>
    <w:rsid w:val="00EB32E9"/>
    <w:rsid w:val="00EB4E9A"/>
    <w:rsid w:val="00EB63F7"/>
    <w:rsid w:val="00EB6946"/>
    <w:rsid w:val="00EB6B8D"/>
    <w:rsid w:val="00EB6D85"/>
    <w:rsid w:val="00EB7114"/>
    <w:rsid w:val="00EC04AF"/>
    <w:rsid w:val="00EC0A7D"/>
    <w:rsid w:val="00EC0F3F"/>
    <w:rsid w:val="00EC4697"/>
    <w:rsid w:val="00EC5625"/>
    <w:rsid w:val="00EC6F44"/>
    <w:rsid w:val="00ED008E"/>
    <w:rsid w:val="00ED064A"/>
    <w:rsid w:val="00ED0D17"/>
    <w:rsid w:val="00ED1746"/>
    <w:rsid w:val="00ED192A"/>
    <w:rsid w:val="00ED1980"/>
    <w:rsid w:val="00ED1C9F"/>
    <w:rsid w:val="00ED2915"/>
    <w:rsid w:val="00ED2A2E"/>
    <w:rsid w:val="00ED33FB"/>
    <w:rsid w:val="00ED3CDC"/>
    <w:rsid w:val="00ED3F0A"/>
    <w:rsid w:val="00ED5FA2"/>
    <w:rsid w:val="00ED68AE"/>
    <w:rsid w:val="00EE101F"/>
    <w:rsid w:val="00EE1E4C"/>
    <w:rsid w:val="00EE2B6D"/>
    <w:rsid w:val="00EE2DF3"/>
    <w:rsid w:val="00EE3F55"/>
    <w:rsid w:val="00EE4685"/>
    <w:rsid w:val="00EE4CC8"/>
    <w:rsid w:val="00EE5AAB"/>
    <w:rsid w:val="00EE5E71"/>
    <w:rsid w:val="00EE63D7"/>
    <w:rsid w:val="00EE7541"/>
    <w:rsid w:val="00EF0954"/>
    <w:rsid w:val="00EF0964"/>
    <w:rsid w:val="00EF0BA5"/>
    <w:rsid w:val="00EF0CB8"/>
    <w:rsid w:val="00EF0D50"/>
    <w:rsid w:val="00EF153C"/>
    <w:rsid w:val="00EF2A1D"/>
    <w:rsid w:val="00EF2A3B"/>
    <w:rsid w:val="00EF6328"/>
    <w:rsid w:val="00EF6792"/>
    <w:rsid w:val="00EF6CEC"/>
    <w:rsid w:val="00EF729E"/>
    <w:rsid w:val="00EF7516"/>
    <w:rsid w:val="00EF77AA"/>
    <w:rsid w:val="00F02323"/>
    <w:rsid w:val="00F03B30"/>
    <w:rsid w:val="00F04468"/>
    <w:rsid w:val="00F0530D"/>
    <w:rsid w:val="00F060B0"/>
    <w:rsid w:val="00F10132"/>
    <w:rsid w:val="00F1083C"/>
    <w:rsid w:val="00F10DAF"/>
    <w:rsid w:val="00F11100"/>
    <w:rsid w:val="00F11598"/>
    <w:rsid w:val="00F1256B"/>
    <w:rsid w:val="00F127A1"/>
    <w:rsid w:val="00F12FD3"/>
    <w:rsid w:val="00F15267"/>
    <w:rsid w:val="00F162A1"/>
    <w:rsid w:val="00F16B7E"/>
    <w:rsid w:val="00F20356"/>
    <w:rsid w:val="00F204B9"/>
    <w:rsid w:val="00F207D7"/>
    <w:rsid w:val="00F22309"/>
    <w:rsid w:val="00F23084"/>
    <w:rsid w:val="00F2426C"/>
    <w:rsid w:val="00F24591"/>
    <w:rsid w:val="00F24BA1"/>
    <w:rsid w:val="00F25132"/>
    <w:rsid w:val="00F275DF"/>
    <w:rsid w:val="00F304F7"/>
    <w:rsid w:val="00F30DCD"/>
    <w:rsid w:val="00F31A3F"/>
    <w:rsid w:val="00F31AB3"/>
    <w:rsid w:val="00F31FFC"/>
    <w:rsid w:val="00F325FF"/>
    <w:rsid w:val="00F32881"/>
    <w:rsid w:val="00F343CB"/>
    <w:rsid w:val="00F3601D"/>
    <w:rsid w:val="00F362B0"/>
    <w:rsid w:val="00F40D09"/>
    <w:rsid w:val="00F41493"/>
    <w:rsid w:val="00F429BA"/>
    <w:rsid w:val="00F42DA2"/>
    <w:rsid w:val="00F43BFF"/>
    <w:rsid w:val="00F45806"/>
    <w:rsid w:val="00F46974"/>
    <w:rsid w:val="00F51957"/>
    <w:rsid w:val="00F553B3"/>
    <w:rsid w:val="00F5614E"/>
    <w:rsid w:val="00F564D7"/>
    <w:rsid w:val="00F57D97"/>
    <w:rsid w:val="00F602E7"/>
    <w:rsid w:val="00F60395"/>
    <w:rsid w:val="00F627C1"/>
    <w:rsid w:val="00F638EE"/>
    <w:rsid w:val="00F638FF"/>
    <w:rsid w:val="00F6624F"/>
    <w:rsid w:val="00F666A2"/>
    <w:rsid w:val="00F67547"/>
    <w:rsid w:val="00F67672"/>
    <w:rsid w:val="00F67BEF"/>
    <w:rsid w:val="00F67D52"/>
    <w:rsid w:val="00F729EB"/>
    <w:rsid w:val="00F735D3"/>
    <w:rsid w:val="00F73764"/>
    <w:rsid w:val="00F74261"/>
    <w:rsid w:val="00F74FD2"/>
    <w:rsid w:val="00F75EAA"/>
    <w:rsid w:val="00F76C75"/>
    <w:rsid w:val="00F7764B"/>
    <w:rsid w:val="00F80487"/>
    <w:rsid w:val="00F83C77"/>
    <w:rsid w:val="00F83F5F"/>
    <w:rsid w:val="00F84ADC"/>
    <w:rsid w:val="00F859C6"/>
    <w:rsid w:val="00F86200"/>
    <w:rsid w:val="00F86ADF"/>
    <w:rsid w:val="00F91158"/>
    <w:rsid w:val="00F914EF"/>
    <w:rsid w:val="00F93026"/>
    <w:rsid w:val="00F9500F"/>
    <w:rsid w:val="00F95021"/>
    <w:rsid w:val="00F962FB"/>
    <w:rsid w:val="00F97475"/>
    <w:rsid w:val="00FA5A1B"/>
    <w:rsid w:val="00FA5CCD"/>
    <w:rsid w:val="00FA70D6"/>
    <w:rsid w:val="00FA7726"/>
    <w:rsid w:val="00FA7B4E"/>
    <w:rsid w:val="00FB0A29"/>
    <w:rsid w:val="00FB197B"/>
    <w:rsid w:val="00FB3DD3"/>
    <w:rsid w:val="00FB41BE"/>
    <w:rsid w:val="00FB4E9F"/>
    <w:rsid w:val="00FB5045"/>
    <w:rsid w:val="00FB5B9F"/>
    <w:rsid w:val="00FB603C"/>
    <w:rsid w:val="00FB61BD"/>
    <w:rsid w:val="00FB6979"/>
    <w:rsid w:val="00FB780E"/>
    <w:rsid w:val="00FB7E6E"/>
    <w:rsid w:val="00FC39DB"/>
    <w:rsid w:val="00FC3E42"/>
    <w:rsid w:val="00FC4546"/>
    <w:rsid w:val="00FC49A8"/>
    <w:rsid w:val="00FC58E4"/>
    <w:rsid w:val="00FC5C85"/>
    <w:rsid w:val="00FC626D"/>
    <w:rsid w:val="00FC63B9"/>
    <w:rsid w:val="00FC6428"/>
    <w:rsid w:val="00FC69B0"/>
    <w:rsid w:val="00FD3E90"/>
    <w:rsid w:val="00FD4D68"/>
    <w:rsid w:val="00FD5349"/>
    <w:rsid w:val="00FD5BC2"/>
    <w:rsid w:val="00FD5E18"/>
    <w:rsid w:val="00FD7A2D"/>
    <w:rsid w:val="00FE179D"/>
    <w:rsid w:val="00FE3D51"/>
    <w:rsid w:val="00FE4EAF"/>
    <w:rsid w:val="00FE5C72"/>
    <w:rsid w:val="00FE7A69"/>
    <w:rsid w:val="00FF1006"/>
    <w:rsid w:val="00FF15C5"/>
    <w:rsid w:val="00FF2156"/>
    <w:rsid w:val="00FF23D7"/>
    <w:rsid w:val="00FF2970"/>
    <w:rsid w:val="00FF3553"/>
    <w:rsid w:val="00FF3900"/>
    <w:rsid w:val="00FF4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4DE04"/>
  <w15:docId w15:val="{3BF6C3EB-EF4E-4512-808F-22A694C9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C92388"/>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120" w:after="360" w:line="440" w:lineRule="exact"/>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3836D3"/>
    <w:pPr>
      <w:numPr>
        <w:ilvl w:val="1"/>
      </w:numPr>
      <w:pBdr>
        <w:top w:val="none" w:sz="0" w:space="0" w:color="auto"/>
        <w:bottom w:val="single" w:sz="18" w:space="3" w:color="005596"/>
      </w:pBdr>
      <w:shd w:val="clear" w:color="auto" w:fill="auto"/>
      <w:outlineLvl w:val="1"/>
    </w:pPr>
    <w:rPr>
      <w:color w:val="17365D" w:themeColor="text2" w:themeShade="BF"/>
      <w:sz w:val="30"/>
      <w:szCs w:val="28"/>
    </w:rPr>
  </w:style>
  <w:style w:type="paragraph" w:styleId="Heading3">
    <w:name w:val="heading 3"/>
    <w:basedOn w:val="Heading2"/>
    <w:next w:val="Normal"/>
    <w:link w:val="Heading3Char"/>
    <w:uiPriority w:val="1"/>
    <w:qFormat/>
    <w:rsid w:val="00BE6722"/>
    <w:pPr>
      <w:numPr>
        <w:ilvl w:val="2"/>
      </w:numPr>
      <w:pBdr>
        <w:bottom w:val="none" w:sz="0" w:space="0" w:color="auto"/>
      </w:pBdr>
      <w:spacing w:after="240"/>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715F"/>
    <w:pPr>
      <w:tabs>
        <w:tab w:val="center" w:pos="4320"/>
        <w:tab w:val="right" w:pos="8640"/>
      </w:tabs>
      <w:spacing w:after="0"/>
    </w:pPr>
  </w:style>
  <w:style w:type="character" w:customStyle="1" w:styleId="HeaderChar">
    <w:name w:val="Header Char"/>
    <w:basedOn w:val="DefaultParagraphFont"/>
    <w:link w:val="Header"/>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859C6"/>
  </w:style>
  <w:style w:type="character" w:customStyle="1" w:styleId="Heading1Char">
    <w:name w:val="Heading 1 Char"/>
    <w:basedOn w:val="DefaultParagraphFont"/>
    <w:link w:val="Heading1"/>
    <w:uiPriority w:val="1"/>
    <w:rsid w:val="00C92388"/>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3836D3"/>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BE6722"/>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EF0BA5"/>
    <w:rPr>
      <w:rFonts w:ascii="Arial" w:eastAsiaTheme="majorEastAsia" w:hAnsi="Arial"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nhideWhenUsed/>
    <w:rsid w:val="008F2A65"/>
    <w:pPr>
      <w:ind w:left="720"/>
    </w:pPr>
  </w:style>
  <w:style w:type="paragraph" w:styleId="TOC4">
    <w:name w:val="toc 4"/>
    <w:basedOn w:val="TOC3"/>
    <w:next w:val="Normal"/>
    <w:autoRedefine/>
    <w:unhideWhenUsed/>
    <w:rsid w:val="008F2A65"/>
    <w:pPr>
      <w:ind w:left="1080"/>
    </w:pPr>
    <w:rPr>
      <w:szCs w:val="18"/>
    </w:rPr>
  </w:style>
  <w:style w:type="paragraph" w:styleId="TOC5">
    <w:name w:val="toc 5"/>
    <w:basedOn w:val="Normal"/>
    <w:next w:val="Normal"/>
    <w:autoRedefine/>
    <w:semiHidden/>
    <w:rsid w:val="005D330C"/>
    <w:pPr>
      <w:ind w:left="800"/>
    </w:pPr>
    <w:rPr>
      <w:rFonts w:asciiTheme="minorHAnsi" w:hAnsiTheme="minorHAnsi"/>
      <w:sz w:val="18"/>
      <w:szCs w:val="18"/>
    </w:rPr>
  </w:style>
  <w:style w:type="paragraph" w:styleId="TOC6">
    <w:name w:val="toc 6"/>
    <w:basedOn w:val="Normal"/>
    <w:next w:val="Normal"/>
    <w:autoRedefine/>
    <w:semiHidden/>
    <w:rsid w:val="005D330C"/>
    <w:pPr>
      <w:ind w:left="1000"/>
    </w:pPr>
    <w:rPr>
      <w:rFonts w:asciiTheme="minorHAnsi" w:hAnsiTheme="minorHAnsi"/>
      <w:sz w:val="18"/>
      <w:szCs w:val="18"/>
    </w:rPr>
  </w:style>
  <w:style w:type="paragraph" w:styleId="TOC7">
    <w:name w:val="toc 7"/>
    <w:basedOn w:val="Normal"/>
    <w:next w:val="Normal"/>
    <w:autoRedefine/>
    <w:semiHidden/>
    <w:rsid w:val="005D330C"/>
    <w:pPr>
      <w:ind w:left="1200"/>
    </w:pPr>
    <w:rPr>
      <w:rFonts w:asciiTheme="minorHAnsi" w:hAnsiTheme="minorHAnsi"/>
      <w:sz w:val="18"/>
      <w:szCs w:val="18"/>
    </w:rPr>
  </w:style>
  <w:style w:type="paragraph" w:styleId="TOC8">
    <w:name w:val="toc 8"/>
    <w:basedOn w:val="Normal"/>
    <w:next w:val="Normal"/>
    <w:autoRedefine/>
    <w:semiHidden/>
    <w:rsid w:val="005D330C"/>
    <w:pPr>
      <w:ind w:left="1400"/>
    </w:pPr>
    <w:rPr>
      <w:rFonts w:asciiTheme="minorHAnsi" w:hAnsiTheme="minorHAnsi"/>
      <w:sz w:val="18"/>
      <w:szCs w:val="18"/>
    </w:rPr>
  </w:style>
  <w:style w:type="paragraph" w:styleId="TOC9">
    <w:name w:val="toc 9"/>
    <w:basedOn w:val="Normal"/>
    <w:next w:val="Normal"/>
    <w:autoRedefine/>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qFormat/>
    <w:rsid w:val="00DC46C1"/>
    <w:pPr>
      <w:spacing w:after="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574C27"/>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aliases w:val="bt"/>
    <w:basedOn w:val="Normal"/>
    <w:link w:val="BodyTextChar"/>
    <w:unhideWhenUsed/>
    <w:rsid w:val="008743BA"/>
    <w:pPr>
      <w:spacing w:after="120"/>
      <w:jc w:val="left"/>
    </w:pPr>
    <w:rPr>
      <w:rFonts w:eastAsiaTheme="minorHAnsi" w:cs="Times New Roman"/>
      <w:sz w:val="22"/>
      <w:szCs w:val="22"/>
    </w:rPr>
  </w:style>
  <w:style w:type="character" w:customStyle="1" w:styleId="BodyTextChar">
    <w:name w:val="Body Text Char"/>
    <w:aliases w:val="b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A246AF"/>
    <w:pPr>
      <w:spacing w:before="120"/>
      <w:ind w:left="288" w:hanging="288"/>
      <w:jc w:val="both"/>
    </w:pPr>
    <w:rPr>
      <w:rFonts w:eastAsia="Times New Roman"/>
      <w:bCs/>
      <w:szCs w:val="24"/>
    </w:rPr>
  </w:style>
  <w:style w:type="character" w:styleId="FollowedHyperlink">
    <w:name w:val="FollowedHyperlink"/>
    <w:basedOn w:val="DefaultParagraphFont"/>
    <w:unhideWhenUsed/>
    <w:rsid w:val="008E1DD1"/>
    <w:rPr>
      <w:color w:val="800080" w:themeColor="followedHyperlink"/>
      <w:u w:val="single"/>
    </w:rPr>
  </w:style>
  <w:style w:type="paragraph" w:customStyle="1" w:styleId="xl63">
    <w:name w:val="xl63"/>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4">
    <w:name w:val="xl64"/>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5">
    <w:name w:val="xl65"/>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6">
    <w:name w:val="xl66"/>
    <w:basedOn w:val="Normal"/>
    <w:rsid w:val="00127308"/>
    <w:pPr>
      <w:spacing w:before="100" w:beforeAutospacing="1" w:after="100" w:afterAutospacing="1"/>
      <w:jc w:val="center"/>
    </w:pPr>
    <w:rPr>
      <w:rFonts w:eastAsia="Times New Roman" w:cs="Times New Roman"/>
    </w:rPr>
  </w:style>
  <w:style w:type="paragraph" w:customStyle="1" w:styleId="xl67">
    <w:name w:val="xl67"/>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8">
    <w:name w:val="xl68"/>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9">
    <w:name w:val="xl69"/>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70">
    <w:name w:val="xl70"/>
    <w:basedOn w:val="Normal"/>
    <w:rsid w:val="00127308"/>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rPr>
  </w:style>
  <w:style w:type="paragraph" w:customStyle="1" w:styleId="xl71">
    <w:name w:val="xl71"/>
    <w:basedOn w:val="Normal"/>
    <w:rsid w:val="00127308"/>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b/>
      <w:bCs/>
    </w:rPr>
  </w:style>
  <w:style w:type="paragraph" w:customStyle="1" w:styleId="xl72">
    <w:name w:val="xl72"/>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b/>
      <w:bCs/>
    </w:rPr>
  </w:style>
  <w:style w:type="character" w:customStyle="1" w:styleId="apple-converted-space">
    <w:name w:val="apple-converted-space"/>
    <w:basedOn w:val="DefaultParagraphFont"/>
    <w:rsid w:val="00783EBE"/>
  </w:style>
  <w:style w:type="paragraph" w:customStyle="1" w:styleId="Reference">
    <w:name w:val="Reference"/>
    <w:basedOn w:val="Normal"/>
    <w:rsid w:val="00672396"/>
    <w:pPr>
      <w:spacing w:before="120" w:after="120"/>
      <w:ind w:left="360" w:hanging="360"/>
      <w:jc w:val="left"/>
    </w:pPr>
    <w:rPr>
      <w:rFonts w:eastAsia="Times New Roman" w:cs="Times New Roman"/>
      <w:noProof/>
      <w:sz w:val="22"/>
      <w:szCs w:val="22"/>
    </w:rPr>
  </w:style>
  <w:style w:type="paragraph" w:styleId="BodyText2">
    <w:name w:val="Body Text 2"/>
    <w:basedOn w:val="Normal"/>
    <w:link w:val="BodyText2Char"/>
    <w:rsid w:val="00210431"/>
    <w:pPr>
      <w:spacing w:after="0"/>
      <w:jc w:val="center"/>
    </w:pPr>
    <w:rPr>
      <w:rFonts w:ascii="Arial" w:eastAsia="Times New Roman" w:hAnsi="Arial" w:cs="Times New Roman"/>
      <w:sz w:val="40"/>
    </w:rPr>
  </w:style>
  <w:style w:type="character" w:customStyle="1" w:styleId="BodyText2Char">
    <w:name w:val="Body Text 2 Char"/>
    <w:basedOn w:val="DefaultParagraphFont"/>
    <w:link w:val="BodyText2"/>
    <w:rsid w:val="00210431"/>
    <w:rPr>
      <w:rFonts w:ascii="Arial" w:eastAsia="Times New Roman" w:hAnsi="Arial" w:cs="Times New Roman"/>
      <w:sz w:val="40"/>
    </w:rPr>
  </w:style>
  <w:style w:type="paragraph" w:styleId="BodyText3">
    <w:name w:val="Body Text 3"/>
    <w:basedOn w:val="Normal"/>
    <w:link w:val="BodyText3Char"/>
    <w:rsid w:val="00210431"/>
    <w:pPr>
      <w:tabs>
        <w:tab w:val="left" w:pos="792"/>
      </w:tabs>
      <w:spacing w:after="0" w:line="360" w:lineRule="auto"/>
    </w:pPr>
    <w:rPr>
      <w:rFonts w:ascii="Arial" w:eastAsia="Times New Roman" w:hAnsi="Arial" w:cs="Times New Roman"/>
      <w:sz w:val="22"/>
    </w:rPr>
  </w:style>
  <w:style w:type="character" w:customStyle="1" w:styleId="BodyText3Char">
    <w:name w:val="Body Text 3 Char"/>
    <w:basedOn w:val="DefaultParagraphFont"/>
    <w:link w:val="BodyText3"/>
    <w:rsid w:val="00210431"/>
    <w:rPr>
      <w:rFonts w:ascii="Arial" w:eastAsia="Times New Roman" w:hAnsi="Arial" w:cs="Times New Roman"/>
      <w:sz w:val="22"/>
    </w:rPr>
  </w:style>
  <w:style w:type="paragraph" w:styleId="BodyTextIndent">
    <w:name w:val="Body Text Indent"/>
    <w:basedOn w:val="Normal"/>
    <w:link w:val="BodyTextIndentChar"/>
    <w:rsid w:val="00210431"/>
    <w:pPr>
      <w:widowControl w:val="0"/>
      <w:spacing w:after="0"/>
      <w:ind w:left="1440"/>
      <w:jc w:val="left"/>
    </w:pPr>
    <w:rPr>
      <w:rFonts w:eastAsia="Times New Roman" w:cs="Times New Roman"/>
      <w:b/>
      <w:bCs/>
      <w:snapToGrid w:val="0"/>
      <w:szCs w:val="20"/>
    </w:rPr>
  </w:style>
  <w:style w:type="character" w:customStyle="1" w:styleId="BodyTextIndentChar">
    <w:name w:val="Body Text Indent Char"/>
    <w:basedOn w:val="DefaultParagraphFont"/>
    <w:link w:val="BodyTextIndent"/>
    <w:rsid w:val="00210431"/>
    <w:rPr>
      <w:rFonts w:ascii="Times New Roman" w:eastAsia="Times New Roman" w:hAnsi="Times New Roman" w:cs="Times New Roman"/>
      <w:b/>
      <w:bCs/>
      <w:snapToGrid w:val="0"/>
      <w:szCs w:val="20"/>
    </w:rPr>
  </w:style>
  <w:style w:type="paragraph" w:styleId="BodyTextIndent2">
    <w:name w:val="Body Text Indent 2"/>
    <w:basedOn w:val="Normal"/>
    <w:link w:val="BodyTextIndent2Char"/>
    <w:rsid w:val="00210431"/>
    <w:pPr>
      <w:spacing w:after="0"/>
      <w:ind w:left="720" w:hanging="720"/>
      <w:jc w:val="left"/>
    </w:pPr>
    <w:rPr>
      <w:rFonts w:ascii="Arial" w:eastAsia="Times New Roman" w:hAnsi="Arial" w:cs="Times New Roman"/>
      <w:color w:val="000000"/>
      <w:sz w:val="22"/>
    </w:rPr>
  </w:style>
  <w:style w:type="character" w:customStyle="1" w:styleId="BodyTextIndent2Char">
    <w:name w:val="Body Text Indent 2 Char"/>
    <w:basedOn w:val="DefaultParagraphFont"/>
    <w:link w:val="BodyTextIndent2"/>
    <w:rsid w:val="00210431"/>
    <w:rPr>
      <w:rFonts w:ascii="Arial" w:eastAsia="Times New Roman" w:hAnsi="Arial" w:cs="Times New Roman"/>
      <w:color w:val="000000"/>
      <w:sz w:val="22"/>
    </w:rPr>
  </w:style>
  <w:style w:type="paragraph" w:styleId="BodyTextIndent3">
    <w:name w:val="Body Text Indent 3"/>
    <w:basedOn w:val="Normal"/>
    <w:link w:val="BodyTextIndent3Char"/>
    <w:rsid w:val="00210431"/>
    <w:pPr>
      <w:spacing w:after="0"/>
      <w:ind w:left="720" w:hanging="720"/>
      <w:jc w:val="left"/>
    </w:pPr>
    <w:rPr>
      <w:rFonts w:ascii="Arial" w:eastAsia="Times New Roman" w:hAnsi="Arial" w:cs="Times New Roman"/>
      <w:sz w:val="22"/>
    </w:rPr>
  </w:style>
  <w:style w:type="character" w:customStyle="1" w:styleId="BodyTextIndent3Char">
    <w:name w:val="Body Text Indent 3 Char"/>
    <w:basedOn w:val="DefaultParagraphFont"/>
    <w:link w:val="BodyTextIndent3"/>
    <w:rsid w:val="00210431"/>
    <w:rPr>
      <w:rFonts w:ascii="Arial" w:eastAsia="Times New Roman" w:hAnsi="Arial" w:cs="Times New Roman"/>
      <w:sz w:val="22"/>
    </w:rPr>
  </w:style>
  <w:style w:type="paragraph" w:customStyle="1" w:styleId="FigureTitle">
    <w:name w:val="Figure Title"/>
    <w:basedOn w:val="Normal"/>
    <w:rsid w:val="00210431"/>
    <w:pPr>
      <w:tabs>
        <w:tab w:val="left" w:pos="360"/>
        <w:tab w:val="left" w:pos="792"/>
      </w:tabs>
      <w:spacing w:before="60" w:after="0"/>
      <w:ind w:left="1440" w:hanging="1440"/>
      <w:jc w:val="left"/>
    </w:pPr>
    <w:rPr>
      <w:rFonts w:ascii="Arial" w:eastAsia="Times New Roman" w:hAnsi="Arial" w:cs="Times New Roman"/>
      <w:sz w:val="22"/>
    </w:rPr>
  </w:style>
  <w:style w:type="character" w:customStyle="1" w:styleId="MTEquationSection">
    <w:name w:val="MTEquationSection"/>
    <w:rsid w:val="00210431"/>
    <w:rPr>
      <w:vanish/>
      <w:color w:val="FF0000"/>
    </w:rPr>
  </w:style>
  <w:style w:type="paragraph" w:customStyle="1" w:styleId="TableTitle">
    <w:name w:val="Table Title"/>
    <w:basedOn w:val="FigureTitle"/>
    <w:autoRedefine/>
    <w:rsid w:val="00B65FDA"/>
    <w:pPr>
      <w:keepNext/>
      <w:ind w:left="0" w:firstLine="0"/>
    </w:pPr>
    <w:rPr>
      <w:bCs/>
    </w:rPr>
  </w:style>
  <w:style w:type="paragraph" w:styleId="PlainText">
    <w:name w:val="Plain Text"/>
    <w:basedOn w:val="Normal"/>
    <w:link w:val="PlainTextChar"/>
    <w:rsid w:val="00210431"/>
    <w:pPr>
      <w:spacing w:after="0"/>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10431"/>
    <w:rPr>
      <w:rFonts w:ascii="Courier New" w:eastAsia="Times New Roman" w:hAnsi="Courier New" w:cs="Courier New"/>
      <w:sz w:val="20"/>
      <w:szCs w:val="20"/>
    </w:rPr>
  </w:style>
  <w:style w:type="paragraph" w:customStyle="1" w:styleId="NumberList">
    <w:name w:val="Number List"/>
    <w:basedOn w:val="Normal"/>
    <w:autoRedefine/>
    <w:rsid w:val="00210431"/>
    <w:pPr>
      <w:widowControl w:val="0"/>
      <w:numPr>
        <w:numId w:val="44"/>
      </w:numPr>
      <w:autoSpaceDE w:val="0"/>
      <w:autoSpaceDN w:val="0"/>
      <w:adjustRightInd w:val="0"/>
      <w:spacing w:before="120" w:after="120" w:line="360" w:lineRule="auto"/>
    </w:pPr>
    <w:rPr>
      <w:rFonts w:eastAsia="Times New Roman" w:cs="Times New Roman"/>
    </w:rPr>
  </w:style>
  <w:style w:type="paragraph" w:styleId="Date">
    <w:name w:val="Date"/>
    <w:basedOn w:val="Normal"/>
    <w:next w:val="Normal"/>
    <w:link w:val="DateChar"/>
    <w:rsid w:val="00210431"/>
    <w:pPr>
      <w:spacing w:before="120" w:after="120" w:line="360" w:lineRule="auto"/>
    </w:pPr>
    <w:rPr>
      <w:rFonts w:eastAsia="Times New Roman" w:cs="Times New Roman"/>
      <w:szCs w:val="20"/>
    </w:rPr>
  </w:style>
  <w:style w:type="character" w:customStyle="1" w:styleId="DateChar">
    <w:name w:val="Date Char"/>
    <w:basedOn w:val="DefaultParagraphFont"/>
    <w:link w:val="Date"/>
    <w:rsid w:val="00210431"/>
    <w:rPr>
      <w:rFonts w:ascii="Times New Roman" w:eastAsia="Times New Roman" w:hAnsi="Times New Roman" w:cs="Times New Roman"/>
      <w:szCs w:val="20"/>
    </w:rPr>
  </w:style>
  <w:style w:type="paragraph" w:customStyle="1" w:styleId="Citation">
    <w:name w:val="Citation"/>
    <w:basedOn w:val="Normal"/>
    <w:rsid w:val="00210431"/>
    <w:pPr>
      <w:spacing w:before="120" w:after="120"/>
      <w:ind w:left="720" w:hanging="720"/>
    </w:pPr>
    <w:rPr>
      <w:rFonts w:eastAsia="Times New Roman" w:cs="Times New Roman"/>
    </w:rPr>
  </w:style>
  <w:style w:type="paragraph" w:styleId="ListNumber">
    <w:name w:val="List Number"/>
    <w:basedOn w:val="Normal"/>
    <w:rsid w:val="00210431"/>
    <w:pPr>
      <w:tabs>
        <w:tab w:val="num" w:pos="1080"/>
      </w:tabs>
      <w:spacing w:before="120" w:after="80"/>
      <w:ind w:left="720"/>
      <w:jc w:val="left"/>
    </w:pPr>
    <w:rPr>
      <w:rFonts w:eastAsia="Times New Roman" w:cs="Times New Roman"/>
      <w:snapToGrid w:val="0"/>
      <w:sz w:val="22"/>
      <w:szCs w:val="20"/>
    </w:rPr>
  </w:style>
  <w:style w:type="paragraph" w:customStyle="1" w:styleId="TitlePage">
    <w:name w:val="Title Page"/>
    <w:basedOn w:val="Normal"/>
    <w:rsid w:val="00210431"/>
    <w:pPr>
      <w:autoSpaceDE w:val="0"/>
      <w:autoSpaceDN w:val="0"/>
      <w:adjustRightInd w:val="0"/>
      <w:spacing w:before="120" w:after="40"/>
      <w:jc w:val="center"/>
    </w:pPr>
    <w:rPr>
      <w:rFonts w:ascii="Helvetica" w:eastAsia="Times New Roman" w:hAnsi="Helvetica" w:cs="Times New Roman"/>
      <w:b/>
      <w:sz w:val="40"/>
      <w:szCs w:val="20"/>
    </w:rPr>
  </w:style>
  <w:style w:type="paragraph" w:customStyle="1" w:styleId="TOCText">
    <w:name w:val="TOC Text"/>
    <w:basedOn w:val="Heading1"/>
    <w:rsid w:val="00210431"/>
    <w:pPr>
      <w:keepLines w:val="0"/>
      <w:numPr>
        <w:numId w:val="0"/>
      </w:numPr>
      <w:pBdr>
        <w:top w:val="none" w:sz="0" w:space="0" w:color="auto"/>
        <w:bottom w:val="none" w:sz="0" w:space="0" w:color="auto"/>
      </w:pBdr>
      <w:shd w:val="clear" w:color="auto" w:fill="auto"/>
      <w:spacing w:before="0" w:after="0" w:line="240" w:lineRule="auto"/>
      <w:jc w:val="left"/>
    </w:pPr>
    <w:rPr>
      <w:rFonts w:ascii="Times New Roman" w:eastAsia="Times New Roman" w:hAnsi="Times New Roman" w:cs="Times New Roman"/>
      <w:bCs w:val="0"/>
      <w:caps w:val="0"/>
      <w:color w:val="auto"/>
      <w:sz w:val="22"/>
      <w:szCs w:val="24"/>
    </w:rPr>
  </w:style>
  <w:style w:type="paragraph" w:styleId="Title">
    <w:name w:val="Title"/>
    <w:basedOn w:val="Normal"/>
    <w:link w:val="TitleChar"/>
    <w:qFormat/>
    <w:rsid w:val="00210431"/>
    <w:pPr>
      <w:spacing w:after="0"/>
      <w:jc w:val="center"/>
    </w:pPr>
    <w:rPr>
      <w:rFonts w:eastAsia="Times New Roman" w:cs="Times New Roman"/>
      <w:b/>
      <w:bCs/>
    </w:rPr>
  </w:style>
  <w:style w:type="character" w:customStyle="1" w:styleId="TitleChar">
    <w:name w:val="Title Char"/>
    <w:basedOn w:val="DefaultParagraphFont"/>
    <w:link w:val="Title"/>
    <w:rsid w:val="00210431"/>
    <w:rPr>
      <w:rFonts w:ascii="Times New Roman" w:eastAsia="Times New Roman" w:hAnsi="Times New Roman" w:cs="Times New Roman"/>
      <w:b/>
      <w:bCs/>
    </w:rPr>
  </w:style>
  <w:style w:type="paragraph" w:styleId="DocumentMap">
    <w:name w:val="Document Map"/>
    <w:basedOn w:val="Normal"/>
    <w:link w:val="DocumentMapChar"/>
    <w:semiHidden/>
    <w:rsid w:val="00210431"/>
    <w:pPr>
      <w:shd w:val="clear" w:color="auto" w:fill="000080"/>
      <w:spacing w:after="0"/>
      <w:jc w:val="left"/>
    </w:pPr>
    <w:rPr>
      <w:rFonts w:ascii="Tahoma" w:eastAsia="Times New Roman" w:hAnsi="Tahoma" w:cs="Tahoma"/>
      <w:sz w:val="22"/>
    </w:rPr>
  </w:style>
  <w:style w:type="character" w:customStyle="1" w:styleId="DocumentMapChar">
    <w:name w:val="Document Map Char"/>
    <w:basedOn w:val="DefaultParagraphFont"/>
    <w:link w:val="DocumentMap"/>
    <w:semiHidden/>
    <w:rsid w:val="00210431"/>
    <w:rPr>
      <w:rFonts w:ascii="Tahoma" w:eastAsia="Times New Roman" w:hAnsi="Tahoma" w:cs="Tahoma"/>
      <w:sz w:val="22"/>
      <w:shd w:val="clear" w:color="auto" w:fill="000080"/>
    </w:rPr>
  </w:style>
  <w:style w:type="paragraph" w:styleId="HTMLPreformatted">
    <w:name w:val="HTML Preformatted"/>
    <w:basedOn w:val="Normal"/>
    <w:link w:val="HTMLPreformattedChar"/>
    <w:rsid w:val="00210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210431"/>
    <w:rPr>
      <w:rFonts w:ascii="Courier New" w:eastAsia="Courier New" w:hAnsi="Courier New" w:cs="Courier New"/>
      <w:sz w:val="20"/>
      <w:szCs w:val="20"/>
    </w:rPr>
  </w:style>
  <w:style w:type="paragraph" w:customStyle="1" w:styleId="StyleTableTitleBold">
    <w:name w:val="Style Table Title + Bold"/>
    <w:basedOn w:val="TableTitle"/>
    <w:rsid w:val="00CE562D"/>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3437">
      <w:bodyDiv w:val="1"/>
      <w:marLeft w:val="0"/>
      <w:marRight w:val="0"/>
      <w:marTop w:val="0"/>
      <w:marBottom w:val="0"/>
      <w:divBdr>
        <w:top w:val="none" w:sz="0" w:space="0" w:color="auto"/>
        <w:left w:val="none" w:sz="0" w:space="0" w:color="auto"/>
        <w:bottom w:val="none" w:sz="0" w:space="0" w:color="auto"/>
        <w:right w:val="none" w:sz="0" w:space="0" w:color="auto"/>
      </w:divBdr>
    </w:div>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7077737">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76706659">
      <w:bodyDiv w:val="1"/>
      <w:marLeft w:val="0"/>
      <w:marRight w:val="0"/>
      <w:marTop w:val="0"/>
      <w:marBottom w:val="0"/>
      <w:divBdr>
        <w:top w:val="none" w:sz="0" w:space="0" w:color="auto"/>
        <w:left w:val="none" w:sz="0" w:space="0" w:color="auto"/>
        <w:bottom w:val="none" w:sz="0" w:space="0" w:color="auto"/>
        <w:right w:val="none" w:sz="0" w:space="0" w:color="auto"/>
      </w:divBdr>
    </w:div>
    <w:div w:id="83235100">
      <w:bodyDiv w:val="1"/>
      <w:marLeft w:val="0"/>
      <w:marRight w:val="0"/>
      <w:marTop w:val="0"/>
      <w:marBottom w:val="0"/>
      <w:divBdr>
        <w:top w:val="none" w:sz="0" w:space="0" w:color="auto"/>
        <w:left w:val="none" w:sz="0" w:space="0" w:color="auto"/>
        <w:bottom w:val="none" w:sz="0" w:space="0" w:color="auto"/>
        <w:right w:val="none" w:sz="0" w:space="0" w:color="auto"/>
      </w:divBdr>
    </w:div>
    <w:div w:id="87819214">
      <w:bodyDiv w:val="1"/>
      <w:marLeft w:val="0"/>
      <w:marRight w:val="0"/>
      <w:marTop w:val="0"/>
      <w:marBottom w:val="0"/>
      <w:divBdr>
        <w:top w:val="none" w:sz="0" w:space="0" w:color="auto"/>
        <w:left w:val="none" w:sz="0" w:space="0" w:color="auto"/>
        <w:bottom w:val="none" w:sz="0" w:space="0" w:color="auto"/>
        <w:right w:val="none" w:sz="0" w:space="0" w:color="auto"/>
      </w:divBdr>
    </w:div>
    <w:div w:id="88938712">
      <w:bodyDiv w:val="1"/>
      <w:marLeft w:val="0"/>
      <w:marRight w:val="0"/>
      <w:marTop w:val="0"/>
      <w:marBottom w:val="0"/>
      <w:divBdr>
        <w:top w:val="none" w:sz="0" w:space="0" w:color="auto"/>
        <w:left w:val="none" w:sz="0" w:space="0" w:color="auto"/>
        <w:bottom w:val="none" w:sz="0" w:space="0" w:color="auto"/>
        <w:right w:val="none" w:sz="0" w:space="0" w:color="auto"/>
      </w:divBdr>
    </w:div>
    <w:div w:id="106850084">
      <w:bodyDiv w:val="1"/>
      <w:marLeft w:val="0"/>
      <w:marRight w:val="0"/>
      <w:marTop w:val="0"/>
      <w:marBottom w:val="0"/>
      <w:divBdr>
        <w:top w:val="none" w:sz="0" w:space="0" w:color="auto"/>
        <w:left w:val="none" w:sz="0" w:space="0" w:color="auto"/>
        <w:bottom w:val="none" w:sz="0" w:space="0" w:color="auto"/>
        <w:right w:val="none" w:sz="0" w:space="0" w:color="auto"/>
      </w:divBdr>
    </w:div>
    <w:div w:id="110756472">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182402367">
      <w:bodyDiv w:val="1"/>
      <w:marLeft w:val="0"/>
      <w:marRight w:val="0"/>
      <w:marTop w:val="0"/>
      <w:marBottom w:val="0"/>
      <w:divBdr>
        <w:top w:val="none" w:sz="0" w:space="0" w:color="auto"/>
        <w:left w:val="none" w:sz="0" w:space="0" w:color="auto"/>
        <w:bottom w:val="none" w:sz="0" w:space="0" w:color="auto"/>
        <w:right w:val="none" w:sz="0" w:space="0" w:color="auto"/>
      </w:divBdr>
    </w:div>
    <w:div w:id="193659362">
      <w:bodyDiv w:val="1"/>
      <w:marLeft w:val="0"/>
      <w:marRight w:val="0"/>
      <w:marTop w:val="0"/>
      <w:marBottom w:val="0"/>
      <w:divBdr>
        <w:top w:val="none" w:sz="0" w:space="0" w:color="auto"/>
        <w:left w:val="none" w:sz="0" w:space="0" w:color="auto"/>
        <w:bottom w:val="none" w:sz="0" w:space="0" w:color="auto"/>
        <w:right w:val="none" w:sz="0" w:space="0" w:color="auto"/>
      </w:divBdr>
    </w:div>
    <w:div w:id="215508835">
      <w:bodyDiv w:val="1"/>
      <w:marLeft w:val="0"/>
      <w:marRight w:val="0"/>
      <w:marTop w:val="0"/>
      <w:marBottom w:val="0"/>
      <w:divBdr>
        <w:top w:val="none" w:sz="0" w:space="0" w:color="auto"/>
        <w:left w:val="none" w:sz="0" w:space="0" w:color="auto"/>
        <w:bottom w:val="none" w:sz="0" w:space="0" w:color="auto"/>
        <w:right w:val="none" w:sz="0" w:space="0" w:color="auto"/>
      </w:divBdr>
    </w:div>
    <w:div w:id="237860162">
      <w:bodyDiv w:val="1"/>
      <w:marLeft w:val="0"/>
      <w:marRight w:val="0"/>
      <w:marTop w:val="0"/>
      <w:marBottom w:val="0"/>
      <w:divBdr>
        <w:top w:val="none" w:sz="0" w:space="0" w:color="auto"/>
        <w:left w:val="none" w:sz="0" w:space="0" w:color="auto"/>
        <w:bottom w:val="none" w:sz="0" w:space="0" w:color="auto"/>
        <w:right w:val="none" w:sz="0" w:space="0" w:color="auto"/>
      </w:divBdr>
    </w:div>
    <w:div w:id="255097244">
      <w:bodyDiv w:val="1"/>
      <w:marLeft w:val="0"/>
      <w:marRight w:val="0"/>
      <w:marTop w:val="0"/>
      <w:marBottom w:val="0"/>
      <w:divBdr>
        <w:top w:val="none" w:sz="0" w:space="0" w:color="auto"/>
        <w:left w:val="none" w:sz="0" w:space="0" w:color="auto"/>
        <w:bottom w:val="none" w:sz="0" w:space="0" w:color="auto"/>
        <w:right w:val="none" w:sz="0" w:space="0" w:color="auto"/>
      </w:divBdr>
    </w:div>
    <w:div w:id="265696215">
      <w:bodyDiv w:val="1"/>
      <w:marLeft w:val="0"/>
      <w:marRight w:val="0"/>
      <w:marTop w:val="0"/>
      <w:marBottom w:val="0"/>
      <w:divBdr>
        <w:top w:val="none" w:sz="0" w:space="0" w:color="auto"/>
        <w:left w:val="none" w:sz="0" w:space="0" w:color="auto"/>
        <w:bottom w:val="none" w:sz="0" w:space="0" w:color="auto"/>
        <w:right w:val="none" w:sz="0" w:space="0" w:color="auto"/>
      </w:divBdr>
    </w:div>
    <w:div w:id="279190281">
      <w:bodyDiv w:val="1"/>
      <w:marLeft w:val="0"/>
      <w:marRight w:val="0"/>
      <w:marTop w:val="0"/>
      <w:marBottom w:val="0"/>
      <w:divBdr>
        <w:top w:val="none" w:sz="0" w:space="0" w:color="auto"/>
        <w:left w:val="none" w:sz="0" w:space="0" w:color="auto"/>
        <w:bottom w:val="none" w:sz="0" w:space="0" w:color="auto"/>
        <w:right w:val="none" w:sz="0" w:space="0" w:color="auto"/>
      </w:divBdr>
    </w:div>
    <w:div w:id="280915943">
      <w:bodyDiv w:val="1"/>
      <w:marLeft w:val="0"/>
      <w:marRight w:val="0"/>
      <w:marTop w:val="0"/>
      <w:marBottom w:val="0"/>
      <w:divBdr>
        <w:top w:val="none" w:sz="0" w:space="0" w:color="auto"/>
        <w:left w:val="none" w:sz="0" w:space="0" w:color="auto"/>
        <w:bottom w:val="none" w:sz="0" w:space="0" w:color="auto"/>
        <w:right w:val="none" w:sz="0" w:space="0" w:color="auto"/>
      </w:divBdr>
    </w:div>
    <w:div w:id="281108530">
      <w:bodyDiv w:val="1"/>
      <w:marLeft w:val="0"/>
      <w:marRight w:val="0"/>
      <w:marTop w:val="0"/>
      <w:marBottom w:val="0"/>
      <w:divBdr>
        <w:top w:val="none" w:sz="0" w:space="0" w:color="auto"/>
        <w:left w:val="none" w:sz="0" w:space="0" w:color="auto"/>
        <w:bottom w:val="none" w:sz="0" w:space="0" w:color="auto"/>
        <w:right w:val="none" w:sz="0" w:space="0" w:color="auto"/>
      </w:divBdr>
    </w:div>
    <w:div w:id="290139865">
      <w:bodyDiv w:val="1"/>
      <w:marLeft w:val="0"/>
      <w:marRight w:val="0"/>
      <w:marTop w:val="0"/>
      <w:marBottom w:val="0"/>
      <w:divBdr>
        <w:top w:val="none" w:sz="0" w:space="0" w:color="auto"/>
        <w:left w:val="none" w:sz="0" w:space="0" w:color="auto"/>
        <w:bottom w:val="none" w:sz="0" w:space="0" w:color="auto"/>
        <w:right w:val="none" w:sz="0" w:space="0" w:color="auto"/>
      </w:divBdr>
    </w:div>
    <w:div w:id="292759744">
      <w:bodyDiv w:val="1"/>
      <w:marLeft w:val="0"/>
      <w:marRight w:val="0"/>
      <w:marTop w:val="0"/>
      <w:marBottom w:val="0"/>
      <w:divBdr>
        <w:top w:val="none" w:sz="0" w:space="0" w:color="auto"/>
        <w:left w:val="none" w:sz="0" w:space="0" w:color="auto"/>
        <w:bottom w:val="none" w:sz="0" w:space="0" w:color="auto"/>
        <w:right w:val="none" w:sz="0" w:space="0" w:color="auto"/>
      </w:divBdr>
    </w:div>
    <w:div w:id="306399408">
      <w:bodyDiv w:val="1"/>
      <w:marLeft w:val="0"/>
      <w:marRight w:val="0"/>
      <w:marTop w:val="0"/>
      <w:marBottom w:val="0"/>
      <w:divBdr>
        <w:top w:val="none" w:sz="0" w:space="0" w:color="auto"/>
        <w:left w:val="none" w:sz="0" w:space="0" w:color="auto"/>
        <w:bottom w:val="none" w:sz="0" w:space="0" w:color="auto"/>
        <w:right w:val="none" w:sz="0" w:space="0" w:color="auto"/>
      </w:divBdr>
    </w:div>
    <w:div w:id="324286598">
      <w:bodyDiv w:val="1"/>
      <w:marLeft w:val="0"/>
      <w:marRight w:val="0"/>
      <w:marTop w:val="0"/>
      <w:marBottom w:val="0"/>
      <w:divBdr>
        <w:top w:val="none" w:sz="0" w:space="0" w:color="auto"/>
        <w:left w:val="none" w:sz="0" w:space="0" w:color="auto"/>
        <w:bottom w:val="none" w:sz="0" w:space="0" w:color="auto"/>
        <w:right w:val="none" w:sz="0" w:space="0" w:color="auto"/>
      </w:divBdr>
    </w:div>
    <w:div w:id="349793376">
      <w:bodyDiv w:val="1"/>
      <w:marLeft w:val="0"/>
      <w:marRight w:val="0"/>
      <w:marTop w:val="0"/>
      <w:marBottom w:val="0"/>
      <w:divBdr>
        <w:top w:val="none" w:sz="0" w:space="0" w:color="auto"/>
        <w:left w:val="none" w:sz="0" w:space="0" w:color="auto"/>
        <w:bottom w:val="none" w:sz="0" w:space="0" w:color="auto"/>
        <w:right w:val="none" w:sz="0" w:space="0" w:color="auto"/>
      </w:divBdr>
    </w:div>
    <w:div w:id="357464679">
      <w:bodyDiv w:val="1"/>
      <w:marLeft w:val="0"/>
      <w:marRight w:val="0"/>
      <w:marTop w:val="0"/>
      <w:marBottom w:val="0"/>
      <w:divBdr>
        <w:top w:val="none" w:sz="0" w:space="0" w:color="auto"/>
        <w:left w:val="none" w:sz="0" w:space="0" w:color="auto"/>
        <w:bottom w:val="none" w:sz="0" w:space="0" w:color="auto"/>
        <w:right w:val="none" w:sz="0" w:space="0" w:color="auto"/>
      </w:divBdr>
    </w:div>
    <w:div w:id="381560129">
      <w:bodyDiv w:val="1"/>
      <w:marLeft w:val="0"/>
      <w:marRight w:val="0"/>
      <w:marTop w:val="0"/>
      <w:marBottom w:val="0"/>
      <w:divBdr>
        <w:top w:val="none" w:sz="0" w:space="0" w:color="auto"/>
        <w:left w:val="none" w:sz="0" w:space="0" w:color="auto"/>
        <w:bottom w:val="none" w:sz="0" w:space="0" w:color="auto"/>
        <w:right w:val="none" w:sz="0" w:space="0" w:color="auto"/>
      </w:divBdr>
    </w:div>
    <w:div w:id="389578182">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03845590">
      <w:bodyDiv w:val="1"/>
      <w:marLeft w:val="0"/>
      <w:marRight w:val="0"/>
      <w:marTop w:val="0"/>
      <w:marBottom w:val="0"/>
      <w:divBdr>
        <w:top w:val="none" w:sz="0" w:space="0" w:color="auto"/>
        <w:left w:val="none" w:sz="0" w:space="0" w:color="auto"/>
        <w:bottom w:val="none" w:sz="0" w:space="0" w:color="auto"/>
        <w:right w:val="none" w:sz="0" w:space="0" w:color="auto"/>
      </w:divBdr>
    </w:div>
    <w:div w:id="423499053">
      <w:bodyDiv w:val="1"/>
      <w:marLeft w:val="0"/>
      <w:marRight w:val="0"/>
      <w:marTop w:val="0"/>
      <w:marBottom w:val="0"/>
      <w:divBdr>
        <w:top w:val="none" w:sz="0" w:space="0" w:color="auto"/>
        <w:left w:val="none" w:sz="0" w:space="0" w:color="auto"/>
        <w:bottom w:val="none" w:sz="0" w:space="0" w:color="auto"/>
        <w:right w:val="none" w:sz="0" w:space="0" w:color="auto"/>
      </w:divBdr>
    </w:div>
    <w:div w:id="452210525">
      <w:bodyDiv w:val="1"/>
      <w:marLeft w:val="0"/>
      <w:marRight w:val="0"/>
      <w:marTop w:val="0"/>
      <w:marBottom w:val="0"/>
      <w:divBdr>
        <w:top w:val="none" w:sz="0" w:space="0" w:color="auto"/>
        <w:left w:val="none" w:sz="0" w:space="0" w:color="auto"/>
        <w:bottom w:val="none" w:sz="0" w:space="0" w:color="auto"/>
        <w:right w:val="none" w:sz="0" w:space="0" w:color="auto"/>
      </w:divBdr>
    </w:div>
    <w:div w:id="452406516">
      <w:bodyDiv w:val="1"/>
      <w:marLeft w:val="0"/>
      <w:marRight w:val="0"/>
      <w:marTop w:val="0"/>
      <w:marBottom w:val="0"/>
      <w:divBdr>
        <w:top w:val="none" w:sz="0" w:space="0" w:color="auto"/>
        <w:left w:val="none" w:sz="0" w:space="0" w:color="auto"/>
        <w:bottom w:val="none" w:sz="0" w:space="0" w:color="auto"/>
        <w:right w:val="none" w:sz="0" w:space="0" w:color="auto"/>
      </w:divBdr>
    </w:div>
    <w:div w:id="461771034">
      <w:bodyDiv w:val="1"/>
      <w:marLeft w:val="0"/>
      <w:marRight w:val="0"/>
      <w:marTop w:val="0"/>
      <w:marBottom w:val="0"/>
      <w:divBdr>
        <w:top w:val="none" w:sz="0" w:space="0" w:color="auto"/>
        <w:left w:val="none" w:sz="0" w:space="0" w:color="auto"/>
        <w:bottom w:val="none" w:sz="0" w:space="0" w:color="auto"/>
        <w:right w:val="none" w:sz="0" w:space="0" w:color="auto"/>
      </w:divBdr>
    </w:div>
    <w:div w:id="466514852">
      <w:bodyDiv w:val="1"/>
      <w:marLeft w:val="0"/>
      <w:marRight w:val="0"/>
      <w:marTop w:val="0"/>
      <w:marBottom w:val="0"/>
      <w:divBdr>
        <w:top w:val="none" w:sz="0" w:space="0" w:color="auto"/>
        <w:left w:val="none" w:sz="0" w:space="0" w:color="auto"/>
        <w:bottom w:val="none" w:sz="0" w:space="0" w:color="auto"/>
        <w:right w:val="none" w:sz="0" w:space="0" w:color="auto"/>
      </w:divBdr>
    </w:div>
    <w:div w:id="468671833">
      <w:bodyDiv w:val="1"/>
      <w:marLeft w:val="0"/>
      <w:marRight w:val="0"/>
      <w:marTop w:val="0"/>
      <w:marBottom w:val="0"/>
      <w:divBdr>
        <w:top w:val="none" w:sz="0" w:space="0" w:color="auto"/>
        <w:left w:val="none" w:sz="0" w:space="0" w:color="auto"/>
        <w:bottom w:val="none" w:sz="0" w:space="0" w:color="auto"/>
        <w:right w:val="none" w:sz="0" w:space="0" w:color="auto"/>
      </w:divBdr>
    </w:div>
    <w:div w:id="472793513">
      <w:bodyDiv w:val="1"/>
      <w:marLeft w:val="0"/>
      <w:marRight w:val="0"/>
      <w:marTop w:val="0"/>
      <w:marBottom w:val="0"/>
      <w:divBdr>
        <w:top w:val="none" w:sz="0" w:space="0" w:color="auto"/>
        <w:left w:val="none" w:sz="0" w:space="0" w:color="auto"/>
        <w:bottom w:val="none" w:sz="0" w:space="0" w:color="auto"/>
        <w:right w:val="none" w:sz="0" w:space="0" w:color="auto"/>
      </w:divBdr>
    </w:div>
    <w:div w:id="473840859">
      <w:bodyDiv w:val="1"/>
      <w:marLeft w:val="0"/>
      <w:marRight w:val="0"/>
      <w:marTop w:val="0"/>
      <w:marBottom w:val="0"/>
      <w:divBdr>
        <w:top w:val="none" w:sz="0" w:space="0" w:color="auto"/>
        <w:left w:val="none" w:sz="0" w:space="0" w:color="auto"/>
        <w:bottom w:val="none" w:sz="0" w:space="0" w:color="auto"/>
        <w:right w:val="none" w:sz="0" w:space="0" w:color="auto"/>
      </w:divBdr>
    </w:div>
    <w:div w:id="481118109">
      <w:bodyDiv w:val="1"/>
      <w:marLeft w:val="0"/>
      <w:marRight w:val="0"/>
      <w:marTop w:val="0"/>
      <w:marBottom w:val="0"/>
      <w:divBdr>
        <w:top w:val="none" w:sz="0" w:space="0" w:color="auto"/>
        <w:left w:val="none" w:sz="0" w:space="0" w:color="auto"/>
        <w:bottom w:val="none" w:sz="0" w:space="0" w:color="auto"/>
        <w:right w:val="none" w:sz="0" w:space="0" w:color="auto"/>
      </w:divBdr>
    </w:div>
    <w:div w:id="49233522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38057273">
      <w:bodyDiv w:val="1"/>
      <w:marLeft w:val="0"/>
      <w:marRight w:val="0"/>
      <w:marTop w:val="0"/>
      <w:marBottom w:val="0"/>
      <w:divBdr>
        <w:top w:val="none" w:sz="0" w:space="0" w:color="auto"/>
        <w:left w:val="none" w:sz="0" w:space="0" w:color="auto"/>
        <w:bottom w:val="none" w:sz="0" w:space="0" w:color="auto"/>
        <w:right w:val="none" w:sz="0" w:space="0" w:color="auto"/>
      </w:divBdr>
    </w:div>
    <w:div w:id="566108074">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68078310">
      <w:bodyDiv w:val="1"/>
      <w:marLeft w:val="0"/>
      <w:marRight w:val="0"/>
      <w:marTop w:val="0"/>
      <w:marBottom w:val="0"/>
      <w:divBdr>
        <w:top w:val="none" w:sz="0" w:space="0" w:color="auto"/>
        <w:left w:val="none" w:sz="0" w:space="0" w:color="auto"/>
        <w:bottom w:val="none" w:sz="0" w:space="0" w:color="auto"/>
        <w:right w:val="none" w:sz="0" w:space="0" w:color="auto"/>
      </w:divBdr>
    </w:div>
    <w:div w:id="574432163">
      <w:bodyDiv w:val="1"/>
      <w:marLeft w:val="0"/>
      <w:marRight w:val="0"/>
      <w:marTop w:val="0"/>
      <w:marBottom w:val="0"/>
      <w:divBdr>
        <w:top w:val="none" w:sz="0" w:space="0" w:color="auto"/>
        <w:left w:val="none" w:sz="0" w:space="0" w:color="auto"/>
        <w:bottom w:val="none" w:sz="0" w:space="0" w:color="auto"/>
        <w:right w:val="none" w:sz="0" w:space="0" w:color="auto"/>
      </w:divBdr>
    </w:div>
    <w:div w:id="576479664">
      <w:bodyDiv w:val="1"/>
      <w:marLeft w:val="0"/>
      <w:marRight w:val="0"/>
      <w:marTop w:val="0"/>
      <w:marBottom w:val="0"/>
      <w:divBdr>
        <w:top w:val="none" w:sz="0" w:space="0" w:color="auto"/>
        <w:left w:val="none" w:sz="0" w:space="0" w:color="auto"/>
        <w:bottom w:val="none" w:sz="0" w:space="0" w:color="auto"/>
        <w:right w:val="none" w:sz="0" w:space="0" w:color="auto"/>
      </w:divBdr>
    </w:div>
    <w:div w:id="591672119">
      <w:bodyDiv w:val="1"/>
      <w:marLeft w:val="0"/>
      <w:marRight w:val="0"/>
      <w:marTop w:val="0"/>
      <w:marBottom w:val="0"/>
      <w:divBdr>
        <w:top w:val="none" w:sz="0" w:space="0" w:color="auto"/>
        <w:left w:val="none" w:sz="0" w:space="0" w:color="auto"/>
        <w:bottom w:val="none" w:sz="0" w:space="0" w:color="auto"/>
        <w:right w:val="none" w:sz="0" w:space="0" w:color="auto"/>
      </w:divBdr>
    </w:div>
    <w:div w:id="592013523">
      <w:bodyDiv w:val="1"/>
      <w:marLeft w:val="0"/>
      <w:marRight w:val="0"/>
      <w:marTop w:val="0"/>
      <w:marBottom w:val="0"/>
      <w:divBdr>
        <w:top w:val="none" w:sz="0" w:space="0" w:color="auto"/>
        <w:left w:val="none" w:sz="0" w:space="0" w:color="auto"/>
        <w:bottom w:val="none" w:sz="0" w:space="0" w:color="auto"/>
        <w:right w:val="none" w:sz="0" w:space="0" w:color="auto"/>
      </w:divBdr>
    </w:div>
    <w:div w:id="596983401">
      <w:bodyDiv w:val="1"/>
      <w:marLeft w:val="0"/>
      <w:marRight w:val="0"/>
      <w:marTop w:val="0"/>
      <w:marBottom w:val="0"/>
      <w:divBdr>
        <w:top w:val="none" w:sz="0" w:space="0" w:color="auto"/>
        <w:left w:val="none" w:sz="0" w:space="0" w:color="auto"/>
        <w:bottom w:val="none" w:sz="0" w:space="0" w:color="auto"/>
        <w:right w:val="none" w:sz="0" w:space="0" w:color="auto"/>
      </w:divBdr>
    </w:div>
    <w:div w:id="597257588">
      <w:bodyDiv w:val="1"/>
      <w:marLeft w:val="0"/>
      <w:marRight w:val="0"/>
      <w:marTop w:val="0"/>
      <w:marBottom w:val="0"/>
      <w:divBdr>
        <w:top w:val="none" w:sz="0" w:space="0" w:color="auto"/>
        <w:left w:val="none" w:sz="0" w:space="0" w:color="auto"/>
        <w:bottom w:val="none" w:sz="0" w:space="0" w:color="auto"/>
        <w:right w:val="none" w:sz="0" w:space="0" w:color="auto"/>
      </w:divBdr>
    </w:div>
    <w:div w:id="598753201">
      <w:bodyDiv w:val="1"/>
      <w:marLeft w:val="0"/>
      <w:marRight w:val="0"/>
      <w:marTop w:val="0"/>
      <w:marBottom w:val="0"/>
      <w:divBdr>
        <w:top w:val="none" w:sz="0" w:space="0" w:color="auto"/>
        <w:left w:val="none" w:sz="0" w:space="0" w:color="auto"/>
        <w:bottom w:val="none" w:sz="0" w:space="0" w:color="auto"/>
        <w:right w:val="none" w:sz="0" w:space="0" w:color="auto"/>
      </w:divBdr>
    </w:div>
    <w:div w:id="601452115">
      <w:bodyDiv w:val="1"/>
      <w:marLeft w:val="0"/>
      <w:marRight w:val="0"/>
      <w:marTop w:val="0"/>
      <w:marBottom w:val="0"/>
      <w:divBdr>
        <w:top w:val="none" w:sz="0" w:space="0" w:color="auto"/>
        <w:left w:val="none" w:sz="0" w:space="0" w:color="auto"/>
        <w:bottom w:val="none" w:sz="0" w:space="0" w:color="auto"/>
        <w:right w:val="none" w:sz="0" w:space="0" w:color="auto"/>
      </w:divBdr>
    </w:div>
    <w:div w:id="631597575">
      <w:bodyDiv w:val="1"/>
      <w:marLeft w:val="0"/>
      <w:marRight w:val="0"/>
      <w:marTop w:val="0"/>
      <w:marBottom w:val="0"/>
      <w:divBdr>
        <w:top w:val="none" w:sz="0" w:space="0" w:color="auto"/>
        <w:left w:val="none" w:sz="0" w:space="0" w:color="auto"/>
        <w:bottom w:val="none" w:sz="0" w:space="0" w:color="auto"/>
        <w:right w:val="none" w:sz="0" w:space="0" w:color="auto"/>
      </w:divBdr>
    </w:div>
    <w:div w:id="640690460">
      <w:bodyDiv w:val="1"/>
      <w:marLeft w:val="0"/>
      <w:marRight w:val="0"/>
      <w:marTop w:val="0"/>
      <w:marBottom w:val="0"/>
      <w:divBdr>
        <w:top w:val="none" w:sz="0" w:space="0" w:color="auto"/>
        <w:left w:val="none" w:sz="0" w:space="0" w:color="auto"/>
        <w:bottom w:val="none" w:sz="0" w:space="0" w:color="auto"/>
        <w:right w:val="none" w:sz="0" w:space="0" w:color="auto"/>
      </w:divBdr>
    </w:div>
    <w:div w:id="645596949">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57146794">
      <w:bodyDiv w:val="1"/>
      <w:marLeft w:val="0"/>
      <w:marRight w:val="0"/>
      <w:marTop w:val="0"/>
      <w:marBottom w:val="0"/>
      <w:divBdr>
        <w:top w:val="none" w:sz="0" w:space="0" w:color="auto"/>
        <w:left w:val="none" w:sz="0" w:space="0" w:color="auto"/>
        <w:bottom w:val="none" w:sz="0" w:space="0" w:color="auto"/>
        <w:right w:val="none" w:sz="0" w:space="0" w:color="auto"/>
      </w:divBdr>
    </w:div>
    <w:div w:id="658777349">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680351104">
      <w:bodyDiv w:val="1"/>
      <w:marLeft w:val="0"/>
      <w:marRight w:val="0"/>
      <w:marTop w:val="0"/>
      <w:marBottom w:val="0"/>
      <w:divBdr>
        <w:top w:val="none" w:sz="0" w:space="0" w:color="auto"/>
        <w:left w:val="none" w:sz="0" w:space="0" w:color="auto"/>
        <w:bottom w:val="none" w:sz="0" w:space="0" w:color="auto"/>
        <w:right w:val="none" w:sz="0" w:space="0" w:color="auto"/>
      </w:divBdr>
    </w:div>
    <w:div w:id="685912252">
      <w:bodyDiv w:val="1"/>
      <w:marLeft w:val="0"/>
      <w:marRight w:val="0"/>
      <w:marTop w:val="0"/>
      <w:marBottom w:val="0"/>
      <w:divBdr>
        <w:top w:val="none" w:sz="0" w:space="0" w:color="auto"/>
        <w:left w:val="none" w:sz="0" w:space="0" w:color="auto"/>
        <w:bottom w:val="none" w:sz="0" w:space="0" w:color="auto"/>
        <w:right w:val="none" w:sz="0" w:space="0" w:color="auto"/>
      </w:divBdr>
    </w:div>
    <w:div w:id="695085164">
      <w:bodyDiv w:val="1"/>
      <w:marLeft w:val="0"/>
      <w:marRight w:val="0"/>
      <w:marTop w:val="0"/>
      <w:marBottom w:val="0"/>
      <w:divBdr>
        <w:top w:val="none" w:sz="0" w:space="0" w:color="auto"/>
        <w:left w:val="none" w:sz="0" w:space="0" w:color="auto"/>
        <w:bottom w:val="none" w:sz="0" w:space="0" w:color="auto"/>
        <w:right w:val="none" w:sz="0" w:space="0" w:color="auto"/>
      </w:divBdr>
    </w:div>
    <w:div w:id="698705086">
      <w:bodyDiv w:val="1"/>
      <w:marLeft w:val="0"/>
      <w:marRight w:val="0"/>
      <w:marTop w:val="0"/>
      <w:marBottom w:val="0"/>
      <w:divBdr>
        <w:top w:val="none" w:sz="0" w:space="0" w:color="auto"/>
        <w:left w:val="none" w:sz="0" w:space="0" w:color="auto"/>
        <w:bottom w:val="none" w:sz="0" w:space="0" w:color="auto"/>
        <w:right w:val="none" w:sz="0" w:space="0" w:color="auto"/>
      </w:divBdr>
    </w:div>
    <w:div w:id="713581847">
      <w:bodyDiv w:val="1"/>
      <w:marLeft w:val="0"/>
      <w:marRight w:val="0"/>
      <w:marTop w:val="0"/>
      <w:marBottom w:val="0"/>
      <w:divBdr>
        <w:top w:val="none" w:sz="0" w:space="0" w:color="auto"/>
        <w:left w:val="none" w:sz="0" w:space="0" w:color="auto"/>
        <w:bottom w:val="none" w:sz="0" w:space="0" w:color="auto"/>
        <w:right w:val="none" w:sz="0" w:space="0" w:color="auto"/>
      </w:divBdr>
    </w:div>
    <w:div w:id="719522875">
      <w:bodyDiv w:val="1"/>
      <w:marLeft w:val="0"/>
      <w:marRight w:val="0"/>
      <w:marTop w:val="0"/>
      <w:marBottom w:val="0"/>
      <w:divBdr>
        <w:top w:val="none" w:sz="0" w:space="0" w:color="auto"/>
        <w:left w:val="none" w:sz="0" w:space="0" w:color="auto"/>
        <w:bottom w:val="none" w:sz="0" w:space="0" w:color="auto"/>
        <w:right w:val="none" w:sz="0" w:space="0" w:color="auto"/>
      </w:divBdr>
    </w:div>
    <w:div w:id="727267641">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774833643">
      <w:bodyDiv w:val="1"/>
      <w:marLeft w:val="0"/>
      <w:marRight w:val="0"/>
      <w:marTop w:val="0"/>
      <w:marBottom w:val="0"/>
      <w:divBdr>
        <w:top w:val="none" w:sz="0" w:space="0" w:color="auto"/>
        <w:left w:val="none" w:sz="0" w:space="0" w:color="auto"/>
        <w:bottom w:val="none" w:sz="0" w:space="0" w:color="auto"/>
        <w:right w:val="none" w:sz="0" w:space="0" w:color="auto"/>
      </w:divBdr>
    </w:div>
    <w:div w:id="793907347">
      <w:bodyDiv w:val="1"/>
      <w:marLeft w:val="0"/>
      <w:marRight w:val="0"/>
      <w:marTop w:val="0"/>
      <w:marBottom w:val="0"/>
      <w:divBdr>
        <w:top w:val="none" w:sz="0" w:space="0" w:color="auto"/>
        <w:left w:val="none" w:sz="0" w:space="0" w:color="auto"/>
        <w:bottom w:val="none" w:sz="0" w:space="0" w:color="auto"/>
        <w:right w:val="none" w:sz="0" w:space="0" w:color="auto"/>
      </w:divBdr>
    </w:div>
    <w:div w:id="808937175">
      <w:bodyDiv w:val="1"/>
      <w:marLeft w:val="0"/>
      <w:marRight w:val="0"/>
      <w:marTop w:val="0"/>
      <w:marBottom w:val="0"/>
      <w:divBdr>
        <w:top w:val="none" w:sz="0" w:space="0" w:color="auto"/>
        <w:left w:val="none" w:sz="0" w:space="0" w:color="auto"/>
        <w:bottom w:val="none" w:sz="0" w:space="0" w:color="auto"/>
        <w:right w:val="none" w:sz="0" w:space="0" w:color="auto"/>
      </w:divBdr>
    </w:div>
    <w:div w:id="820384748">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56044787">
      <w:bodyDiv w:val="1"/>
      <w:marLeft w:val="0"/>
      <w:marRight w:val="0"/>
      <w:marTop w:val="0"/>
      <w:marBottom w:val="0"/>
      <w:divBdr>
        <w:top w:val="none" w:sz="0" w:space="0" w:color="auto"/>
        <w:left w:val="none" w:sz="0" w:space="0" w:color="auto"/>
        <w:bottom w:val="none" w:sz="0" w:space="0" w:color="auto"/>
        <w:right w:val="none" w:sz="0" w:space="0" w:color="auto"/>
      </w:divBdr>
    </w:div>
    <w:div w:id="860896529">
      <w:bodyDiv w:val="1"/>
      <w:marLeft w:val="0"/>
      <w:marRight w:val="0"/>
      <w:marTop w:val="0"/>
      <w:marBottom w:val="0"/>
      <w:divBdr>
        <w:top w:val="none" w:sz="0" w:space="0" w:color="auto"/>
        <w:left w:val="none" w:sz="0" w:space="0" w:color="auto"/>
        <w:bottom w:val="none" w:sz="0" w:space="0" w:color="auto"/>
        <w:right w:val="none" w:sz="0" w:space="0" w:color="auto"/>
      </w:divBdr>
    </w:div>
    <w:div w:id="867182223">
      <w:bodyDiv w:val="1"/>
      <w:marLeft w:val="0"/>
      <w:marRight w:val="0"/>
      <w:marTop w:val="0"/>
      <w:marBottom w:val="0"/>
      <w:divBdr>
        <w:top w:val="none" w:sz="0" w:space="0" w:color="auto"/>
        <w:left w:val="none" w:sz="0" w:space="0" w:color="auto"/>
        <w:bottom w:val="none" w:sz="0" w:space="0" w:color="auto"/>
        <w:right w:val="none" w:sz="0" w:space="0" w:color="auto"/>
      </w:divBdr>
    </w:div>
    <w:div w:id="867330265">
      <w:bodyDiv w:val="1"/>
      <w:marLeft w:val="0"/>
      <w:marRight w:val="0"/>
      <w:marTop w:val="0"/>
      <w:marBottom w:val="0"/>
      <w:divBdr>
        <w:top w:val="none" w:sz="0" w:space="0" w:color="auto"/>
        <w:left w:val="none" w:sz="0" w:space="0" w:color="auto"/>
        <w:bottom w:val="none" w:sz="0" w:space="0" w:color="auto"/>
        <w:right w:val="none" w:sz="0" w:space="0" w:color="auto"/>
      </w:divBdr>
    </w:div>
    <w:div w:id="874193271">
      <w:bodyDiv w:val="1"/>
      <w:marLeft w:val="0"/>
      <w:marRight w:val="0"/>
      <w:marTop w:val="0"/>
      <w:marBottom w:val="0"/>
      <w:divBdr>
        <w:top w:val="none" w:sz="0" w:space="0" w:color="auto"/>
        <w:left w:val="none" w:sz="0" w:space="0" w:color="auto"/>
        <w:bottom w:val="none" w:sz="0" w:space="0" w:color="auto"/>
        <w:right w:val="none" w:sz="0" w:space="0" w:color="auto"/>
      </w:divBdr>
    </w:div>
    <w:div w:id="883366404">
      <w:bodyDiv w:val="1"/>
      <w:marLeft w:val="0"/>
      <w:marRight w:val="0"/>
      <w:marTop w:val="0"/>
      <w:marBottom w:val="0"/>
      <w:divBdr>
        <w:top w:val="none" w:sz="0" w:space="0" w:color="auto"/>
        <w:left w:val="none" w:sz="0" w:space="0" w:color="auto"/>
        <w:bottom w:val="none" w:sz="0" w:space="0" w:color="auto"/>
        <w:right w:val="none" w:sz="0" w:space="0" w:color="auto"/>
      </w:divBdr>
    </w:div>
    <w:div w:id="884219430">
      <w:bodyDiv w:val="1"/>
      <w:marLeft w:val="0"/>
      <w:marRight w:val="0"/>
      <w:marTop w:val="0"/>
      <w:marBottom w:val="0"/>
      <w:divBdr>
        <w:top w:val="none" w:sz="0" w:space="0" w:color="auto"/>
        <w:left w:val="none" w:sz="0" w:space="0" w:color="auto"/>
        <w:bottom w:val="none" w:sz="0" w:space="0" w:color="auto"/>
        <w:right w:val="none" w:sz="0" w:space="0" w:color="auto"/>
      </w:divBdr>
    </w:div>
    <w:div w:id="884677609">
      <w:bodyDiv w:val="1"/>
      <w:marLeft w:val="0"/>
      <w:marRight w:val="0"/>
      <w:marTop w:val="0"/>
      <w:marBottom w:val="0"/>
      <w:divBdr>
        <w:top w:val="none" w:sz="0" w:space="0" w:color="auto"/>
        <w:left w:val="none" w:sz="0" w:space="0" w:color="auto"/>
        <w:bottom w:val="none" w:sz="0" w:space="0" w:color="auto"/>
        <w:right w:val="none" w:sz="0" w:space="0" w:color="auto"/>
      </w:divBdr>
    </w:div>
    <w:div w:id="913399336">
      <w:bodyDiv w:val="1"/>
      <w:marLeft w:val="0"/>
      <w:marRight w:val="0"/>
      <w:marTop w:val="0"/>
      <w:marBottom w:val="0"/>
      <w:divBdr>
        <w:top w:val="none" w:sz="0" w:space="0" w:color="auto"/>
        <w:left w:val="none" w:sz="0" w:space="0" w:color="auto"/>
        <w:bottom w:val="none" w:sz="0" w:space="0" w:color="auto"/>
        <w:right w:val="none" w:sz="0" w:space="0" w:color="auto"/>
      </w:divBdr>
    </w:div>
    <w:div w:id="914972026">
      <w:bodyDiv w:val="1"/>
      <w:marLeft w:val="0"/>
      <w:marRight w:val="0"/>
      <w:marTop w:val="0"/>
      <w:marBottom w:val="0"/>
      <w:divBdr>
        <w:top w:val="none" w:sz="0" w:space="0" w:color="auto"/>
        <w:left w:val="none" w:sz="0" w:space="0" w:color="auto"/>
        <w:bottom w:val="none" w:sz="0" w:space="0" w:color="auto"/>
        <w:right w:val="none" w:sz="0" w:space="0" w:color="auto"/>
      </w:divBdr>
    </w:div>
    <w:div w:id="919288254">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928275173">
      <w:bodyDiv w:val="1"/>
      <w:marLeft w:val="0"/>
      <w:marRight w:val="0"/>
      <w:marTop w:val="0"/>
      <w:marBottom w:val="0"/>
      <w:divBdr>
        <w:top w:val="none" w:sz="0" w:space="0" w:color="auto"/>
        <w:left w:val="none" w:sz="0" w:space="0" w:color="auto"/>
        <w:bottom w:val="none" w:sz="0" w:space="0" w:color="auto"/>
        <w:right w:val="none" w:sz="0" w:space="0" w:color="auto"/>
      </w:divBdr>
    </w:div>
    <w:div w:id="941179972">
      <w:bodyDiv w:val="1"/>
      <w:marLeft w:val="0"/>
      <w:marRight w:val="0"/>
      <w:marTop w:val="0"/>
      <w:marBottom w:val="0"/>
      <w:divBdr>
        <w:top w:val="none" w:sz="0" w:space="0" w:color="auto"/>
        <w:left w:val="none" w:sz="0" w:space="0" w:color="auto"/>
        <w:bottom w:val="none" w:sz="0" w:space="0" w:color="auto"/>
        <w:right w:val="none" w:sz="0" w:space="0" w:color="auto"/>
      </w:divBdr>
    </w:div>
    <w:div w:id="951479616">
      <w:bodyDiv w:val="1"/>
      <w:marLeft w:val="0"/>
      <w:marRight w:val="0"/>
      <w:marTop w:val="0"/>
      <w:marBottom w:val="0"/>
      <w:divBdr>
        <w:top w:val="none" w:sz="0" w:space="0" w:color="auto"/>
        <w:left w:val="none" w:sz="0" w:space="0" w:color="auto"/>
        <w:bottom w:val="none" w:sz="0" w:space="0" w:color="auto"/>
        <w:right w:val="none" w:sz="0" w:space="0" w:color="auto"/>
      </w:divBdr>
    </w:div>
    <w:div w:id="956838571">
      <w:bodyDiv w:val="1"/>
      <w:marLeft w:val="0"/>
      <w:marRight w:val="0"/>
      <w:marTop w:val="0"/>
      <w:marBottom w:val="0"/>
      <w:divBdr>
        <w:top w:val="none" w:sz="0" w:space="0" w:color="auto"/>
        <w:left w:val="none" w:sz="0" w:space="0" w:color="auto"/>
        <w:bottom w:val="none" w:sz="0" w:space="0" w:color="auto"/>
        <w:right w:val="none" w:sz="0" w:space="0" w:color="auto"/>
      </w:divBdr>
    </w:div>
    <w:div w:id="958149882">
      <w:bodyDiv w:val="1"/>
      <w:marLeft w:val="0"/>
      <w:marRight w:val="0"/>
      <w:marTop w:val="0"/>
      <w:marBottom w:val="0"/>
      <w:divBdr>
        <w:top w:val="none" w:sz="0" w:space="0" w:color="auto"/>
        <w:left w:val="none" w:sz="0" w:space="0" w:color="auto"/>
        <w:bottom w:val="none" w:sz="0" w:space="0" w:color="auto"/>
        <w:right w:val="none" w:sz="0" w:space="0" w:color="auto"/>
      </w:divBdr>
    </w:div>
    <w:div w:id="958796765">
      <w:bodyDiv w:val="1"/>
      <w:marLeft w:val="0"/>
      <w:marRight w:val="0"/>
      <w:marTop w:val="0"/>
      <w:marBottom w:val="0"/>
      <w:divBdr>
        <w:top w:val="none" w:sz="0" w:space="0" w:color="auto"/>
        <w:left w:val="none" w:sz="0" w:space="0" w:color="auto"/>
        <w:bottom w:val="none" w:sz="0" w:space="0" w:color="auto"/>
        <w:right w:val="none" w:sz="0" w:space="0" w:color="auto"/>
      </w:divBdr>
    </w:div>
    <w:div w:id="976491065">
      <w:bodyDiv w:val="1"/>
      <w:marLeft w:val="0"/>
      <w:marRight w:val="0"/>
      <w:marTop w:val="0"/>
      <w:marBottom w:val="0"/>
      <w:divBdr>
        <w:top w:val="none" w:sz="0" w:space="0" w:color="auto"/>
        <w:left w:val="none" w:sz="0" w:space="0" w:color="auto"/>
        <w:bottom w:val="none" w:sz="0" w:space="0" w:color="auto"/>
        <w:right w:val="none" w:sz="0" w:space="0" w:color="auto"/>
      </w:divBdr>
    </w:div>
    <w:div w:id="984235267">
      <w:bodyDiv w:val="1"/>
      <w:marLeft w:val="0"/>
      <w:marRight w:val="0"/>
      <w:marTop w:val="0"/>
      <w:marBottom w:val="0"/>
      <w:divBdr>
        <w:top w:val="none" w:sz="0" w:space="0" w:color="auto"/>
        <w:left w:val="none" w:sz="0" w:space="0" w:color="auto"/>
        <w:bottom w:val="none" w:sz="0" w:space="0" w:color="auto"/>
        <w:right w:val="none" w:sz="0" w:space="0" w:color="auto"/>
      </w:divBdr>
    </w:div>
    <w:div w:id="989820282">
      <w:bodyDiv w:val="1"/>
      <w:marLeft w:val="0"/>
      <w:marRight w:val="0"/>
      <w:marTop w:val="0"/>
      <w:marBottom w:val="0"/>
      <w:divBdr>
        <w:top w:val="none" w:sz="0" w:space="0" w:color="auto"/>
        <w:left w:val="none" w:sz="0" w:space="0" w:color="auto"/>
        <w:bottom w:val="none" w:sz="0" w:space="0" w:color="auto"/>
        <w:right w:val="none" w:sz="0" w:space="0" w:color="auto"/>
      </w:divBdr>
    </w:div>
    <w:div w:id="999502172">
      <w:bodyDiv w:val="1"/>
      <w:marLeft w:val="0"/>
      <w:marRight w:val="0"/>
      <w:marTop w:val="0"/>
      <w:marBottom w:val="0"/>
      <w:divBdr>
        <w:top w:val="none" w:sz="0" w:space="0" w:color="auto"/>
        <w:left w:val="none" w:sz="0" w:space="0" w:color="auto"/>
        <w:bottom w:val="none" w:sz="0" w:space="0" w:color="auto"/>
        <w:right w:val="none" w:sz="0" w:space="0" w:color="auto"/>
      </w:divBdr>
    </w:div>
    <w:div w:id="1002850336">
      <w:bodyDiv w:val="1"/>
      <w:marLeft w:val="0"/>
      <w:marRight w:val="0"/>
      <w:marTop w:val="0"/>
      <w:marBottom w:val="0"/>
      <w:divBdr>
        <w:top w:val="none" w:sz="0" w:space="0" w:color="auto"/>
        <w:left w:val="none" w:sz="0" w:space="0" w:color="auto"/>
        <w:bottom w:val="none" w:sz="0" w:space="0" w:color="auto"/>
        <w:right w:val="none" w:sz="0" w:space="0" w:color="auto"/>
      </w:divBdr>
    </w:div>
    <w:div w:id="1004667367">
      <w:bodyDiv w:val="1"/>
      <w:marLeft w:val="0"/>
      <w:marRight w:val="0"/>
      <w:marTop w:val="0"/>
      <w:marBottom w:val="0"/>
      <w:divBdr>
        <w:top w:val="none" w:sz="0" w:space="0" w:color="auto"/>
        <w:left w:val="none" w:sz="0" w:space="0" w:color="auto"/>
        <w:bottom w:val="none" w:sz="0" w:space="0" w:color="auto"/>
        <w:right w:val="none" w:sz="0" w:space="0" w:color="auto"/>
      </w:divBdr>
    </w:div>
    <w:div w:id="1009141576">
      <w:bodyDiv w:val="1"/>
      <w:marLeft w:val="0"/>
      <w:marRight w:val="0"/>
      <w:marTop w:val="0"/>
      <w:marBottom w:val="0"/>
      <w:divBdr>
        <w:top w:val="none" w:sz="0" w:space="0" w:color="auto"/>
        <w:left w:val="none" w:sz="0" w:space="0" w:color="auto"/>
        <w:bottom w:val="none" w:sz="0" w:space="0" w:color="auto"/>
        <w:right w:val="none" w:sz="0" w:space="0" w:color="auto"/>
      </w:divBdr>
    </w:div>
    <w:div w:id="1025719140">
      <w:bodyDiv w:val="1"/>
      <w:marLeft w:val="0"/>
      <w:marRight w:val="0"/>
      <w:marTop w:val="0"/>
      <w:marBottom w:val="0"/>
      <w:divBdr>
        <w:top w:val="none" w:sz="0" w:space="0" w:color="auto"/>
        <w:left w:val="none" w:sz="0" w:space="0" w:color="auto"/>
        <w:bottom w:val="none" w:sz="0" w:space="0" w:color="auto"/>
        <w:right w:val="none" w:sz="0" w:space="0" w:color="auto"/>
      </w:divBdr>
    </w:div>
    <w:div w:id="1029374468">
      <w:bodyDiv w:val="1"/>
      <w:marLeft w:val="0"/>
      <w:marRight w:val="0"/>
      <w:marTop w:val="0"/>
      <w:marBottom w:val="0"/>
      <w:divBdr>
        <w:top w:val="none" w:sz="0" w:space="0" w:color="auto"/>
        <w:left w:val="none" w:sz="0" w:space="0" w:color="auto"/>
        <w:bottom w:val="none" w:sz="0" w:space="0" w:color="auto"/>
        <w:right w:val="none" w:sz="0" w:space="0" w:color="auto"/>
      </w:divBdr>
    </w:div>
    <w:div w:id="1038899132">
      <w:bodyDiv w:val="1"/>
      <w:marLeft w:val="0"/>
      <w:marRight w:val="0"/>
      <w:marTop w:val="0"/>
      <w:marBottom w:val="0"/>
      <w:divBdr>
        <w:top w:val="none" w:sz="0" w:space="0" w:color="auto"/>
        <w:left w:val="none" w:sz="0" w:space="0" w:color="auto"/>
        <w:bottom w:val="none" w:sz="0" w:space="0" w:color="auto"/>
        <w:right w:val="none" w:sz="0" w:space="0" w:color="auto"/>
      </w:divBdr>
    </w:div>
    <w:div w:id="1044256820">
      <w:bodyDiv w:val="1"/>
      <w:marLeft w:val="0"/>
      <w:marRight w:val="0"/>
      <w:marTop w:val="0"/>
      <w:marBottom w:val="0"/>
      <w:divBdr>
        <w:top w:val="none" w:sz="0" w:space="0" w:color="auto"/>
        <w:left w:val="none" w:sz="0" w:space="0" w:color="auto"/>
        <w:bottom w:val="none" w:sz="0" w:space="0" w:color="auto"/>
        <w:right w:val="none" w:sz="0" w:space="0" w:color="auto"/>
      </w:divBdr>
    </w:div>
    <w:div w:id="1044673154">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084566061">
      <w:bodyDiv w:val="1"/>
      <w:marLeft w:val="0"/>
      <w:marRight w:val="0"/>
      <w:marTop w:val="0"/>
      <w:marBottom w:val="0"/>
      <w:divBdr>
        <w:top w:val="none" w:sz="0" w:space="0" w:color="auto"/>
        <w:left w:val="none" w:sz="0" w:space="0" w:color="auto"/>
        <w:bottom w:val="none" w:sz="0" w:space="0" w:color="auto"/>
        <w:right w:val="none" w:sz="0" w:space="0" w:color="auto"/>
      </w:divBdr>
    </w:div>
    <w:div w:id="1084686871">
      <w:bodyDiv w:val="1"/>
      <w:marLeft w:val="0"/>
      <w:marRight w:val="0"/>
      <w:marTop w:val="0"/>
      <w:marBottom w:val="0"/>
      <w:divBdr>
        <w:top w:val="none" w:sz="0" w:space="0" w:color="auto"/>
        <w:left w:val="none" w:sz="0" w:space="0" w:color="auto"/>
        <w:bottom w:val="none" w:sz="0" w:space="0" w:color="auto"/>
        <w:right w:val="none" w:sz="0" w:space="0" w:color="auto"/>
      </w:divBdr>
    </w:div>
    <w:div w:id="1102796805">
      <w:bodyDiv w:val="1"/>
      <w:marLeft w:val="0"/>
      <w:marRight w:val="0"/>
      <w:marTop w:val="0"/>
      <w:marBottom w:val="0"/>
      <w:divBdr>
        <w:top w:val="none" w:sz="0" w:space="0" w:color="auto"/>
        <w:left w:val="none" w:sz="0" w:space="0" w:color="auto"/>
        <w:bottom w:val="none" w:sz="0" w:space="0" w:color="auto"/>
        <w:right w:val="none" w:sz="0" w:space="0" w:color="auto"/>
      </w:divBdr>
    </w:div>
    <w:div w:id="1113789636">
      <w:bodyDiv w:val="1"/>
      <w:marLeft w:val="0"/>
      <w:marRight w:val="0"/>
      <w:marTop w:val="0"/>
      <w:marBottom w:val="0"/>
      <w:divBdr>
        <w:top w:val="none" w:sz="0" w:space="0" w:color="auto"/>
        <w:left w:val="none" w:sz="0" w:space="0" w:color="auto"/>
        <w:bottom w:val="none" w:sz="0" w:space="0" w:color="auto"/>
        <w:right w:val="none" w:sz="0" w:space="0" w:color="auto"/>
      </w:divBdr>
    </w:div>
    <w:div w:id="1119105411">
      <w:bodyDiv w:val="1"/>
      <w:marLeft w:val="0"/>
      <w:marRight w:val="0"/>
      <w:marTop w:val="0"/>
      <w:marBottom w:val="0"/>
      <w:divBdr>
        <w:top w:val="none" w:sz="0" w:space="0" w:color="auto"/>
        <w:left w:val="none" w:sz="0" w:space="0" w:color="auto"/>
        <w:bottom w:val="none" w:sz="0" w:space="0" w:color="auto"/>
        <w:right w:val="none" w:sz="0" w:space="0" w:color="auto"/>
      </w:divBdr>
    </w:div>
    <w:div w:id="1120418792">
      <w:bodyDiv w:val="1"/>
      <w:marLeft w:val="0"/>
      <w:marRight w:val="0"/>
      <w:marTop w:val="0"/>
      <w:marBottom w:val="0"/>
      <w:divBdr>
        <w:top w:val="none" w:sz="0" w:space="0" w:color="auto"/>
        <w:left w:val="none" w:sz="0" w:space="0" w:color="auto"/>
        <w:bottom w:val="none" w:sz="0" w:space="0" w:color="auto"/>
        <w:right w:val="none" w:sz="0" w:space="0" w:color="auto"/>
      </w:divBdr>
    </w:div>
    <w:div w:id="1130518648">
      <w:bodyDiv w:val="1"/>
      <w:marLeft w:val="0"/>
      <w:marRight w:val="0"/>
      <w:marTop w:val="0"/>
      <w:marBottom w:val="0"/>
      <w:divBdr>
        <w:top w:val="none" w:sz="0" w:space="0" w:color="auto"/>
        <w:left w:val="none" w:sz="0" w:space="0" w:color="auto"/>
        <w:bottom w:val="none" w:sz="0" w:space="0" w:color="auto"/>
        <w:right w:val="none" w:sz="0" w:space="0" w:color="auto"/>
      </w:divBdr>
    </w:div>
    <w:div w:id="1131366329">
      <w:bodyDiv w:val="1"/>
      <w:marLeft w:val="0"/>
      <w:marRight w:val="0"/>
      <w:marTop w:val="0"/>
      <w:marBottom w:val="0"/>
      <w:divBdr>
        <w:top w:val="none" w:sz="0" w:space="0" w:color="auto"/>
        <w:left w:val="none" w:sz="0" w:space="0" w:color="auto"/>
        <w:bottom w:val="none" w:sz="0" w:space="0" w:color="auto"/>
        <w:right w:val="none" w:sz="0" w:space="0" w:color="auto"/>
      </w:divBdr>
    </w:div>
    <w:div w:id="1132134681">
      <w:bodyDiv w:val="1"/>
      <w:marLeft w:val="0"/>
      <w:marRight w:val="0"/>
      <w:marTop w:val="0"/>
      <w:marBottom w:val="0"/>
      <w:divBdr>
        <w:top w:val="none" w:sz="0" w:space="0" w:color="auto"/>
        <w:left w:val="none" w:sz="0" w:space="0" w:color="auto"/>
        <w:bottom w:val="none" w:sz="0" w:space="0" w:color="auto"/>
        <w:right w:val="none" w:sz="0" w:space="0" w:color="auto"/>
      </w:divBdr>
    </w:div>
    <w:div w:id="1150638113">
      <w:bodyDiv w:val="1"/>
      <w:marLeft w:val="0"/>
      <w:marRight w:val="0"/>
      <w:marTop w:val="0"/>
      <w:marBottom w:val="0"/>
      <w:divBdr>
        <w:top w:val="none" w:sz="0" w:space="0" w:color="auto"/>
        <w:left w:val="none" w:sz="0" w:space="0" w:color="auto"/>
        <w:bottom w:val="none" w:sz="0" w:space="0" w:color="auto"/>
        <w:right w:val="none" w:sz="0" w:space="0" w:color="auto"/>
      </w:divBdr>
    </w:div>
    <w:div w:id="1177421889">
      <w:bodyDiv w:val="1"/>
      <w:marLeft w:val="0"/>
      <w:marRight w:val="0"/>
      <w:marTop w:val="0"/>
      <w:marBottom w:val="0"/>
      <w:divBdr>
        <w:top w:val="none" w:sz="0" w:space="0" w:color="auto"/>
        <w:left w:val="none" w:sz="0" w:space="0" w:color="auto"/>
        <w:bottom w:val="none" w:sz="0" w:space="0" w:color="auto"/>
        <w:right w:val="none" w:sz="0" w:space="0" w:color="auto"/>
      </w:divBdr>
    </w:div>
    <w:div w:id="1178737268">
      <w:bodyDiv w:val="1"/>
      <w:marLeft w:val="0"/>
      <w:marRight w:val="0"/>
      <w:marTop w:val="0"/>
      <w:marBottom w:val="0"/>
      <w:divBdr>
        <w:top w:val="none" w:sz="0" w:space="0" w:color="auto"/>
        <w:left w:val="none" w:sz="0" w:space="0" w:color="auto"/>
        <w:bottom w:val="none" w:sz="0" w:space="0" w:color="auto"/>
        <w:right w:val="none" w:sz="0" w:space="0" w:color="auto"/>
      </w:divBdr>
    </w:div>
    <w:div w:id="1209296354">
      <w:bodyDiv w:val="1"/>
      <w:marLeft w:val="0"/>
      <w:marRight w:val="0"/>
      <w:marTop w:val="0"/>
      <w:marBottom w:val="0"/>
      <w:divBdr>
        <w:top w:val="none" w:sz="0" w:space="0" w:color="auto"/>
        <w:left w:val="none" w:sz="0" w:space="0" w:color="auto"/>
        <w:bottom w:val="none" w:sz="0" w:space="0" w:color="auto"/>
        <w:right w:val="none" w:sz="0" w:space="0" w:color="auto"/>
      </w:divBdr>
    </w:div>
    <w:div w:id="1213075642">
      <w:bodyDiv w:val="1"/>
      <w:marLeft w:val="0"/>
      <w:marRight w:val="0"/>
      <w:marTop w:val="0"/>
      <w:marBottom w:val="0"/>
      <w:divBdr>
        <w:top w:val="none" w:sz="0" w:space="0" w:color="auto"/>
        <w:left w:val="none" w:sz="0" w:space="0" w:color="auto"/>
        <w:bottom w:val="none" w:sz="0" w:space="0" w:color="auto"/>
        <w:right w:val="none" w:sz="0" w:space="0" w:color="auto"/>
      </w:divBdr>
    </w:div>
    <w:div w:id="1216430241">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242371203">
      <w:bodyDiv w:val="1"/>
      <w:marLeft w:val="0"/>
      <w:marRight w:val="0"/>
      <w:marTop w:val="0"/>
      <w:marBottom w:val="0"/>
      <w:divBdr>
        <w:top w:val="none" w:sz="0" w:space="0" w:color="auto"/>
        <w:left w:val="none" w:sz="0" w:space="0" w:color="auto"/>
        <w:bottom w:val="none" w:sz="0" w:space="0" w:color="auto"/>
        <w:right w:val="none" w:sz="0" w:space="0" w:color="auto"/>
      </w:divBdr>
    </w:div>
    <w:div w:id="1260144366">
      <w:bodyDiv w:val="1"/>
      <w:marLeft w:val="0"/>
      <w:marRight w:val="0"/>
      <w:marTop w:val="0"/>
      <w:marBottom w:val="0"/>
      <w:divBdr>
        <w:top w:val="none" w:sz="0" w:space="0" w:color="auto"/>
        <w:left w:val="none" w:sz="0" w:space="0" w:color="auto"/>
        <w:bottom w:val="none" w:sz="0" w:space="0" w:color="auto"/>
        <w:right w:val="none" w:sz="0" w:space="0" w:color="auto"/>
      </w:divBdr>
    </w:div>
    <w:div w:id="1263297309">
      <w:bodyDiv w:val="1"/>
      <w:marLeft w:val="0"/>
      <w:marRight w:val="0"/>
      <w:marTop w:val="0"/>
      <w:marBottom w:val="0"/>
      <w:divBdr>
        <w:top w:val="none" w:sz="0" w:space="0" w:color="auto"/>
        <w:left w:val="none" w:sz="0" w:space="0" w:color="auto"/>
        <w:bottom w:val="none" w:sz="0" w:space="0" w:color="auto"/>
        <w:right w:val="none" w:sz="0" w:space="0" w:color="auto"/>
      </w:divBdr>
    </w:div>
    <w:div w:id="1298414409">
      <w:bodyDiv w:val="1"/>
      <w:marLeft w:val="0"/>
      <w:marRight w:val="0"/>
      <w:marTop w:val="0"/>
      <w:marBottom w:val="0"/>
      <w:divBdr>
        <w:top w:val="none" w:sz="0" w:space="0" w:color="auto"/>
        <w:left w:val="none" w:sz="0" w:space="0" w:color="auto"/>
        <w:bottom w:val="none" w:sz="0" w:space="0" w:color="auto"/>
        <w:right w:val="none" w:sz="0" w:space="0" w:color="auto"/>
      </w:divBdr>
    </w:div>
    <w:div w:id="1301962547">
      <w:bodyDiv w:val="1"/>
      <w:marLeft w:val="0"/>
      <w:marRight w:val="0"/>
      <w:marTop w:val="0"/>
      <w:marBottom w:val="0"/>
      <w:divBdr>
        <w:top w:val="none" w:sz="0" w:space="0" w:color="auto"/>
        <w:left w:val="none" w:sz="0" w:space="0" w:color="auto"/>
        <w:bottom w:val="none" w:sz="0" w:space="0" w:color="auto"/>
        <w:right w:val="none" w:sz="0" w:space="0" w:color="auto"/>
      </w:divBdr>
    </w:div>
    <w:div w:id="1304434063">
      <w:bodyDiv w:val="1"/>
      <w:marLeft w:val="0"/>
      <w:marRight w:val="0"/>
      <w:marTop w:val="0"/>
      <w:marBottom w:val="0"/>
      <w:divBdr>
        <w:top w:val="none" w:sz="0" w:space="0" w:color="auto"/>
        <w:left w:val="none" w:sz="0" w:space="0" w:color="auto"/>
        <w:bottom w:val="none" w:sz="0" w:space="0" w:color="auto"/>
        <w:right w:val="none" w:sz="0" w:space="0" w:color="auto"/>
      </w:divBdr>
    </w:div>
    <w:div w:id="1308516872">
      <w:bodyDiv w:val="1"/>
      <w:marLeft w:val="0"/>
      <w:marRight w:val="0"/>
      <w:marTop w:val="0"/>
      <w:marBottom w:val="0"/>
      <w:divBdr>
        <w:top w:val="none" w:sz="0" w:space="0" w:color="auto"/>
        <w:left w:val="none" w:sz="0" w:space="0" w:color="auto"/>
        <w:bottom w:val="none" w:sz="0" w:space="0" w:color="auto"/>
        <w:right w:val="none" w:sz="0" w:space="0" w:color="auto"/>
      </w:divBdr>
    </w:div>
    <w:div w:id="1316182251">
      <w:bodyDiv w:val="1"/>
      <w:marLeft w:val="0"/>
      <w:marRight w:val="0"/>
      <w:marTop w:val="0"/>
      <w:marBottom w:val="0"/>
      <w:divBdr>
        <w:top w:val="none" w:sz="0" w:space="0" w:color="auto"/>
        <w:left w:val="none" w:sz="0" w:space="0" w:color="auto"/>
        <w:bottom w:val="none" w:sz="0" w:space="0" w:color="auto"/>
        <w:right w:val="none" w:sz="0" w:space="0" w:color="auto"/>
      </w:divBdr>
    </w:div>
    <w:div w:id="1322538922">
      <w:bodyDiv w:val="1"/>
      <w:marLeft w:val="0"/>
      <w:marRight w:val="0"/>
      <w:marTop w:val="0"/>
      <w:marBottom w:val="0"/>
      <w:divBdr>
        <w:top w:val="none" w:sz="0" w:space="0" w:color="auto"/>
        <w:left w:val="none" w:sz="0" w:space="0" w:color="auto"/>
        <w:bottom w:val="none" w:sz="0" w:space="0" w:color="auto"/>
        <w:right w:val="none" w:sz="0" w:space="0" w:color="auto"/>
      </w:divBdr>
    </w:div>
    <w:div w:id="1344088902">
      <w:bodyDiv w:val="1"/>
      <w:marLeft w:val="0"/>
      <w:marRight w:val="0"/>
      <w:marTop w:val="0"/>
      <w:marBottom w:val="0"/>
      <w:divBdr>
        <w:top w:val="none" w:sz="0" w:space="0" w:color="auto"/>
        <w:left w:val="none" w:sz="0" w:space="0" w:color="auto"/>
        <w:bottom w:val="none" w:sz="0" w:space="0" w:color="auto"/>
        <w:right w:val="none" w:sz="0" w:space="0" w:color="auto"/>
      </w:divBdr>
    </w:div>
    <w:div w:id="1344668630">
      <w:bodyDiv w:val="1"/>
      <w:marLeft w:val="0"/>
      <w:marRight w:val="0"/>
      <w:marTop w:val="0"/>
      <w:marBottom w:val="0"/>
      <w:divBdr>
        <w:top w:val="none" w:sz="0" w:space="0" w:color="auto"/>
        <w:left w:val="none" w:sz="0" w:space="0" w:color="auto"/>
        <w:bottom w:val="none" w:sz="0" w:space="0" w:color="auto"/>
        <w:right w:val="none" w:sz="0" w:space="0" w:color="auto"/>
      </w:divBdr>
    </w:div>
    <w:div w:id="1367216213">
      <w:bodyDiv w:val="1"/>
      <w:marLeft w:val="0"/>
      <w:marRight w:val="0"/>
      <w:marTop w:val="0"/>
      <w:marBottom w:val="0"/>
      <w:divBdr>
        <w:top w:val="none" w:sz="0" w:space="0" w:color="auto"/>
        <w:left w:val="none" w:sz="0" w:space="0" w:color="auto"/>
        <w:bottom w:val="none" w:sz="0" w:space="0" w:color="auto"/>
        <w:right w:val="none" w:sz="0" w:space="0" w:color="auto"/>
      </w:divBdr>
    </w:div>
    <w:div w:id="1374571609">
      <w:bodyDiv w:val="1"/>
      <w:marLeft w:val="0"/>
      <w:marRight w:val="0"/>
      <w:marTop w:val="0"/>
      <w:marBottom w:val="0"/>
      <w:divBdr>
        <w:top w:val="none" w:sz="0" w:space="0" w:color="auto"/>
        <w:left w:val="none" w:sz="0" w:space="0" w:color="auto"/>
        <w:bottom w:val="none" w:sz="0" w:space="0" w:color="auto"/>
        <w:right w:val="none" w:sz="0" w:space="0" w:color="auto"/>
      </w:divBdr>
    </w:div>
    <w:div w:id="1378361795">
      <w:bodyDiv w:val="1"/>
      <w:marLeft w:val="0"/>
      <w:marRight w:val="0"/>
      <w:marTop w:val="0"/>
      <w:marBottom w:val="0"/>
      <w:divBdr>
        <w:top w:val="none" w:sz="0" w:space="0" w:color="auto"/>
        <w:left w:val="none" w:sz="0" w:space="0" w:color="auto"/>
        <w:bottom w:val="none" w:sz="0" w:space="0" w:color="auto"/>
        <w:right w:val="none" w:sz="0" w:space="0" w:color="auto"/>
      </w:divBdr>
    </w:div>
    <w:div w:id="1381324727">
      <w:bodyDiv w:val="1"/>
      <w:marLeft w:val="0"/>
      <w:marRight w:val="0"/>
      <w:marTop w:val="0"/>
      <w:marBottom w:val="0"/>
      <w:divBdr>
        <w:top w:val="none" w:sz="0" w:space="0" w:color="auto"/>
        <w:left w:val="none" w:sz="0" w:space="0" w:color="auto"/>
        <w:bottom w:val="none" w:sz="0" w:space="0" w:color="auto"/>
        <w:right w:val="none" w:sz="0" w:space="0" w:color="auto"/>
      </w:divBdr>
    </w:div>
    <w:div w:id="1383559434">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08839253">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14400713">
      <w:bodyDiv w:val="1"/>
      <w:marLeft w:val="0"/>
      <w:marRight w:val="0"/>
      <w:marTop w:val="0"/>
      <w:marBottom w:val="0"/>
      <w:divBdr>
        <w:top w:val="none" w:sz="0" w:space="0" w:color="auto"/>
        <w:left w:val="none" w:sz="0" w:space="0" w:color="auto"/>
        <w:bottom w:val="none" w:sz="0" w:space="0" w:color="auto"/>
        <w:right w:val="none" w:sz="0" w:space="0" w:color="auto"/>
      </w:divBdr>
    </w:div>
    <w:div w:id="1423531652">
      <w:bodyDiv w:val="1"/>
      <w:marLeft w:val="0"/>
      <w:marRight w:val="0"/>
      <w:marTop w:val="0"/>
      <w:marBottom w:val="0"/>
      <w:divBdr>
        <w:top w:val="none" w:sz="0" w:space="0" w:color="auto"/>
        <w:left w:val="none" w:sz="0" w:space="0" w:color="auto"/>
        <w:bottom w:val="none" w:sz="0" w:space="0" w:color="auto"/>
        <w:right w:val="none" w:sz="0" w:space="0" w:color="auto"/>
      </w:divBdr>
    </w:div>
    <w:div w:id="1441877757">
      <w:bodyDiv w:val="1"/>
      <w:marLeft w:val="0"/>
      <w:marRight w:val="0"/>
      <w:marTop w:val="0"/>
      <w:marBottom w:val="0"/>
      <w:divBdr>
        <w:top w:val="none" w:sz="0" w:space="0" w:color="auto"/>
        <w:left w:val="none" w:sz="0" w:space="0" w:color="auto"/>
        <w:bottom w:val="none" w:sz="0" w:space="0" w:color="auto"/>
        <w:right w:val="none" w:sz="0" w:space="0" w:color="auto"/>
      </w:divBdr>
    </w:div>
    <w:div w:id="1442266324">
      <w:bodyDiv w:val="1"/>
      <w:marLeft w:val="0"/>
      <w:marRight w:val="0"/>
      <w:marTop w:val="0"/>
      <w:marBottom w:val="0"/>
      <w:divBdr>
        <w:top w:val="none" w:sz="0" w:space="0" w:color="auto"/>
        <w:left w:val="none" w:sz="0" w:space="0" w:color="auto"/>
        <w:bottom w:val="none" w:sz="0" w:space="0" w:color="auto"/>
        <w:right w:val="none" w:sz="0" w:space="0" w:color="auto"/>
      </w:divBdr>
    </w:div>
    <w:div w:id="1443381851">
      <w:bodyDiv w:val="1"/>
      <w:marLeft w:val="0"/>
      <w:marRight w:val="0"/>
      <w:marTop w:val="0"/>
      <w:marBottom w:val="0"/>
      <w:divBdr>
        <w:top w:val="none" w:sz="0" w:space="0" w:color="auto"/>
        <w:left w:val="none" w:sz="0" w:space="0" w:color="auto"/>
        <w:bottom w:val="none" w:sz="0" w:space="0" w:color="auto"/>
        <w:right w:val="none" w:sz="0" w:space="0" w:color="auto"/>
      </w:divBdr>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446078356">
      <w:bodyDiv w:val="1"/>
      <w:marLeft w:val="0"/>
      <w:marRight w:val="0"/>
      <w:marTop w:val="0"/>
      <w:marBottom w:val="0"/>
      <w:divBdr>
        <w:top w:val="none" w:sz="0" w:space="0" w:color="auto"/>
        <w:left w:val="none" w:sz="0" w:space="0" w:color="auto"/>
        <w:bottom w:val="none" w:sz="0" w:space="0" w:color="auto"/>
        <w:right w:val="none" w:sz="0" w:space="0" w:color="auto"/>
      </w:divBdr>
    </w:div>
    <w:div w:id="1463578941">
      <w:bodyDiv w:val="1"/>
      <w:marLeft w:val="0"/>
      <w:marRight w:val="0"/>
      <w:marTop w:val="0"/>
      <w:marBottom w:val="0"/>
      <w:divBdr>
        <w:top w:val="none" w:sz="0" w:space="0" w:color="auto"/>
        <w:left w:val="none" w:sz="0" w:space="0" w:color="auto"/>
        <w:bottom w:val="none" w:sz="0" w:space="0" w:color="auto"/>
        <w:right w:val="none" w:sz="0" w:space="0" w:color="auto"/>
      </w:divBdr>
    </w:div>
    <w:div w:id="1490175262">
      <w:bodyDiv w:val="1"/>
      <w:marLeft w:val="0"/>
      <w:marRight w:val="0"/>
      <w:marTop w:val="0"/>
      <w:marBottom w:val="0"/>
      <w:divBdr>
        <w:top w:val="none" w:sz="0" w:space="0" w:color="auto"/>
        <w:left w:val="none" w:sz="0" w:space="0" w:color="auto"/>
        <w:bottom w:val="none" w:sz="0" w:space="0" w:color="auto"/>
        <w:right w:val="none" w:sz="0" w:space="0" w:color="auto"/>
      </w:divBdr>
    </w:div>
    <w:div w:id="1491287338">
      <w:bodyDiv w:val="1"/>
      <w:marLeft w:val="0"/>
      <w:marRight w:val="0"/>
      <w:marTop w:val="0"/>
      <w:marBottom w:val="0"/>
      <w:divBdr>
        <w:top w:val="none" w:sz="0" w:space="0" w:color="auto"/>
        <w:left w:val="none" w:sz="0" w:space="0" w:color="auto"/>
        <w:bottom w:val="none" w:sz="0" w:space="0" w:color="auto"/>
        <w:right w:val="none" w:sz="0" w:space="0" w:color="auto"/>
      </w:divBdr>
    </w:div>
    <w:div w:id="1500458824">
      <w:bodyDiv w:val="1"/>
      <w:marLeft w:val="0"/>
      <w:marRight w:val="0"/>
      <w:marTop w:val="0"/>
      <w:marBottom w:val="0"/>
      <w:divBdr>
        <w:top w:val="none" w:sz="0" w:space="0" w:color="auto"/>
        <w:left w:val="none" w:sz="0" w:space="0" w:color="auto"/>
        <w:bottom w:val="none" w:sz="0" w:space="0" w:color="auto"/>
        <w:right w:val="none" w:sz="0" w:space="0" w:color="auto"/>
      </w:divBdr>
    </w:div>
    <w:div w:id="1516765817">
      <w:bodyDiv w:val="1"/>
      <w:marLeft w:val="0"/>
      <w:marRight w:val="0"/>
      <w:marTop w:val="0"/>
      <w:marBottom w:val="0"/>
      <w:divBdr>
        <w:top w:val="none" w:sz="0" w:space="0" w:color="auto"/>
        <w:left w:val="none" w:sz="0" w:space="0" w:color="auto"/>
        <w:bottom w:val="none" w:sz="0" w:space="0" w:color="auto"/>
        <w:right w:val="none" w:sz="0" w:space="0" w:color="auto"/>
      </w:divBdr>
    </w:div>
    <w:div w:id="1547134153">
      <w:bodyDiv w:val="1"/>
      <w:marLeft w:val="0"/>
      <w:marRight w:val="0"/>
      <w:marTop w:val="0"/>
      <w:marBottom w:val="0"/>
      <w:divBdr>
        <w:top w:val="none" w:sz="0" w:space="0" w:color="auto"/>
        <w:left w:val="none" w:sz="0" w:space="0" w:color="auto"/>
        <w:bottom w:val="none" w:sz="0" w:space="0" w:color="auto"/>
        <w:right w:val="none" w:sz="0" w:space="0" w:color="auto"/>
      </w:divBdr>
    </w:div>
    <w:div w:id="1548370713">
      <w:bodyDiv w:val="1"/>
      <w:marLeft w:val="0"/>
      <w:marRight w:val="0"/>
      <w:marTop w:val="0"/>
      <w:marBottom w:val="0"/>
      <w:divBdr>
        <w:top w:val="none" w:sz="0" w:space="0" w:color="auto"/>
        <w:left w:val="none" w:sz="0" w:space="0" w:color="auto"/>
        <w:bottom w:val="none" w:sz="0" w:space="0" w:color="auto"/>
        <w:right w:val="none" w:sz="0" w:space="0" w:color="auto"/>
      </w:divBdr>
    </w:div>
    <w:div w:id="1574701417">
      <w:bodyDiv w:val="1"/>
      <w:marLeft w:val="0"/>
      <w:marRight w:val="0"/>
      <w:marTop w:val="0"/>
      <w:marBottom w:val="0"/>
      <w:divBdr>
        <w:top w:val="none" w:sz="0" w:space="0" w:color="auto"/>
        <w:left w:val="none" w:sz="0" w:space="0" w:color="auto"/>
        <w:bottom w:val="none" w:sz="0" w:space="0" w:color="auto"/>
        <w:right w:val="none" w:sz="0" w:space="0" w:color="auto"/>
      </w:divBdr>
    </w:div>
    <w:div w:id="1576889354">
      <w:bodyDiv w:val="1"/>
      <w:marLeft w:val="0"/>
      <w:marRight w:val="0"/>
      <w:marTop w:val="0"/>
      <w:marBottom w:val="0"/>
      <w:divBdr>
        <w:top w:val="none" w:sz="0" w:space="0" w:color="auto"/>
        <w:left w:val="none" w:sz="0" w:space="0" w:color="auto"/>
        <w:bottom w:val="none" w:sz="0" w:space="0" w:color="auto"/>
        <w:right w:val="none" w:sz="0" w:space="0" w:color="auto"/>
      </w:divBdr>
    </w:div>
    <w:div w:id="1579511076">
      <w:bodyDiv w:val="1"/>
      <w:marLeft w:val="0"/>
      <w:marRight w:val="0"/>
      <w:marTop w:val="0"/>
      <w:marBottom w:val="0"/>
      <w:divBdr>
        <w:top w:val="none" w:sz="0" w:space="0" w:color="auto"/>
        <w:left w:val="none" w:sz="0" w:space="0" w:color="auto"/>
        <w:bottom w:val="none" w:sz="0" w:space="0" w:color="auto"/>
        <w:right w:val="none" w:sz="0" w:space="0" w:color="auto"/>
      </w:divBdr>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628121844">
      <w:bodyDiv w:val="1"/>
      <w:marLeft w:val="0"/>
      <w:marRight w:val="0"/>
      <w:marTop w:val="0"/>
      <w:marBottom w:val="0"/>
      <w:divBdr>
        <w:top w:val="none" w:sz="0" w:space="0" w:color="auto"/>
        <w:left w:val="none" w:sz="0" w:space="0" w:color="auto"/>
        <w:bottom w:val="none" w:sz="0" w:space="0" w:color="auto"/>
        <w:right w:val="none" w:sz="0" w:space="0" w:color="auto"/>
      </w:divBdr>
    </w:div>
    <w:div w:id="1629699164">
      <w:bodyDiv w:val="1"/>
      <w:marLeft w:val="0"/>
      <w:marRight w:val="0"/>
      <w:marTop w:val="0"/>
      <w:marBottom w:val="0"/>
      <w:divBdr>
        <w:top w:val="none" w:sz="0" w:space="0" w:color="auto"/>
        <w:left w:val="none" w:sz="0" w:space="0" w:color="auto"/>
        <w:bottom w:val="none" w:sz="0" w:space="0" w:color="auto"/>
        <w:right w:val="none" w:sz="0" w:space="0" w:color="auto"/>
      </w:divBdr>
    </w:div>
    <w:div w:id="1644895337">
      <w:bodyDiv w:val="1"/>
      <w:marLeft w:val="0"/>
      <w:marRight w:val="0"/>
      <w:marTop w:val="0"/>
      <w:marBottom w:val="0"/>
      <w:divBdr>
        <w:top w:val="none" w:sz="0" w:space="0" w:color="auto"/>
        <w:left w:val="none" w:sz="0" w:space="0" w:color="auto"/>
        <w:bottom w:val="none" w:sz="0" w:space="0" w:color="auto"/>
        <w:right w:val="none" w:sz="0" w:space="0" w:color="auto"/>
      </w:divBdr>
    </w:div>
    <w:div w:id="1653607241">
      <w:bodyDiv w:val="1"/>
      <w:marLeft w:val="0"/>
      <w:marRight w:val="0"/>
      <w:marTop w:val="0"/>
      <w:marBottom w:val="0"/>
      <w:divBdr>
        <w:top w:val="none" w:sz="0" w:space="0" w:color="auto"/>
        <w:left w:val="none" w:sz="0" w:space="0" w:color="auto"/>
        <w:bottom w:val="none" w:sz="0" w:space="0" w:color="auto"/>
        <w:right w:val="none" w:sz="0" w:space="0" w:color="auto"/>
      </w:divBdr>
    </w:div>
    <w:div w:id="1670524469">
      <w:bodyDiv w:val="1"/>
      <w:marLeft w:val="0"/>
      <w:marRight w:val="0"/>
      <w:marTop w:val="0"/>
      <w:marBottom w:val="0"/>
      <w:divBdr>
        <w:top w:val="none" w:sz="0" w:space="0" w:color="auto"/>
        <w:left w:val="none" w:sz="0" w:space="0" w:color="auto"/>
        <w:bottom w:val="none" w:sz="0" w:space="0" w:color="auto"/>
        <w:right w:val="none" w:sz="0" w:space="0" w:color="auto"/>
      </w:divBdr>
    </w:div>
    <w:div w:id="1677657533">
      <w:bodyDiv w:val="1"/>
      <w:marLeft w:val="0"/>
      <w:marRight w:val="0"/>
      <w:marTop w:val="0"/>
      <w:marBottom w:val="0"/>
      <w:divBdr>
        <w:top w:val="none" w:sz="0" w:space="0" w:color="auto"/>
        <w:left w:val="none" w:sz="0" w:space="0" w:color="auto"/>
        <w:bottom w:val="none" w:sz="0" w:space="0" w:color="auto"/>
        <w:right w:val="none" w:sz="0" w:space="0" w:color="auto"/>
      </w:divBdr>
    </w:div>
    <w:div w:id="1678850431">
      <w:bodyDiv w:val="1"/>
      <w:marLeft w:val="0"/>
      <w:marRight w:val="0"/>
      <w:marTop w:val="0"/>
      <w:marBottom w:val="0"/>
      <w:divBdr>
        <w:top w:val="none" w:sz="0" w:space="0" w:color="auto"/>
        <w:left w:val="none" w:sz="0" w:space="0" w:color="auto"/>
        <w:bottom w:val="none" w:sz="0" w:space="0" w:color="auto"/>
        <w:right w:val="none" w:sz="0" w:space="0" w:color="auto"/>
      </w:divBdr>
    </w:div>
    <w:div w:id="1702363355">
      <w:bodyDiv w:val="1"/>
      <w:marLeft w:val="0"/>
      <w:marRight w:val="0"/>
      <w:marTop w:val="0"/>
      <w:marBottom w:val="0"/>
      <w:divBdr>
        <w:top w:val="none" w:sz="0" w:space="0" w:color="auto"/>
        <w:left w:val="none" w:sz="0" w:space="0" w:color="auto"/>
        <w:bottom w:val="none" w:sz="0" w:space="0" w:color="auto"/>
        <w:right w:val="none" w:sz="0" w:space="0" w:color="auto"/>
      </w:divBdr>
    </w:div>
    <w:div w:id="1721898378">
      <w:bodyDiv w:val="1"/>
      <w:marLeft w:val="0"/>
      <w:marRight w:val="0"/>
      <w:marTop w:val="0"/>
      <w:marBottom w:val="0"/>
      <w:divBdr>
        <w:top w:val="none" w:sz="0" w:space="0" w:color="auto"/>
        <w:left w:val="none" w:sz="0" w:space="0" w:color="auto"/>
        <w:bottom w:val="none" w:sz="0" w:space="0" w:color="auto"/>
        <w:right w:val="none" w:sz="0" w:space="0" w:color="auto"/>
      </w:divBdr>
    </w:div>
    <w:div w:id="1731269011">
      <w:bodyDiv w:val="1"/>
      <w:marLeft w:val="0"/>
      <w:marRight w:val="0"/>
      <w:marTop w:val="0"/>
      <w:marBottom w:val="0"/>
      <w:divBdr>
        <w:top w:val="none" w:sz="0" w:space="0" w:color="auto"/>
        <w:left w:val="none" w:sz="0" w:space="0" w:color="auto"/>
        <w:bottom w:val="none" w:sz="0" w:space="0" w:color="auto"/>
        <w:right w:val="none" w:sz="0" w:space="0" w:color="auto"/>
      </w:divBdr>
    </w:div>
    <w:div w:id="1746686798">
      <w:bodyDiv w:val="1"/>
      <w:marLeft w:val="0"/>
      <w:marRight w:val="0"/>
      <w:marTop w:val="0"/>
      <w:marBottom w:val="0"/>
      <w:divBdr>
        <w:top w:val="none" w:sz="0" w:space="0" w:color="auto"/>
        <w:left w:val="none" w:sz="0" w:space="0" w:color="auto"/>
        <w:bottom w:val="none" w:sz="0" w:space="0" w:color="auto"/>
        <w:right w:val="none" w:sz="0" w:space="0" w:color="auto"/>
      </w:divBdr>
    </w:div>
    <w:div w:id="1751610286">
      <w:bodyDiv w:val="1"/>
      <w:marLeft w:val="0"/>
      <w:marRight w:val="0"/>
      <w:marTop w:val="0"/>
      <w:marBottom w:val="0"/>
      <w:divBdr>
        <w:top w:val="none" w:sz="0" w:space="0" w:color="auto"/>
        <w:left w:val="none" w:sz="0" w:space="0" w:color="auto"/>
        <w:bottom w:val="none" w:sz="0" w:space="0" w:color="auto"/>
        <w:right w:val="none" w:sz="0" w:space="0" w:color="auto"/>
      </w:divBdr>
    </w:div>
    <w:div w:id="1761830199">
      <w:bodyDiv w:val="1"/>
      <w:marLeft w:val="0"/>
      <w:marRight w:val="0"/>
      <w:marTop w:val="0"/>
      <w:marBottom w:val="0"/>
      <w:divBdr>
        <w:top w:val="none" w:sz="0" w:space="0" w:color="auto"/>
        <w:left w:val="none" w:sz="0" w:space="0" w:color="auto"/>
        <w:bottom w:val="none" w:sz="0" w:space="0" w:color="auto"/>
        <w:right w:val="none" w:sz="0" w:space="0" w:color="auto"/>
      </w:divBdr>
    </w:div>
    <w:div w:id="1771045126">
      <w:bodyDiv w:val="1"/>
      <w:marLeft w:val="0"/>
      <w:marRight w:val="0"/>
      <w:marTop w:val="0"/>
      <w:marBottom w:val="0"/>
      <w:divBdr>
        <w:top w:val="none" w:sz="0" w:space="0" w:color="auto"/>
        <w:left w:val="none" w:sz="0" w:space="0" w:color="auto"/>
        <w:bottom w:val="none" w:sz="0" w:space="0" w:color="auto"/>
        <w:right w:val="none" w:sz="0" w:space="0" w:color="auto"/>
      </w:divBdr>
    </w:div>
    <w:div w:id="1773670693">
      <w:bodyDiv w:val="1"/>
      <w:marLeft w:val="0"/>
      <w:marRight w:val="0"/>
      <w:marTop w:val="0"/>
      <w:marBottom w:val="0"/>
      <w:divBdr>
        <w:top w:val="none" w:sz="0" w:space="0" w:color="auto"/>
        <w:left w:val="none" w:sz="0" w:space="0" w:color="auto"/>
        <w:bottom w:val="none" w:sz="0" w:space="0" w:color="auto"/>
        <w:right w:val="none" w:sz="0" w:space="0" w:color="auto"/>
      </w:divBdr>
    </w:div>
    <w:div w:id="1789160362">
      <w:bodyDiv w:val="1"/>
      <w:marLeft w:val="0"/>
      <w:marRight w:val="0"/>
      <w:marTop w:val="0"/>
      <w:marBottom w:val="0"/>
      <w:divBdr>
        <w:top w:val="none" w:sz="0" w:space="0" w:color="auto"/>
        <w:left w:val="none" w:sz="0" w:space="0" w:color="auto"/>
        <w:bottom w:val="none" w:sz="0" w:space="0" w:color="auto"/>
        <w:right w:val="none" w:sz="0" w:space="0" w:color="auto"/>
      </w:divBdr>
    </w:div>
    <w:div w:id="1789815301">
      <w:bodyDiv w:val="1"/>
      <w:marLeft w:val="0"/>
      <w:marRight w:val="0"/>
      <w:marTop w:val="0"/>
      <w:marBottom w:val="0"/>
      <w:divBdr>
        <w:top w:val="none" w:sz="0" w:space="0" w:color="auto"/>
        <w:left w:val="none" w:sz="0" w:space="0" w:color="auto"/>
        <w:bottom w:val="none" w:sz="0" w:space="0" w:color="auto"/>
        <w:right w:val="none" w:sz="0" w:space="0" w:color="auto"/>
      </w:divBdr>
    </w:div>
    <w:div w:id="1792476461">
      <w:bodyDiv w:val="1"/>
      <w:marLeft w:val="0"/>
      <w:marRight w:val="0"/>
      <w:marTop w:val="0"/>
      <w:marBottom w:val="0"/>
      <w:divBdr>
        <w:top w:val="none" w:sz="0" w:space="0" w:color="auto"/>
        <w:left w:val="none" w:sz="0" w:space="0" w:color="auto"/>
        <w:bottom w:val="none" w:sz="0" w:space="0" w:color="auto"/>
        <w:right w:val="none" w:sz="0" w:space="0" w:color="auto"/>
      </w:divBdr>
    </w:div>
    <w:div w:id="1811247354">
      <w:bodyDiv w:val="1"/>
      <w:marLeft w:val="0"/>
      <w:marRight w:val="0"/>
      <w:marTop w:val="0"/>
      <w:marBottom w:val="0"/>
      <w:divBdr>
        <w:top w:val="none" w:sz="0" w:space="0" w:color="auto"/>
        <w:left w:val="none" w:sz="0" w:space="0" w:color="auto"/>
        <w:bottom w:val="none" w:sz="0" w:space="0" w:color="auto"/>
        <w:right w:val="none" w:sz="0" w:space="0" w:color="auto"/>
      </w:divBdr>
    </w:div>
    <w:div w:id="1828814374">
      <w:bodyDiv w:val="1"/>
      <w:marLeft w:val="0"/>
      <w:marRight w:val="0"/>
      <w:marTop w:val="0"/>
      <w:marBottom w:val="0"/>
      <w:divBdr>
        <w:top w:val="none" w:sz="0" w:space="0" w:color="auto"/>
        <w:left w:val="none" w:sz="0" w:space="0" w:color="auto"/>
        <w:bottom w:val="none" w:sz="0" w:space="0" w:color="auto"/>
        <w:right w:val="none" w:sz="0" w:space="0" w:color="auto"/>
      </w:divBdr>
    </w:div>
    <w:div w:id="1829201595">
      <w:bodyDiv w:val="1"/>
      <w:marLeft w:val="0"/>
      <w:marRight w:val="0"/>
      <w:marTop w:val="0"/>
      <w:marBottom w:val="0"/>
      <w:divBdr>
        <w:top w:val="none" w:sz="0" w:space="0" w:color="auto"/>
        <w:left w:val="none" w:sz="0" w:space="0" w:color="auto"/>
        <w:bottom w:val="none" w:sz="0" w:space="0" w:color="auto"/>
        <w:right w:val="none" w:sz="0" w:space="0" w:color="auto"/>
      </w:divBdr>
    </w:div>
    <w:div w:id="1839153003">
      <w:bodyDiv w:val="1"/>
      <w:marLeft w:val="0"/>
      <w:marRight w:val="0"/>
      <w:marTop w:val="0"/>
      <w:marBottom w:val="0"/>
      <w:divBdr>
        <w:top w:val="none" w:sz="0" w:space="0" w:color="auto"/>
        <w:left w:val="none" w:sz="0" w:space="0" w:color="auto"/>
        <w:bottom w:val="none" w:sz="0" w:space="0" w:color="auto"/>
        <w:right w:val="none" w:sz="0" w:space="0" w:color="auto"/>
      </w:divBdr>
    </w:div>
    <w:div w:id="1841190828">
      <w:bodyDiv w:val="1"/>
      <w:marLeft w:val="0"/>
      <w:marRight w:val="0"/>
      <w:marTop w:val="0"/>
      <w:marBottom w:val="0"/>
      <w:divBdr>
        <w:top w:val="none" w:sz="0" w:space="0" w:color="auto"/>
        <w:left w:val="none" w:sz="0" w:space="0" w:color="auto"/>
        <w:bottom w:val="none" w:sz="0" w:space="0" w:color="auto"/>
        <w:right w:val="none" w:sz="0" w:space="0" w:color="auto"/>
      </w:divBdr>
    </w:div>
    <w:div w:id="1850831568">
      <w:bodyDiv w:val="1"/>
      <w:marLeft w:val="0"/>
      <w:marRight w:val="0"/>
      <w:marTop w:val="0"/>
      <w:marBottom w:val="0"/>
      <w:divBdr>
        <w:top w:val="none" w:sz="0" w:space="0" w:color="auto"/>
        <w:left w:val="none" w:sz="0" w:space="0" w:color="auto"/>
        <w:bottom w:val="none" w:sz="0" w:space="0" w:color="auto"/>
        <w:right w:val="none" w:sz="0" w:space="0" w:color="auto"/>
      </w:divBdr>
    </w:div>
    <w:div w:id="1860271465">
      <w:bodyDiv w:val="1"/>
      <w:marLeft w:val="0"/>
      <w:marRight w:val="0"/>
      <w:marTop w:val="0"/>
      <w:marBottom w:val="0"/>
      <w:divBdr>
        <w:top w:val="none" w:sz="0" w:space="0" w:color="auto"/>
        <w:left w:val="none" w:sz="0" w:space="0" w:color="auto"/>
        <w:bottom w:val="none" w:sz="0" w:space="0" w:color="auto"/>
        <w:right w:val="none" w:sz="0" w:space="0" w:color="auto"/>
      </w:divBdr>
    </w:div>
    <w:div w:id="1862276923">
      <w:bodyDiv w:val="1"/>
      <w:marLeft w:val="0"/>
      <w:marRight w:val="0"/>
      <w:marTop w:val="0"/>
      <w:marBottom w:val="0"/>
      <w:divBdr>
        <w:top w:val="none" w:sz="0" w:space="0" w:color="auto"/>
        <w:left w:val="none" w:sz="0" w:space="0" w:color="auto"/>
        <w:bottom w:val="none" w:sz="0" w:space="0" w:color="auto"/>
        <w:right w:val="none" w:sz="0" w:space="0" w:color="auto"/>
      </w:divBdr>
    </w:div>
    <w:div w:id="1869297729">
      <w:bodyDiv w:val="1"/>
      <w:marLeft w:val="0"/>
      <w:marRight w:val="0"/>
      <w:marTop w:val="0"/>
      <w:marBottom w:val="0"/>
      <w:divBdr>
        <w:top w:val="none" w:sz="0" w:space="0" w:color="auto"/>
        <w:left w:val="none" w:sz="0" w:space="0" w:color="auto"/>
        <w:bottom w:val="none" w:sz="0" w:space="0" w:color="auto"/>
        <w:right w:val="none" w:sz="0" w:space="0" w:color="auto"/>
      </w:divBdr>
    </w:div>
    <w:div w:id="1895121277">
      <w:bodyDiv w:val="1"/>
      <w:marLeft w:val="0"/>
      <w:marRight w:val="0"/>
      <w:marTop w:val="0"/>
      <w:marBottom w:val="0"/>
      <w:divBdr>
        <w:top w:val="none" w:sz="0" w:space="0" w:color="auto"/>
        <w:left w:val="none" w:sz="0" w:space="0" w:color="auto"/>
        <w:bottom w:val="none" w:sz="0" w:space="0" w:color="auto"/>
        <w:right w:val="none" w:sz="0" w:space="0" w:color="auto"/>
      </w:divBdr>
    </w:div>
    <w:div w:id="1898738348">
      <w:bodyDiv w:val="1"/>
      <w:marLeft w:val="0"/>
      <w:marRight w:val="0"/>
      <w:marTop w:val="0"/>
      <w:marBottom w:val="0"/>
      <w:divBdr>
        <w:top w:val="none" w:sz="0" w:space="0" w:color="auto"/>
        <w:left w:val="none" w:sz="0" w:space="0" w:color="auto"/>
        <w:bottom w:val="none" w:sz="0" w:space="0" w:color="auto"/>
        <w:right w:val="none" w:sz="0" w:space="0" w:color="auto"/>
      </w:divBdr>
    </w:div>
    <w:div w:id="1907110105">
      <w:bodyDiv w:val="1"/>
      <w:marLeft w:val="0"/>
      <w:marRight w:val="0"/>
      <w:marTop w:val="0"/>
      <w:marBottom w:val="0"/>
      <w:divBdr>
        <w:top w:val="none" w:sz="0" w:space="0" w:color="auto"/>
        <w:left w:val="none" w:sz="0" w:space="0" w:color="auto"/>
        <w:bottom w:val="none" w:sz="0" w:space="0" w:color="auto"/>
        <w:right w:val="none" w:sz="0" w:space="0" w:color="auto"/>
      </w:divBdr>
    </w:div>
    <w:div w:id="1910654727">
      <w:bodyDiv w:val="1"/>
      <w:marLeft w:val="0"/>
      <w:marRight w:val="0"/>
      <w:marTop w:val="0"/>
      <w:marBottom w:val="0"/>
      <w:divBdr>
        <w:top w:val="none" w:sz="0" w:space="0" w:color="auto"/>
        <w:left w:val="none" w:sz="0" w:space="0" w:color="auto"/>
        <w:bottom w:val="none" w:sz="0" w:space="0" w:color="auto"/>
        <w:right w:val="none" w:sz="0" w:space="0" w:color="auto"/>
      </w:divBdr>
    </w:div>
    <w:div w:id="1917782519">
      <w:bodyDiv w:val="1"/>
      <w:marLeft w:val="0"/>
      <w:marRight w:val="0"/>
      <w:marTop w:val="0"/>
      <w:marBottom w:val="0"/>
      <w:divBdr>
        <w:top w:val="none" w:sz="0" w:space="0" w:color="auto"/>
        <w:left w:val="none" w:sz="0" w:space="0" w:color="auto"/>
        <w:bottom w:val="none" w:sz="0" w:space="0" w:color="auto"/>
        <w:right w:val="none" w:sz="0" w:space="0" w:color="auto"/>
      </w:divBdr>
    </w:div>
    <w:div w:id="1933388638">
      <w:bodyDiv w:val="1"/>
      <w:marLeft w:val="0"/>
      <w:marRight w:val="0"/>
      <w:marTop w:val="0"/>
      <w:marBottom w:val="0"/>
      <w:divBdr>
        <w:top w:val="none" w:sz="0" w:space="0" w:color="auto"/>
        <w:left w:val="none" w:sz="0" w:space="0" w:color="auto"/>
        <w:bottom w:val="none" w:sz="0" w:space="0" w:color="auto"/>
        <w:right w:val="none" w:sz="0" w:space="0" w:color="auto"/>
      </w:divBdr>
    </w:div>
    <w:div w:id="1946884358">
      <w:bodyDiv w:val="1"/>
      <w:marLeft w:val="0"/>
      <w:marRight w:val="0"/>
      <w:marTop w:val="0"/>
      <w:marBottom w:val="0"/>
      <w:divBdr>
        <w:top w:val="none" w:sz="0" w:space="0" w:color="auto"/>
        <w:left w:val="none" w:sz="0" w:space="0" w:color="auto"/>
        <w:bottom w:val="none" w:sz="0" w:space="0" w:color="auto"/>
        <w:right w:val="none" w:sz="0" w:space="0" w:color="auto"/>
      </w:divBdr>
    </w:div>
    <w:div w:id="1947539940">
      <w:bodyDiv w:val="1"/>
      <w:marLeft w:val="0"/>
      <w:marRight w:val="0"/>
      <w:marTop w:val="0"/>
      <w:marBottom w:val="0"/>
      <w:divBdr>
        <w:top w:val="none" w:sz="0" w:space="0" w:color="auto"/>
        <w:left w:val="none" w:sz="0" w:space="0" w:color="auto"/>
        <w:bottom w:val="none" w:sz="0" w:space="0" w:color="auto"/>
        <w:right w:val="none" w:sz="0" w:space="0" w:color="auto"/>
      </w:divBdr>
    </w:div>
    <w:div w:id="1962372707">
      <w:bodyDiv w:val="1"/>
      <w:marLeft w:val="0"/>
      <w:marRight w:val="0"/>
      <w:marTop w:val="0"/>
      <w:marBottom w:val="0"/>
      <w:divBdr>
        <w:top w:val="none" w:sz="0" w:space="0" w:color="auto"/>
        <w:left w:val="none" w:sz="0" w:space="0" w:color="auto"/>
        <w:bottom w:val="none" w:sz="0" w:space="0" w:color="auto"/>
        <w:right w:val="none" w:sz="0" w:space="0" w:color="auto"/>
      </w:divBdr>
    </w:div>
    <w:div w:id="1972515165">
      <w:bodyDiv w:val="1"/>
      <w:marLeft w:val="0"/>
      <w:marRight w:val="0"/>
      <w:marTop w:val="0"/>
      <w:marBottom w:val="0"/>
      <w:divBdr>
        <w:top w:val="none" w:sz="0" w:space="0" w:color="auto"/>
        <w:left w:val="none" w:sz="0" w:space="0" w:color="auto"/>
        <w:bottom w:val="none" w:sz="0" w:space="0" w:color="auto"/>
        <w:right w:val="none" w:sz="0" w:space="0" w:color="auto"/>
      </w:divBdr>
    </w:div>
    <w:div w:id="1974629128">
      <w:bodyDiv w:val="1"/>
      <w:marLeft w:val="0"/>
      <w:marRight w:val="0"/>
      <w:marTop w:val="0"/>
      <w:marBottom w:val="0"/>
      <w:divBdr>
        <w:top w:val="none" w:sz="0" w:space="0" w:color="auto"/>
        <w:left w:val="none" w:sz="0" w:space="0" w:color="auto"/>
        <w:bottom w:val="none" w:sz="0" w:space="0" w:color="auto"/>
        <w:right w:val="none" w:sz="0" w:space="0" w:color="auto"/>
      </w:divBdr>
    </w:div>
    <w:div w:id="1984508751">
      <w:bodyDiv w:val="1"/>
      <w:marLeft w:val="0"/>
      <w:marRight w:val="0"/>
      <w:marTop w:val="0"/>
      <w:marBottom w:val="0"/>
      <w:divBdr>
        <w:top w:val="none" w:sz="0" w:space="0" w:color="auto"/>
        <w:left w:val="none" w:sz="0" w:space="0" w:color="auto"/>
        <w:bottom w:val="none" w:sz="0" w:space="0" w:color="auto"/>
        <w:right w:val="none" w:sz="0" w:space="0" w:color="auto"/>
      </w:divBdr>
    </w:div>
    <w:div w:id="1987931510">
      <w:bodyDiv w:val="1"/>
      <w:marLeft w:val="0"/>
      <w:marRight w:val="0"/>
      <w:marTop w:val="0"/>
      <w:marBottom w:val="0"/>
      <w:divBdr>
        <w:top w:val="none" w:sz="0" w:space="0" w:color="auto"/>
        <w:left w:val="none" w:sz="0" w:space="0" w:color="auto"/>
        <w:bottom w:val="none" w:sz="0" w:space="0" w:color="auto"/>
        <w:right w:val="none" w:sz="0" w:space="0" w:color="auto"/>
      </w:divBdr>
    </w:div>
    <w:div w:id="1992059139">
      <w:bodyDiv w:val="1"/>
      <w:marLeft w:val="0"/>
      <w:marRight w:val="0"/>
      <w:marTop w:val="0"/>
      <w:marBottom w:val="0"/>
      <w:divBdr>
        <w:top w:val="none" w:sz="0" w:space="0" w:color="auto"/>
        <w:left w:val="none" w:sz="0" w:space="0" w:color="auto"/>
        <w:bottom w:val="none" w:sz="0" w:space="0" w:color="auto"/>
        <w:right w:val="none" w:sz="0" w:space="0" w:color="auto"/>
      </w:divBdr>
    </w:div>
    <w:div w:id="2005811588">
      <w:bodyDiv w:val="1"/>
      <w:marLeft w:val="0"/>
      <w:marRight w:val="0"/>
      <w:marTop w:val="0"/>
      <w:marBottom w:val="0"/>
      <w:divBdr>
        <w:top w:val="none" w:sz="0" w:space="0" w:color="auto"/>
        <w:left w:val="none" w:sz="0" w:space="0" w:color="auto"/>
        <w:bottom w:val="none" w:sz="0" w:space="0" w:color="auto"/>
        <w:right w:val="none" w:sz="0" w:space="0" w:color="auto"/>
      </w:divBdr>
    </w:div>
    <w:div w:id="2012486855">
      <w:bodyDiv w:val="1"/>
      <w:marLeft w:val="0"/>
      <w:marRight w:val="0"/>
      <w:marTop w:val="0"/>
      <w:marBottom w:val="0"/>
      <w:divBdr>
        <w:top w:val="none" w:sz="0" w:space="0" w:color="auto"/>
        <w:left w:val="none" w:sz="0" w:space="0" w:color="auto"/>
        <w:bottom w:val="none" w:sz="0" w:space="0" w:color="auto"/>
        <w:right w:val="none" w:sz="0" w:space="0" w:color="auto"/>
      </w:divBdr>
    </w:div>
    <w:div w:id="2058160288">
      <w:bodyDiv w:val="1"/>
      <w:marLeft w:val="0"/>
      <w:marRight w:val="0"/>
      <w:marTop w:val="0"/>
      <w:marBottom w:val="0"/>
      <w:divBdr>
        <w:top w:val="none" w:sz="0" w:space="0" w:color="auto"/>
        <w:left w:val="none" w:sz="0" w:space="0" w:color="auto"/>
        <w:bottom w:val="none" w:sz="0" w:space="0" w:color="auto"/>
        <w:right w:val="none" w:sz="0" w:space="0" w:color="auto"/>
      </w:divBdr>
    </w:div>
    <w:div w:id="2064450800">
      <w:bodyDiv w:val="1"/>
      <w:marLeft w:val="0"/>
      <w:marRight w:val="0"/>
      <w:marTop w:val="0"/>
      <w:marBottom w:val="0"/>
      <w:divBdr>
        <w:top w:val="none" w:sz="0" w:space="0" w:color="auto"/>
        <w:left w:val="none" w:sz="0" w:space="0" w:color="auto"/>
        <w:bottom w:val="none" w:sz="0" w:space="0" w:color="auto"/>
        <w:right w:val="none" w:sz="0" w:space="0" w:color="auto"/>
      </w:divBdr>
    </w:div>
    <w:div w:id="2064594707">
      <w:bodyDiv w:val="1"/>
      <w:marLeft w:val="0"/>
      <w:marRight w:val="0"/>
      <w:marTop w:val="0"/>
      <w:marBottom w:val="0"/>
      <w:divBdr>
        <w:top w:val="none" w:sz="0" w:space="0" w:color="auto"/>
        <w:left w:val="none" w:sz="0" w:space="0" w:color="auto"/>
        <w:bottom w:val="none" w:sz="0" w:space="0" w:color="auto"/>
        <w:right w:val="none" w:sz="0" w:space="0" w:color="auto"/>
      </w:divBdr>
    </w:div>
    <w:div w:id="2081756419">
      <w:bodyDiv w:val="1"/>
      <w:marLeft w:val="0"/>
      <w:marRight w:val="0"/>
      <w:marTop w:val="0"/>
      <w:marBottom w:val="0"/>
      <w:divBdr>
        <w:top w:val="none" w:sz="0" w:space="0" w:color="auto"/>
        <w:left w:val="none" w:sz="0" w:space="0" w:color="auto"/>
        <w:bottom w:val="none" w:sz="0" w:space="0" w:color="auto"/>
        <w:right w:val="none" w:sz="0" w:space="0" w:color="auto"/>
      </w:divBdr>
    </w:div>
    <w:div w:id="2092505616">
      <w:bodyDiv w:val="1"/>
      <w:marLeft w:val="0"/>
      <w:marRight w:val="0"/>
      <w:marTop w:val="0"/>
      <w:marBottom w:val="0"/>
      <w:divBdr>
        <w:top w:val="none" w:sz="0" w:space="0" w:color="auto"/>
        <w:left w:val="none" w:sz="0" w:space="0" w:color="auto"/>
        <w:bottom w:val="none" w:sz="0" w:space="0" w:color="auto"/>
        <w:right w:val="none" w:sz="0" w:space="0" w:color="auto"/>
      </w:divBdr>
    </w:div>
    <w:div w:id="2099787288">
      <w:bodyDiv w:val="1"/>
      <w:marLeft w:val="0"/>
      <w:marRight w:val="0"/>
      <w:marTop w:val="0"/>
      <w:marBottom w:val="0"/>
      <w:divBdr>
        <w:top w:val="none" w:sz="0" w:space="0" w:color="auto"/>
        <w:left w:val="none" w:sz="0" w:space="0" w:color="auto"/>
        <w:bottom w:val="none" w:sz="0" w:space="0" w:color="auto"/>
        <w:right w:val="none" w:sz="0" w:space="0" w:color="auto"/>
      </w:divBdr>
    </w:div>
    <w:div w:id="2101557203">
      <w:bodyDiv w:val="1"/>
      <w:marLeft w:val="0"/>
      <w:marRight w:val="0"/>
      <w:marTop w:val="0"/>
      <w:marBottom w:val="0"/>
      <w:divBdr>
        <w:top w:val="none" w:sz="0" w:space="0" w:color="auto"/>
        <w:left w:val="none" w:sz="0" w:space="0" w:color="auto"/>
        <w:bottom w:val="none" w:sz="0" w:space="0" w:color="auto"/>
        <w:right w:val="none" w:sz="0" w:space="0" w:color="auto"/>
      </w:divBdr>
    </w:div>
    <w:div w:id="2106225684">
      <w:bodyDiv w:val="1"/>
      <w:marLeft w:val="0"/>
      <w:marRight w:val="0"/>
      <w:marTop w:val="0"/>
      <w:marBottom w:val="0"/>
      <w:divBdr>
        <w:top w:val="none" w:sz="0" w:space="0" w:color="auto"/>
        <w:left w:val="none" w:sz="0" w:space="0" w:color="auto"/>
        <w:bottom w:val="none" w:sz="0" w:space="0" w:color="auto"/>
        <w:right w:val="none" w:sz="0" w:space="0" w:color="auto"/>
      </w:divBdr>
    </w:div>
    <w:div w:id="2121484741">
      <w:bodyDiv w:val="1"/>
      <w:marLeft w:val="0"/>
      <w:marRight w:val="0"/>
      <w:marTop w:val="0"/>
      <w:marBottom w:val="0"/>
      <w:divBdr>
        <w:top w:val="none" w:sz="0" w:space="0" w:color="auto"/>
        <w:left w:val="none" w:sz="0" w:space="0" w:color="auto"/>
        <w:bottom w:val="none" w:sz="0" w:space="0" w:color="auto"/>
        <w:right w:val="none" w:sz="0" w:space="0" w:color="auto"/>
      </w:divBdr>
    </w:div>
    <w:div w:id="2123768202">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 w:id="2132937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4.xml><?xml version="1.0" encoding="utf-8"?>
<ds:datastoreItem xmlns:ds="http://schemas.openxmlformats.org/officeDocument/2006/customXml" ds:itemID="{A77616DA-46F2-4F5E-B30D-ABD93A65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5542</Words>
  <Characters>31596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37064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Sayem</dc:creator>
  <cp:keywords/>
  <dc:description/>
  <cp:lastModifiedBy>Frick, Marcy</cp:lastModifiedBy>
  <cp:revision>3</cp:revision>
  <cp:lastPrinted>2017-11-17T19:33:00Z</cp:lastPrinted>
  <dcterms:created xsi:type="dcterms:W3CDTF">2018-03-01T19:53:00Z</dcterms:created>
  <dcterms:modified xsi:type="dcterms:W3CDTF">2018-03-01T19:57:00Z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