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single" w:sz="18" w:space="0" w:color="DDD9C3" w:themeColor="background2" w:themeShade="E6"/>
          <w:left w:val="none" w:sz="0" w:space="0" w:color="auto"/>
          <w:bottom w:val="single" w:sz="18" w:space="0" w:color="DDD9C3" w:themeColor="background2" w:themeShade="E6"/>
          <w:right w:val="none" w:sz="0" w:space="0" w:color="auto"/>
          <w:insideH w:val="single" w:sz="2" w:space="0" w:color="C4BC96" w:themeColor="background2" w:themeShade="BF"/>
          <w:insideV w:val="none" w:sz="0" w:space="0" w:color="auto"/>
        </w:tblBorders>
        <w:tblCellMar>
          <w:top w:w="29" w:type="dxa"/>
          <w:left w:w="115" w:type="dxa"/>
          <w:bottom w:w="29" w:type="dxa"/>
          <w:right w:w="115" w:type="dxa"/>
        </w:tblCellMar>
        <w:tblLook w:val="04A0" w:firstRow="1" w:lastRow="0" w:firstColumn="1" w:lastColumn="0" w:noHBand="0" w:noVBand="1"/>
      </w:tblPr>
      <w:tblGrid>
        <w:gridCol w:w="1098"/>
        <w:gridCol w:w="8982"/>
      </w:tblGrid>
      <w:tr w:rsidR="00D62A04" w14:paraId="43688AA1" w14:textId="77777777" w:rsidTr="00030EF6">
        <w:tc>
          <w:tcPr>
            <w:tcW w:w="1098" w:type="dxa"/>
          </w:tcPr>
          <w:p w14:paraId="02FBCBBD" w14:textId="7F18F64E"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To:</w:t>
            </w:r>
          </w:p>
        </w:tc>
        <w:tc>
          <w:tcPr>
            <w:tcW w:w="8982" w:type="dxa"/>
          </w:tcPr>
          <w:p w14:paraId="10C3D254" w14:textId="77777777" w:rsidR="00D62A04" w:rsidRPr="000365D9" w:rsidRDefault="008C4B57" w:rsidP="005B5E7B">
            <w:pPr>
              <w:spacing w:afterLines="60" w:after="144"/>
              <w:rPr>
                <w:rFonts w:ascii="Arial" w:hAnsi="Arial" w:cs="Arial"/>
                <w:sz w:val="22"/>
              </w:rPr>
            </w:pPr>
            <w:r w:rsidRPr="000365D9">
              <w:rPr>
                <w:rFonts w:ascii="Arial" w:hAnsi="Arial" w:cs="Arial"/>
                <w:sz w:val="22"/>
              </w:rPr>
              <w:t>Mohammad Sayemuzzaman, DEP</w:t>
            </w:r>
          </w:p>
        </w:tc>
      </w:tr>
      <w:tr w:rsidR="00D62A04" w14:paraId="3F731A21" w14:textId="77777777" w:rsidTr="00030EF6">
        <w:tc>
          <w:tcPr>
            <w:tcW w:w="1098" w:type="dxa"/>
          </w:tcPr>
          <w:p w14:paraId="1C9B101E" w14:textId="77777777" w:rsidR="00D62A04" w:rsidRPr="000365D9" w:rsidRDefault="00D62A04" w:rsidP="00D62A04">
            <w:pPr>
              <w:rPr>
                <w:rStyle w:val="IntenseEmphasisBlue"/>
                <w:rFonts w:ascii="Arial" w:hAnsi="Arial" w:cs="Arial"/>
                <w:sz w:val="22"/>
              </w:rPr>
            </w:pPr>
            <w:r w:rsidRPr="000365D9">
              <w:rPr>
                <w:rStyle w:val="IntenseEmphasisBlue"/>
                <w:rFonts w:ascii="Arial" w:hAnsi="Arial" w:cs="Arial"/>
                <w:sz w:val="22"/>
              </w:rPr>
              <w:t>Cc:</w:t>
            </w:r>
          </w:p>
        </w:tc>
        <w:tc>
          <w:tcPr>
            <w:tcW w:w="8982" w:type="dxa"/>
          </w:tcPr>
          <w:p w14:paraId="1F61EB55" w14:textId="705C7C53" w:rsidR="00B90933" w:rsidRDefault="00B90933" w:rsidP="005B5E7B">
            <w:pPr>
              <w:spacing w:after="60"/>
              <w:rPr>
                <w:rFonts w:ascii="Arial" w:hAnsi="Arial" w:cs="Arial"/>
                <w:sz w:val="22"/>
              </w:rPr>
            </w:pPr>
            <w:r>
              <w:rPr>
                <w:rFonts w:ascii="Arial" w:hAnsi="Arial" w:cs="Arial"/>
                <w:sz w:val="22"/>
              </w:rPr>
              <w:t>Ansel Bubel, DEP</w:t>
            </w:r>
          </w:p>
          <w:p w14:paraId="03C60946" w14:textId="77777777" w:rsidR="008C4B57" w:rsidRDefault="008C4B57" w:rsidP="005B5E7B">
            <w:pPr>
              <w:spacing w:after="60"/>
              <w:rPr>
                <w:rFonts w:ascii="Arial" w:hAnsi="Arial" w:cs="Arial"/>
                <w:sz w:val="22"/>
              </w:rPr>
            </w:pPr>
            <w:r w:rsidRPr="000365D9">
              <w:rPr>
                <w:rFonts w:ascii="Arial" w:hAnsi="Arial" w:cs="Arial"/>
                <w:sz w:val="22"/>
              </w:rPr>
              <w:t xml:space="preserve">Sara Davis, DEP </w:t>
            </w:r>
          </w:p>
          <w:p w14:paraId="5F5E62A6" w14:textId="77777777" w:rsidR="006048B0" w:rsidRDefault="005B5E7B" w:rsidP="005B5E7B">
            <w:pPr>
              <w:spacing w:after="60"/>
              <w:rPr>
                <w:rFonts w:ascii="Arial" w:hAnsi="Arial" w:cs="Arial"/>
                <w:sz w:val="22"/>
              </w:rPr>
            </w:pPr>
            <w:r w:rsidRPr="000365D9">
              <w:rPr>
                <w:rFonts w:ascii="Arial" w:hAnsi="Arial" w:cs="Arial"/>
                <w:sz w:val="22"/>
              </w:rPr>
              <w:t>Doug Gilbert, DEP</w:t>
            </w:r>
          </w:p>
          <w:p w14:paraId="42FB5831" w14:textId="77777777" w:rsidR="00ED2A2E" w:rsidRPr="000365D9" w:rsidRDefault="00ED2A2E" w:rsidP="005B5E7B">
            <w:pPr>
              <w:spacing w:after="60"/>
              <w:rPr>
                <w:rFonts w:ascii="Arial" w:hAnsi="Arial" w:cs="Arial"/>
                <w:sz w:val="22"/>
              </w:rPr>
            </w:pPr>
            <w:r>
              <w:rPr>
                <w:rFonts w:ascii="Arial" w:hAnsi="Arial" w:cs="Arial"/>
                <w:sz w:val="22"/>
              </w:rPr>
              <w:t>Erin Rasnake, DEP</w:t>
            </w:r>
          </w:p>
        </w:tc>
      </w:tr>
      <w:tr w:rsidR="00D62A04" w14:paraId="7C8F60C6" w14:textId="77777777" w:rsidTr="00030EF6">
        <w:tc>
          <w:tcPr>
            <w:tcW w:w="1098" w:type="dxa"/>
          </w:tcPr>
          <w:p w14:paraId="3DBE4505" w14:textId="77777777" w:rsidR="00D62A04" w:rsidRPr="000365D9" w:rsidRDefault="00D62A04" w:rsidP="00D62A04">
            <w:pPr>
              <w:rPr>
                <w:rStyle w:val="IntenseEmphasisBlue"/>
                <w:rFonts w:ascii="Arial" w:hAnsi="Arial" w:cs="Arial"/>
                <w:sz w:val="22"/>
              </w:rPr>
            </w:pPr>
            <w:r w:rsidRPr="000365D9">
              <w:rPr>
                <w:rStyle w:val="IntenseEmphasisBlue"/>
                <w:rFonts w:ascii="Arial" w:hAnsi="Arial" w:cs="Arial"/>
                <w:sz w:val="22"/>
              </w:rPr>
              <w:t>From:</w:t>
            </w:r>
          </w:p>
        </w:tc>
        <w:tc>
          <w:tcPr>
            <w:tcW w:w="8982" w:type="dxa"/>
          </w:tcPr>
          <w:p w14:paraId="476AB346" w14:textId="77777777" w:rsidR="006E456A" w:rsidRPr="000365D9" w:rsidRDefault="006E456A" w:rsidP="006E456A">
            <w:pPr>
              <w:spacing w:after="60"/>
              <w:rPr>
                <w:rFonts w:ascii="Arial" w:hAnsi="Arial" w:cs="Arial"/>
                <w:sz w:val="22"/>
              </w:rPr>
            </w:pPr>
            <w:r w:rsidRPr="000365D9">
              <w:rPr>
                <w:rFonts w:ascii="Arial" w:hAnsi="Arial" w:cs="Arial"/>
                <w:sz w:val="22"/>
              </w:rPr>
              <w:t>Brian Watson, PE, PH, D.WRE, Tetra Tech</w:t>
            </w:r>
          </w:p>
          <w:p w14:paraId="636C51D4" w14:textId="77777777" w:rsidR="006E456A" w:rsidRDefault="006E456A" w:rsidP="006E456A">
            <w:pPr>
              <w:spacing w:after="60"/>
              <w:rPr>
                <w:rFonts w:ascii="Arial" w:hAnsi="Arial" w:cs="Arial"/>
                <w:sz w:val="22"/>
              </w:rPr>
            </w:pPr>
            <w:r>
              <w:rPr>
                <w:rFonts w:ascii="Arial" w:hAnsi="Arial" w:cs="Arial"/>
                <w:sz w:val="22"/>
              </w:rPr>
              <w:t>Matt Burnette, Tetra Tech</w:t>
            </w:r>
          </w:p>
          <w:p w14:paraId="4D8C2435" w14:textId="77777777" w:rsidR="006E456A" w:rsidRPr="000365D9" w:rsidRDefault="006E456A" w:rsidP="006E456A">
            <w:pPr>
              <w:spacing w:after="60"/>
              <w:rPr>
                <w:rFonts w:ascii="Arial" w:hAnsi="Arial" w:cs="Arial"/>
                <w:sz w:val="22"/>
              </w:rPr>
            </w:pPr>
            <w:r w:rsidRPr="000365D9">
              <w:rPr>
                <w:rFonts w:ascii="Arial" w:hAnsi="Arial" w:cs="Arial"/>
                <w:sz w:val="22"/>
              </w:rPr>
              <w:t>Marcy Frick, REM, Tetra Tech</w:t>
            </w:r>
          </w:p>
          <w:p w14:paraId="1455D834" w14:textId="77777777" w:rsidR="006E456A" w:rsidRPr="000365D9" w:rsidRDefault="006E456A" w:rsidP="006E456A">
            <w:pPr>
              <w:spacing w:after="60"/>
              <w:rPr>
                <w:rFonts w:ascii="Arial" w:hAnsi="Arial" w:cs="Arial"/>
                <w:sz w:val="22"/>
              </w:rPr>
            </w:pPr>
            <w:r w:rsidRPr="000365D9">
              <w:rPr>
                <w:rFonts w:ascii="Arial" w:hAnsi="Arial" w:cs="Arial"/>
                <w:sz w:val="22"/>
              </w:rPr>
              <w:t>Nikolai Gurdian, Tetra Tech</w:t>
            </w:r>
          </w:p>
          <w:p w14:paraId="3C53F94A" w14:textId="77777777" w:rsidR="00C36A2F" w:rsidRPr="000365D9" w:rsidRDefault="006E456A" w:rsidP="006E456A">
            <w:pPr>
              <w:spacing w:after="60"/>
              <w:rPr>
                <w:rFonts w:ascii="Arial" w:hAnsi="Arial" w:cs="Arial"/>
                <w:sz w:val="22"/>
              </w:rPr>
            </w:pPr>
            <w:r w:rsidRPr="000365D9">
              <w:rPr>
                <w:rFonts w:ascii="Arial" w:hAnsi="Arial" w:cs="Arial"/>
                <w:sz w:val="22"/>
              </w:rPr>
              <w:t>Erin Lincoln, P</w:t>
            </w:r>
            <w:r>
              <w:rPr>
                <w:rFonts w:ascii="Arial" w:hAnsi="Arial" w:cs="Arial"/>
                <w:sz w:val="22"/>
              </w:rPr>
              <w:t>H, Tetra Tech</w:t>
            </w:r>
          </w:p>
        </w:tc>
      </w:tr>
      <w:tr w:rsidR="00D62A04" w14:paraId="764112D4" w14:textId="77777777" w:rsidTr="00030EF6">
        <w:tc>
          <w:tcPr>
            <w:tcW w:w="1098" w:type="dxa"/>
          </w:tcPr>
          <w:p w14:paraId="2380846B" w14:textId="77777777"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Date:</w:t>
            </w:r>
          </w:p>
        </w:tc>
        <w:tc>
          <w:tcPr>
            <w:tcW w:w="8982" w:type="dxa"/>
          </w:tcPr>
          <w:p w14:paraId="1464B359" w14:textId="0C5CB458" w:rsidR="00D62A04" w:rsidRPr="000365D9" w:rsidRDefault="006E456A" w:rsidP="0002756F">
            <w:pPr>
              <w:spacing w:after="60"/>
              <w:rPr>
                <w:rFonts w:ascii="Arial" w:hAnsi="Arial" w:cs="Arial"/>
                <w:sz w:val="22"/>
              </w:rPr>
            </w:pPr>
            <w:r>
              <w:rPr>
                <w:rFonts w:ascii="Arial" w:hAnsi="Arial" w:cs="Arial"/>
                <w:sz w:val="22"/>
              </w:rPr>
              <w:t>May 13, 2016</w:t>
            </w:r>
            <w:r w:rsidR="005A35C0">
              <w:rPr>
                <w:rFonts w:ascii="Arial" w:hAnsi="Arial" w:cs="Arial"/>
                <w:sz w:val="22"/>
              </w:rPr>
              <w:t>,</w:t>
            </w:r>
            <w:r w:rsidR="00855BFF">
              <w:rPr>
                <w:rFonts w:ascii="Arial" w:hAnsi="Arial" w:cs="Arial"/>
                <w:sz w:val="22"/>
              </w:rPr>
              <w:t xml:space="preserve"> revised June 17, 2016</w:t>
            </w:r>
            <w:r w:rsidR="005A35C0">
              <w:rPr>
                <w:rFonts w:ascii="Arial" w:hAnsi="Arial" w:cs="Arial"/>
                <w:sz w:val="22"/>
              </w:rPr>
              <w:t>,</w:t>
            </w:r>
            <w:r w:rsidR="00360EC9">
              <w:rPr>
                <w:rFonts w:ascii="Arial" w:hAnsi="Arial" w:cs="Arial"/>
                <w:sz w:val="22"/>
              </w:rPr>
              <w:t xml:space="preserve"> revised </w:t>
            </w:r>
            <w:r w:rsidR="0002756F">
              <w:rPr>
                <w:rFonts w:ascii="Arial" w:hAnsi="Arial" w:cs="Arial"/>
                <w:sz w:val="22"/>
              </w:rPr>
              <w:t>July 5</w:t>
            </w:r>
            <w:r w:rsidR="00360EC9">
              <w:rPr>
                <w:rFonts w:ascii="Arial" w:hAnsi="Arial" w:cs="Arial"/>
                <w:sz w:val="22"/>
              </w:rPr>
              <w:t>, 2016</w:t>
            </w:r>
            <w:r w:rsidR="00F7764B">
              <w:rPr>
                <w:rFonts w:ascii="Arial" w:hAnsi="Arial" w:cs="Arial"/>
                <w:sz w:val="22"/>
              </w:rPr>
              <w:t>, revised July 29, 2016</w:t>
            </w:r>
            <w:r w:rsidR="00152BD3">
              <w:rPr>
                <w:rFonts w:ascii="Arial" w:hAnsi="Arial" w:cs="Arial"/>
                <w:sz w:val="22"/>
              </w:rPr>
              <w:t>, revised August 5, 2016</w:t>
            </w:r>
          </w:p>
        </w:tc>
      </w:tr>
      <w:tr w:rsidR="00D62A04" w14:paraId="63D3718C" w14:textId="77777777" w:rsidTr="00030EF6">
        <w:tc>
          <w:tcPr>
            <w:tcW w:w="1098" w:type="dxa"/>
          </w:tcPr>
          <w:p w14:paraId="397C4361" w14:textId="77777777"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Subject:</w:t>
            </w:r>
          </w:p>
        </w:tc>
        <w:tc>
          <w:tcPr>
            <w:tcW w:w="8982" w:type="dxa"/>
          </w:tcPr>
          <w:p w14:paraId="6F31BD85" w14:textId="6AEA850F" w:rsidR="005B5E7B" w:rsidRPr="000365D9" w:rsidRDefault="005B5E7B" w:rsidP="005B5E7B">
            <w:pPr>
              <w:spacing w:after="60"/>
              <w:rPr>
                <w:rFonts w:ascii="Arial" w:hAnsi="Arial" w:cs="Arial"/>
                <w:sz w:val="22"/>
              </w:rPr>
            </w:pPr>
            <w:r w:rsidRPr="000365D9">
              <w:rPr>
                <w:rFonts w:ascii="Arial" w:hAnsi="Arial" w:cs="Arial"/>
                <w:sz w:val="22"/>
              </w:rPr>
              <w:t xml:space="preserve">Caloosahatchee River Watershed Model Review and Calibration Refinement – </w:t>
            </w:r>
          </w:p>
          <w:p w14:paraId="62409CFD" w14:textId="77777777" w:rsidR="00D62A04" w:rsidRPr="000365D9" w:rsidRDefault="00166CC6" w:rsidP="00855BFF">
            <w:pPr>
              <w:spacing w:after="60"/>
              <w:rPr>
                <w:rFonts w:ascii="Arial" w:hAnsi="Arial" w:cs="Arial"/>
                <w:sz w:val="22"/>
              </w:rPr>
            </w:pPr>
            <w:r>
              <w:rPr>
                <w:rFonts w:ascii="Arial" w:hAnsi="Arial" w:cs="Arial"/>
                <w:sz w:val="22"/>
              </w:rPr>
              <w:t xml:space="preserve">Draft </w:t>
            </w:r>
            <w:r w:rsidR="006E456A">
              <w:rPr>
                <w:rFonts w:ascii="Arial" w:hAnsi="Arial" w:cs="Arial"/>
                <w:sz w:val="22"/>
              </w:rPr>
              <w:t>Task 2 HSPF Model Setup and Hydrology Calibration Results</w:t>
            </w:r>
            <w:r w:rsidR="005B5E7B" w:rsidRPr="000365D9">
              <w:rPr>
                <w:rFonts w:ascii="Arial" w:hAnsi="Arial" w:cs="Arial"/>
                <w:sz w:val="22"/>
              </w:rPr>
              <w:t xml:space="preserve"> and Recommendations</w:t>
            </w:r>
          </w:p>
        </w:tc>
      </w:tr>
    </w:tbl>
    <w:p w14:paraId="41B7E751" w14:textId="238B82DC" w:rsidR="00B37D22" w:rsidRDefault="00B37D22" w:rsidP="00B37D22">
      <w:pPr>
        <w:spacing w:after="0"/>
      </w:pPr>
    </w:p>
    <w:p w14:paraId="4731F800" w14:textId="77777777" w:rsidR="00953DBA" w:rsidRDefault="00953DBA">
      <w:pPr>
        <w:spacing w:after="0"/>
        <w:jc w:val="left"/>
        <w:rPr>
          <w:rFonts w:ascii="Arial" w:hAnsi="Arial" w:cs="Arial"/>
          <w:b/>
          <w:caps/>
          <w:color w:val="FFFFFF" w:themeColor="background1"/>
          <w:sz w:val="36"/>
          <w:szCs w:val="36"/>
          <w:bdr w:val="single" w:sz="48" w:space="0" w:color="17365D" w:themeColor="text2" w:themeShade="BF"/>
        </w:rPr>
      </w:pPr>
      <w:r>
        <w:rPr>
          <w:rFonts w:ascii="Arial" w:hAnsi="Arial" w:cs="Arial"/>
          <w:b/>
          <w:caps/>
          <w:color w:val="FFFFFF" w:themeColor="background1"/>
          <w:sz w:val="36"/>
          <w:szCs w:val="36"/>
          <w:bdr w:val="single" w:sz="48" w:space="0" w:color="17365D" w:themeColor="text2" w:themeShade="BF"/>
        </w:rPr>
        <w:br w:type="page"/>
      </w:r>
      <w:bookmarkStart w:id="0" w:name="_GoBack"/>
      <w:bookmarkEnd w:id="0"/>
    </w:p>
    <w:p w14:paraId="6303EF37" w14:textId="77777777" w:rsidR="00B37D22" w:rsidRPr="009623FD" w:rsidRDefault="00B37D22" w:rsidP="009623FD">
      <w:pPr>
        <w:shd w:val="clear" w:color="auto" w:fill="17365D" w:themeFill="text2" w:themeFillShade="BF"/>
        <w:jc w:val="left"/>
        <w:rPr>
          <w:rFonts w:ascii="Arial" w:hAnsi="Arial" w:cs="Arial"/>
          <w:b/>
          <w:caps/>
          <w:color w:val="FFFFFF" w:themeColor="background1"/>
          <w:sz w:val="36"/>
          <w:szCs w:val="36"/>
          <w:bdr w:val="single" w:sz="48" w:space="0" w:color="17365D" w:themeColor="text2" w:themeShade="BF"/>
        </w:rPr>
      </w:pPr>
      <w:r w:rsidRPr="009623FD">
        <w:rPr>
          <w:rFonts w:ascii="Arial" w:hAnsi="Arial" w:cs="Arial"/>
          <w:b/>
          <w:caps/>
          <w:color w:val="FFFFFF" w:themeColor="background1"/>
          <w:sz w:val="36"/>
          <w:szCs w:val="36"/>
          <w:bdr w:val="single" w:sz="48" w:space="0" w:color="17365D" w:themeColor="text2" w:themeShade="BF"/>
        </w:rPr>
        <w:lastRenderedPageBreak/>
        <w:t>Table of Contents</w:t>
      </w:r>
    </w:p>
    <w:p w14:paraId="7A7E7681" w14:textId="77777777" w:rsidR="00270588" w:rsidRDefault="00B37D22">
      <w:pPr>
        <w:pStyle w:val="TOC1"/>
        <w:tabs>
          <w:tab w:val="left" w:pos="720"/>
        </w:tabs>
        <w:rPr>
          <w:rFonts w:asciiTheme="minorHAnsi" w:hAnsiTheme="minorHAnsi"/>
          <w:b w:val="0"/>
          <w:caps w:val="0"/>
          <w:sz w:val="22"/>
        </w:rPr>
      </w:pPr>
      <w:r>
        <w:fldChar w:fldCharType="begin"/>
      </w:r>
      <w:r>
        <w:instrText xml:space="preserve"> TOC  \* MERGEFORMAT </w:instrText>
      </w:r>
      <w:r>
        <w:fldChar w:fldCharType="separate"/>
      </w:r>
      <w:r w:rsidR="00270588">
        <w:t>1.0</w:t>
      </w:r>
      <w:r w:rsidR="00270588">
        <w:rPr>
          <w:rFonts w:asciiTheme="minorHAnsi" w:hAnsiTheme="minorHAnsi"/>
          <w:b w:val="0"/>
          <w:caps w:val="0"/>
          <w:sz w:val="22"/>
        </w:rPr>
        <w:tab/>
      </w:r>
      <w:r w:rsidR="00270588">
        <w:t>Introduction</w:t>
      </w:r>
      <w:r w:rsidR="00270588">
        <w:tab/>
      </w:r>
      <w:r w:rsidR="00270588">
        <w:fldChar w:fldCharType="begin"/>
      </w:r>
      <w:r w:rsidR="00270588">
        <w:instrText xml:space="preserve"> PAGEREF _Toc458178040 \h </w:instrText>
      </w:r>
      <w:r w:rsidR="00270588">
        <w:fldChar w:fldCharType="separate"/>
      </w:r>
      <w:r w:rsidR="00270588">
        <w:t>4</w:t>
      </w:r>
      <w:r w:rsidR="00270588">
        <w:fldChar w:fldCharType="end"/>
      </w:r>
    </w:p>
    <w:p w14:paraId="60952414" w14:textId="77777777" w:rsidR="00270588" w:rsidRDefault="00270588">
      <w:pPr>
        <w:pStyle w:val="TOC1"/>
        <w:tabs>
          <w:tab w:val="left" w:pos="720"/>
        </w:tabs>
        <w:rPr>
          <w:rFonts w:asciiTheme="minorHAnsi" w:hAnsiTheme="minorHAnsi"/>
          <w:b w:val="0"/>
          <w:caps w:val="0"/>
          <w:sz w:val="22"/>
        </w:rPr>
      </w:pPr>
      <w:r>
        <w:t>2.0</w:t>
      </w:r>
      <w:r>
        <w:rPr>
          <w:rFonts w:asciiTheme="minorHAnsi" w:hAnsiTheme="minorHAnsi"/>
          <w:b w:val="0"/>
          <w:caps w:val="0"/>
          <w:sz w:val="22"/>
        </w:rPr>
        <w:tab/>
      </w:r>
      <w:r>
        <w:t>Summary</w:t>
      </w:r>
      <w:r>
        <w:tab/>
      </w:r>
      <w:r>
        <w:fldChar w:fldCharType="begin"/>
      </w:r>
      <w:r>
        <w:instrText xml:space="preserve"> PAGEREF _Toc458178041 \h </w:instrText>
      </w:r>
      <w:r>
        <w:fldChar w:fldCharType="separate"/>
      </w:r>
      <w:r>
        <w:t>4</w:t>
      </w:r>
      <w:r>
        <w:fldChar w:fldCharType="end"/>
      </w:r>
    </w:p>
    <w:p w14:paraId="5495FEC9" w14:textId="77777777" w:rsidR="00270588" w:rsidRDefault="00270588">
      <w:pPr>
        <w:pStyle w:val="TOC1"/>
        <w:tabs>
          <w:tab w:val="left" w:pos="720"/>
        </w:tabs>
        <w:rPr>
          <w:rFonts w:asciiTheme="minorHAnsi" w:hAnsiTheme="minorHAnsi"/>
          <w:b w:val="0"/>
          <w:caps w:val="0"/>
          <w:sz w:val="22"/>
        </w:rPr>
      </w:pPr>
      <w:r>
        <w:t>3.0</w:t>
      </w:r>
      <w:r>
        <w:rPr>
          <w:rFonts w:asciiTheme="minorHAnsi" w:hAnsiTheme="minorHAnsi"/>
          <w:b w:val="0"/>
          <w:caps w:val="0"/>
          <w:sz w:val="22"/>
        </w:rPr>
        <w:tab/>
      </w:r>
      <w:r>
        <w:t>HSPF model Set UP</w:t>
      </w:r>
      <w:r>
        <w:tab/>
      </w:r>
      <w:r>
        <w:fldChar w:fldCharType="begin"/>
      </w:r>
      <w:r>
        <w:instrText xml:space="preserve"> PAGEREF _Toc458178042 \h </w:instrText>
      </w:r>
      <w:r>
        <w:fldChar w:fldCharType="separate"/>
      </w:r>
      <w:r>
        <w:t>6</w:t>
      </w:r>
      <w:r>
        <w:fldChar w:fldCharType="end"/>
      </w:r>
    </w:p>
    <w:p w14:paraId="195C57F6" w14:textId="77777777" w:rsidR="00270588" w:rsidRDefault="00270588">
      <w:pPr>
        <w:pStyle w:val="TOC2"/>
        <w:tabs>
          <w:tab w:val="left" w:pos="1080"/>
        </w:tabs>
        <w:rPr>
          <w:rFonts w:asciiTheme="minorHAnsi" w:hAnsiTheme="minorHAnsi"/>
          <w:sz w:val="22"/>
        </w:rPr>
      </w:pPr>
      <w:r>
        <w:t>3.1</w:t>
      </w:r>
      <w:r>
        <w:rPr>
          <w:rFonts w:asciiTheme="minorHAnsi" w:hAnsiTheme="minorHAnsi"/>
          <w:sz w:val="22"/>
        </w:rPr>
        <w:tab/>
      </w:r>
      <w:r>
        <w:t>Subbasin Delineations</w:t>
      </w:r>
      <w:r>
        <w:tab/>
      </w:r>
      <w:r>
        <w:fldChar w:fldCharType="begin"/>
      </w:r>
      <w:r>
        <w:instrText xml:space="preserve"> PAGEREF _Toc458178043 \h </w:instrText>
      </w:r>
      <w:r>
        <w:fldChar w:fldCharType="separate"/>
      </w:r>
      <w:r>
        <w:t>6</w:t>
      </w:r>
      <w:r>
        <w:fldChar w:fldCharType="end"/>
      </w:r>
    </w:p>
    <w:p w14:paraId="06A74446" w14:textId="77777777" w:rsidR="00270588" w:rsidRDefault="00270588">
      <w:pPr>
        <w:pStyle w:val="TOC3"/>
        <w:rPr>
          <w:rFonts w:asciiTheme="minorHAnsi" w:hAnsiTheme="minorHAnsi"/>
          <w:sz w:val="22"/>
        </w:rPr>
      </w:pPr>
      <w:r>
        <w:t>3.1.1 Reaches with Bidirectional Flow from Tidal Propagation</w:t>
      </w:r>
      <w:r>
        <w:tab/>
      </w:r>
      <w:r>
        <w:fldChar w:fldCharType="begin"/>
      </w:r>
      <w:r>
        <w:instrText xml:space="preserve"> PAGEREF _Toc458178044 \h </w:instrText>
      </w:r>
      <w:r>
        <w:fldChar w:fldCharType="separate"/>
      </w:r>
      <w:r>
        <w:t>9</w:t>
      </w:r>
      <w:r>
        <w:fldChar w:fldCharType="end"/>
      </w:r>
    </w:p>
    <w:p w14:paraId="59F2E4FB" w14:textId="77777777" w:rsidR="00270588" w:rsidRDefault="00270588">
      <w:pPr>
        <w:pStyle w:val="TOC3"/>
        <w:rPr>
          <w:rFonts w:asciiTheme="minorHAnsi" w:hAnsiTheme="minorHAnsi"/>
          <w:sz w:val="22"/>
        </w:rPr>
      </w:pPr>
      <w:r>
        <w:t>3.1.2 F-TABLE Adjustments</w:t>
      </w:r>
      <w:r>
        <w:tab/>
      </w:r>
      <w:r>
        <w:fldChar w:fldCharType="begin"/>
      </w:r>
      <w:r>
        <w:instrText xml:space="preserve"> PAGEREF _Toc458178045 \h </w:instrText>
      </w:r>
      <w:r>
        <w:fldChar w:fldCharType="separate"/>
      </w:r>
      <w:r>
        <w:t>9</w:t>
      </w:r>
      <w:r>
        <w:fldChar w:fldCharType="end"/>
      </w:r>
    </w:p>
    <w:p w14:paraId="564749D3" w14:textId="77777777" w:rsidR="00270588" w:rsidRDefault="00270588">
      <w:pPr>
        <w:pStyle w:val="TOC2"/>
        <w:tabs>
          <w:tab w:val="left" w:pos="1080"/>
        </w:tabs>
        <w:rPr>
          <w:rFonts w:asciiTheme="minorHAnsi" w:hAnsiTheme="minorHAnsi"/>
          <w:sz w:val="22"/>
        </w:rPr>
      </w:pPr>
      <w:r>
        <w:t>3.2</w:t>
      </w:r>
      <w:r>
        <w:rPr>
          <w:rFonts w:asciiTheme="minorHAnsi" w:hAnsiTheme="minorHAnsi"/>
          <w:sz w:val="22"/>
        </w:rPr>
        <w:tab/>
      </w:r>
      <w:r>
        <w:t>Weather Data</w:t>
      </w:r>
      <w:r>
        <w:tab/>
      </w:r>
      <w:r>
        <w:fldChar w:fldCharType="begin"/>
      </w:r>
      <w:r>
        <w:instrText xml:space="preserve"> PAGEREF _Toc458178046 \h </w:instrText>
      </w:r>
      <w:r>
        <w:fldChar w:fldCharType="separate"/>
      </w:r>
      <w:r>
        <w:t>10</w:t>
      </w:r>
      <w:r>
        <w:fldChar w:fldCharType="end"/>
      </w:r>
    </w:p>
    <w:p w14:paraId="07E7F8ED" w14:textId="77777777" w:rsidR="00270588" w:rsidRDefault="00270588">
      <w:pPr>
        <w:pStyle w:val="TOC3"/>
        <w:rPr>
          <w:rFonts w:asciiTheme="minorHAnsi" w:hAnsiTheme="minorHAnsi"/>
          <w:sz w:val="22"/>
        </w:rPr>
      </w:pPr>
      <w:r>
        <w:t>3.2.1 NEXRAD Data Processing</w:t>
      </w:r>
      <w:r>
        <w:tab/>
      </w:r>
      <w:r>
        <w:fldChar w:fldCharType="begin"/>
      </w:r>
      <w:r>
        <w:instrText xml:space="preserve"> PAGEREF _Toc458178047 \h </w:instrText>
      </w:r>
      <w:r>
        <w:fldChar w:fldCharType="separate"/>
      </w:r>
      <w:r>
        <w:t>11</w:t>
      </w:r>
      <w:r>
        <w:fldChar w:fldCharType="end"/>
      </w:r>
    </w:p>
    <w:p w14:paraId="69454455" w14:textId="77777777" w:rsidR="00270588" w:rsidRDefault="00270588">
      <w:pPr>
        <w:pStyle w:val="TOC3"/>
        <w:rPr>
          <w:rFonts w:asciiTheme="minorHAnsi" w:hAnsiTheme="minorHAnsi"/>
          <w:sz w:val="22"/>
        </w:rPr>
      </w:pPr>
      <w:r>
        <w:t>3.2.2 Comparison to National Climatic Data Center (NCDC) Summary of the Day (SOD) Data</w:t>
      </w:r>
      <w:r>
        <w:tab/>
      </w:r>
      <w:r>
        <w:fldChar w:fldCharType="begin"/>
      </w:r>
      <w:r>
        <w:instrText xml:space="preserve"> PAGEREF _Toc458178048 \h </w:instrText>
      </w:r>
      <w:r>
        <w:fldChar w:fldCharType="separate"/>
      </w:r>
      <w:r>
        <w:t>11</w:t>
      </w:r>
      <w:r>
        <w:fldChar w:fldCharType="end"/>
      </w:r>
    </w:p>
    <w:p w14:paraId="215B5F7A" w14:textId="77777777" w:rsidR="00270588" w:rsidRDefault="00270588">
      <w:pPr>
        <w:pStyle w:val="TOC3"/>
        <w:rPr>
          <w:rFonts w:asciiTheme="minorHAnsi" w:hAnsiTheme="minorHAnsi"/>
          <w:sz w:val="22"/>
        </w:rPr>
      </w:pPr>
      <w:r>
        <w:t>3.2.3 Comparison to Lee County Data</w:t>
      </w:r>
      <w:r>
        <w:tab/>
      </w:r>
      <w:r>
        <w:fldChar w:fldCharType="begin"/>
      </w:r>
      <w:r>
        <w:instrText xml:space="preserve"> PAGEREF _Toc458178049 \h </w:instrText>
      </w:r>
      <w:r>
        <w:fldChar w:fldCharType="separate"/>
      </w:r>
      <w:r>
        <w:t>18</w:t>
      </w:r>
      <w:r>
        <w:fldChar w:fldCharType="end"/>
      </w:r>
    </w:p>
    <w:p w14:paraId="496A82B1" w14:textId="77777777" w:rsidR="00270588" w:rsidRDefault="00270588">
      <w:pPr>
        <w:pStyle w:val="TOC3"/>
        <w:rPr>
          <w:rFonts w:asciiTheme="minorHAnsi" w:hAnsiTheme="minorHAnsi"/>
          <w:sz w:val="22"/>
        </w:rPr>
      </w:pPr>
      <w:r>
        <w:t>3.2.4 Storm Event Comparison</w:t>
      </w:r>
      <w:r>
        <w:tab/>
      </w:r>
      <w:r>
        <w:fldChar w:fldCharType="begin"/>
      </w:r>
      <w:r>
        <w:instrText xml:space="preserve"> PAGEREF _Toc458178050 \h </w:instrText>
      </w:r>
      <w:r>
        <w:fldChar w:fldCharType="separate"/>
      </w:r>
      <w:r>
        <w:t>21</w:t>
      </w:r>
      <w:r>
        <w:fldChar w:fldCharType="end"/>
      </w:r>
    </w:p>
    <w:p w14:paraId="1624A30F" w14:textId="77777777" w:rsidR="00270588" w:rsidRDefault="00270588">
      <w:pPr>
        <w:pStyle w:val="TOC3"/>
        <w:rPr>
          <w:rFonts w:asciiTheme="minorHAnsi" w:hAnsiTheme="minorHAnsi"/>
          <w:sz w:val="22"/>
        </w:rPr>
      </w:pPr>
      <w:r>
        <w:t>3.2.5 Climate Data Processing</w:t>
      </w:r>
      <w:r>
        <w:tab/>
      </w:r>
      <w:r>
        <w:fldChar w:fldCharType="begin"/>
      </w:r>
      <w:r>
        <w:instrText xml:space="preserve"> PAGEREF _Toc458178051 \h </w:instrText>
      </w:r>
      <w:r>
        <w:fldChar w:fldCharType="separate"/>
      </w:r>
      <w:r>
        <w:t>22</w:t>
      </w:r>
      <w:r>
        <w:fldChar w:fldCharType="end"/>
      </w:r>
    </w:p>
    <w:p w14:paraId="1690395D" w14:textId="77777777" w:rsidR="00270588" w:rsidRDefault="00270588">
      <w:pPr>
        <w:pStyle w:val="TOC2"/>
        <w:tabs>
          <w:tab w:val="left" w:pos="1080"/>
        </w:tabs>
        <w:rPr>
          <w:rFonts w:asciiTheme="minorHAnsi" w:hAnsiTheme="minorHAnsi"/>
          <w:sz w:val="22"/>
        </w:rPr>
      </w:pPr>
      <w:r>
        <w:t>3.3</w:t>
      </w:r>
      <w:r>
        <w:rPr>
          <w:rFonts w:asciiTheme="minorHAnsi" w:hAnsiTheme="minorHAnsi"/>
          <w:sz w:val="22"/>
        </w:rPr>
        <w:tab/>
      </w:r>
      <w:r>
        <w:t>Land Use Coverage</w:t>
      </w:r>
      <w:r>
        <w:tab/>
      </w:r>
      <w:r>
        <w:fldChar w:fldCharType="begin"/>
      </w:r>
      <w:r>
        <w:instrText xml:space="preserve"> PAGEREF _Toc458178052 \h </w:instrText>
      </w:r>
      <w:r>
        <w:fldChar w:fldCharType="separate"/>
      </w:r>
      <w:r>
        <w:t>27</w:t>
      </w:r>
      <w:r>
        <w:fldChar w:fldCharType="end"/>
      </w:r>
    </w:p>
    <w:p w14:paraId="35F56021" w14:textId="77777777" w:rsidR="00270588" w:rsidRDefault="00270588">
      <w:pPr>
        <w:pStyle w:val="TOC3"/>
        <w:rPr>
          <w:rFonts w:asciiTheme="minorHAnsi" w:hAnsiTheme="minorHAnsi"/>
          <w:sz w:val="22"/>
        </w:rPr>
      </w:pPr>
      <w:r>
        <w:t>3.3.1 Impervious Land Use Coverage Comparison</w:t>
      </w:r>
      <w:r>
        <w:tab/>
      </w:r>
      <w:r>
        <w:fldChar w:fldCharType="begin"/>
      </w:r>
      <w:r>
        <w:instrText xml:space="preserve"> PAGEREF _Toc458178053 \h </w:instrText>
      </w:r>
      <w:r>
        <w:fldChar w:fldCharType="separate"/>
      </w:r>
      <w:r>
        <w:t>27</w:t>
      </w:r>
      <w:r>
        <w:fldChar w:fldCharType="end"/>
      </w:r>
    </w:p>
    <w:p w14:paraId="2175A66F" w14:textId="77777777" w:rsidR="00270588" w:rsidRDefault="00270588">
      <w:pPr>
        <w:pStyle w:val="TOC3"/>
        <w:rPr>
          <w:rFonts w:asciiTheme="minorHAnsi" w:hAnsiTheme="minorHAnsi"/>
          <w:sz w:val="22"/>
        </w:rPr>
      </w:pPr>
      <w:r>
        <w:t>3.3.2 Pervious Land Use Coverage Comparison</w:t>
      </w:r>
      <w:r>
        <w:tab/>
      </w:r>
      <w:r>
        <w:fldChar w:fldCharType="begin"/>
      </w:r>
      <w:r>
        <w:instrText xml:space="preserve"> PAGEREF _Toc458178054 \h </w:instrText>
      </w:r>
      <w:r>
        <w:fldChar w:fldCharType="separate"/>
      </w:r>
      <w:r>
        <w:t>29</w:t>
      </w:r>
      <w:r>
        <w:fldChar w:fldCharType="end"/>
      </w:r>
    </w:p>
    <w:p w14:paraId="397EBF00" w14:textId="77777777" w:rsidR="00270588" w:rsidRDefault="00270588">
      <w:pPr>
        <w:pStyle w:val="TOC3"/>
        <w:rPr>
          <w:rFonts w:asciiTheme="minorHAnsi" w:hAnsiTheme="minorHAnsi"/>
          <w:sz w:val="22"/>
        </w:rPr>
      </w:pPr>
      <w:r>
        <w:t>3.3.3 Land Use Processing</w:t>
      </w:r>
      <w:r>
        <w:tab/>
      </w:r>
      <w:r>
        <w:fldChar w:fldCharType="begin"/>
      </w:r>
      <w:r>
        <w:instrText xml:space="preserve"> PAGEREF _Toc458178055 \h </w:instrText>
      </w:r>
      <w:r>
        <w:fldChar w:fldCharType="separate"/>
      </w:r>
      <w:r>
        <w:t>34</w:t>
      </w:r>
      <w:r>
        <w:fldChar w:fldCharType="end"/>
      </w:r>
    </w:p>
    <w:p w14:paraId="4E723233" w14:textId="77777777" w:rsidR="00270588" w:rsidRDefault="00270588">
      <w:pPr>
        <w:pStyle w:val="TOC2"/>
        <w:tabs>
          <w:tab w:val="left" w:pos="1080"/>
        </w:tabs>
        <w:rPr>
          <w:rFonts w:asciiTheme="minorHAnsi" w:hAnsiTheme="minorHAnsi"/>
          <w:sz w:val="22"/>
        </w:rPr>
      </w:pPr>
      <w:r>
        <w:t>3.4</w:t>
      </w:r>
      <w:r>
        <w:rPr>
          <w:rFonts w:asciiTheme="minorHAnsi" w:hAnsiTheme="minorHAnsi"/>
          <w:sz w:val="22"/>
        </w:rPr>
        <w:tab/>
      </w:r>
      <w:r>
        <w:t>Agricultural Irrigation Representation</w:t>
      </w:r>
      <w:r>
        <w:tab/>
      </w:r>
      <w:r>
        <w:fldChar w:fldCharType="begin"/>
      </w:r>
      <w:r>
        <w:instrText xml:space="preserve"> PAGEREF _Toc458178056 \h </w:instrText>
      </w:r>
      <w:r>
        <w:fldChar w:fldCharType="separate"/>
      </w:r>
      <w:r>
        <w:t>36</w:t>
      </w:r>
      <w:r>
        <w:fldChar w:fldCharType="end"/>
      </w:r>
    </w:p>
    <w:p w14:paraId="0DFCA825" w14:textId="77777777" w:rsidR="00270588" w:rsidRDefault="00270588">
      <w:pPr>
        <w:pStyle w:val="TOC3"/>
        <w:rPr>
          <w:rFonts w:asciiTheme="minorHAnsi" w:hAnsiTheme="minorHAnsi"/>
          <w:sz w:val="22"/>
        </w:rPr>
      </w:pPr>
      <w:r>
        <w:t>3.4.1 Agricultural Irrigation Water Demand</w:t>
      </w:r>
      <w:r>
        <w:tab/>
      </w:r>
      <w:r>
        <w:fldChar w:fldCharType="begin"/>
      </w:r>
      <w:r>
        <w:instrText xml:space="preserve"> PAGEREF _Toc458178057 \h </w:instrText>
      </w:r>
      <w:r>
        <w:fldChar w:fldCharType="separate"/>
      </w:r>
      <w:r>
        <w:t>36</w:t>
      </w:r>
      <w:r>
        <w:fldChar w:fldCharType="end"/>
      </w:r>
    </w:p>
    <w:p w14:paraId="30CB5036" w14:textId="77777777" w:rsidR="00270588" w:rsidRDefault="00270588">
      <w:pPr>
        <w:pStyle w:val="TOC3"/>
        <w:rPr>
          <w:rFonts w:asciiTheme="minorHAnsi" w:hAnsiTheme="minorHAnsi"/>
          <w:sz w:val="22"/>
        </w:rPr>
      </w:pPr>
      <w:r>
        <w:t>3.4.2 Agricultural Irrigation Water Supply Sources</w:t>
      </w:r>
      <w:r>
        <w:tab/>
      </w:r>
      <w:r>
        <w:fldChar w:fldCharType="begin"/>
      </w:r>
      <w:r>
        <w:instrText xml:space="preserve"> PAGEREF _Toc458178058 \h </w:instrText>
      </w:r>
      <w:r>
        <w:fldChar w:fldCharType="separate"/>
      </w:r>
      <w:r>
        <w:t>41</w:t>
      </w:r>
      <w:r>
        <w:fldChar w:fldCharType="end"/>
      </w:r>
    </w:p>
    <w:p w14:paraId="02D0E703" w14:textId="77777777" w:rsidR="00270588" w:rsidRDefault="00270588">
      <w:pPr>
        <w:pStyle w:val="TOC3"/>
        <w:rPr>
          <w:rFonts w:asciiTheme="minorHAnsi" w:hAnsiTheme="minorHAnsi"/>
          <w:sz w:val="22"/>
        </w:rPr>
      </w:pPr>
      <w:r>
        <w:t>3.4.3 Agricultural Irrigation Pumping</w:t>
      </w:r>
      <w:r>
        <w:tab/>
      </w:r>
      <w:r>
        <w:fldChar w:fldCharType="begin"/>
      </w:r>
      <w:r>
        <w:instrText xml:space="preserve"> PAGEREF _Toc458178059 \h </w:instrText>
      </w:r>
      <w:r>
        <w:fldChar w:fldCharType="separate"/>
      </w:r>
      <w:r>
        <w:t>47</w:t>
      </w:r>
      <w:r>
        <w:fldChar w:fldCharType="end"/>
      </w:r>
    </w:p>
    <w:p w14:paraId="233B04D4" w14:textId="77777777" w:rsidR="00270588" w:rsidRDefault="00270588">
      <w:pPr>
        <w:pStyle w:val="TOC2"/>
        <w:tabs>
          <w:tab w:val="left" w:pos="1080"/>
        </w:tabs>
        <w:rPr>
          <w:rFonts w:asciiTheme="minorHAnsi" w:hAnsiTheme="minorHAnsi"/>
          <w:sz w:val="22"/>
        </w:rPr>
      </w:pPr>
      <w:r>
        <w:t>3.5</w:t>
      </w:r>
      <w:r>
        <w:rPr>
          <w:rFonts w:asciiTheme="minorHAnsi" w:hAnsiTheme="minorHAnsi"/>
          <w:sz w:val="22"/>
        </w:rPr>
        <w:tab/>
      </w:r>
      <w:r>
        <w:t>Point Sources and Reuse Facilities</w:t>
      </w:r>
      <w:r>
        <w:tab/>
      </w:r>
      <w:r>
        <w:fldChar w:fldCharType="begin"/>
      </w:r>
      <w:r>
        <w:instrText xml:space="preserve"> PAGEREF _Toc458178060 \h </w:instrText>
      </w:r>
      <w:r>
        <w:fldChar w:fldCharType="separate"/>
      </w:r>
      <w:r>
        <w:t>50</w:t>
      </w:r>
      <w:r>
        <w:fldChar w:fldCharType="end"/>
      </w:r>
    </w:p>
    <w:p w14:paraId="2A350F56" w14:textId="77777777" w:rsidR="00270588" w:rsidRDefault="00270588">
      <w:pPr>
        <w:pStyle w:val="TOC3"/>
        <w:rPr>
          <w:rFonts w:asciiTheme="minorHAnsi" w:hAnsiTheme="minorHAnsi"/>
          <w:sz w:val="22"/>
        </w:rPr>
      </w:pPr>
      <w:r>
        <w:t>3.5.1 Available Data</w:t>
      </w:r>
      <w:r>
        <w:tab/>
      </w:r>
      <w:r>
        <w:fldChar w:fldCharType="begin"/>
      </w:r>
      <w:r>
        <w:instrText xml:space="preserve"> PAGEREF _Toc458178061 \h </w:instrText>
      </w:r>
      <w:r>
        <w:fldChar w:fldCharType="separate"/>
      </w:r>
      <w:r>
        <w:t>54</w:t>
      </w:r>
      <w:r>
        <w:fldChar w:fldCharType="end"/>
      </w:r>
    </w:p>
    <w:p w14:paraId="509A2A50" w14:textId="77777777" w:rsidR="00270588" w:rsidRDefault="00270588">
      <w:pPr>
        <w:pStyle w:val="TOC3"/>
        <w:rPr>
          <w:rFonts w:asciiTheme="minorHAnsi" w:hAnsiTheme="minorHAnsi"/>
          <w:sz w:val="22"/>
        </w:rPr>
      </w:pPr>
      <w:r>
        <w:t>3.5.2 Missing Data Assumptions</w:t>
      </w:r>
      <w:r>
        <w:tab/>
      </w:r>
      <w:r>
        <w:fldChar w:fldCharType="begin"/>
      </w:r>
      <w:r>
        <w:instrText xml:space="preserve"> PAGEREF _Toc458178062 \h </w:instrText>
      </w:r>
      <w:r>
        <w:fldChar w:fldCharType="separate"/>
      </w:r>
      <w:r>
        <w:t>58</w:t>
      </w:r>
      <w:r>
        <w:fldChar w:fldCharType="end"/>
      </w:r>
    </w:p>
    <w:p w14:paraId="45561142" w14:textId="77777777" w:rsidR="00270588" w:rsidRDefault="00270588">
      <w:pPr>
        <w:pStyle w:val="TOC3"/>
        <w:rPr>
          <w:rFonts w:asciiTheme="minorHAnsi" w:hAnsiTheme="minorHAnsi"/>
          <w:sz w:val="22"/>
        </w:rPr>
      </w:pPr>
      <w:r>
        <w:lastRenderedPageBreak/>
        <w:t>3.5.3 Reuse Water Quality Concentration Research</w:t>
      </w:r>
      <w:r>
        <w:tab/>
      </w:r>
      <w:r>
        <w:fldChar w:fldCharType="begin"/>
      </w:r>
      <w:r>
        <w:instrText xml:space="preserve"> PAGEREF _Toc458178063 \h </w:instrText>
      </w:r>
      <w:r>
        <w:fldChar w:fldCharType="separate"/>
      </w:r>
      <w:r>
        <w:t>59</w:t>
      </w:r>
      <w:r>
        <w:fldChar w:fldCharType="end"/>
      </w:r>
    </w:p>
    <w:p w14:paraId="11E0F4C9" w14:textId="77777777" w:rsidR="00270588" w:rsidRDefault="00270588">
      <w:pPr>
        <w:pStyle w:val="TOC2"/>
        <w:tabs>
          <w:tab w:val="left" w:pos="1080"/>
        </w:tabs>
        <w:rPr>
          <w:rFonts w:asciiTheme="minorHAnsi" w:hAnsiTheme="minorHAnsi"/>
          <w:sz w:val="22"/>
        </w:rPr>
      </w:pPr>
      <w:r>
        <w:t>3.6</w:t>
      </w:r>
      <w:r>
        <w:rPr>
          <w:rFonts w:asciiTheme="minorHAnsi" w:hAnsiTheme="minorHAnsi"/>
          <w:sz w:val="22"/>
        </w:rPr>
        <w:tab/>
      </w:r>
      <w:r>
        <w:t>Septic Systems</w:t>
      </w:r>
      <w:r>
        <w:tab/>
      </w:r>
      <w:r>
        <w:fldChar w:fldCharType="begin"/>
      </w:r>
      <w:r>
        <w:instrText xml:space="preserve"> PAGEREF _Toc458178064 \h </w:instrText>
      </w:r>
      <w:r>
        <w:fldChar w:fldCharType="separate"/>
      </w:r>
      <w:r>
        <w:t>60</w:t>
      </w:r>
      <w:r>
        <w:fldChar w:fldCharType="end"/>
      </w:r>
    </w:p>
    <w:p w14:paraId="7E1B7465" w14:textId="77777777" w:rsidR="00270588" w:rsidRDefault="00270588">
      <w:pPr>
        <w:pStyle w:val="TOC2"/>
        <w:tabs>
          <w:tab w:val="left" w:pos="1080"/>
        </w:tabs>
        <w:rPr>
          <w:rFonts w:asciiTheme="minorHAnsi" w:hAnsiTheme="minorHAnsi"/>
          <w:sz w:val="22"/>
        </w:rPr>
      </w:pPr>
      <w:r>
        <w:t>3.7</w:t>
      </w:r>
      <w:r>
        <w:rPr>
          <w:rFonts w:asciiTheme="minorHAnsi" w:hAnsiTheme="minorHAnsi"/>
          <w:sz w:val="22"/>
        </w:rPr>
        <w:tab/>
      </w:r>
      <w:r>
        <w:t>Model Parameterization</w:t>
      </w:r>
      <w:r>
        <w:tab/>
      </w:r>
      <w:r>
        <w:fldChar w:fldCharType="begin"/>
      </w:r>
      <w:r>
        <w:instrText xml:space="preserve"> PAGEREF _Toc458178065 \h </w:instrText>
      </w:r>
      <w:r>
        <w:fldChar w:fldCharType="separate"/>
      </w:r>
      <w:r>
        <w:t>64</w:t>
      </w:r>
      <w:r>
        <w:fldChar w:fldCharType="end"/>
      </w:r>
    </w:p>
    <w:p w14:paraId="7E4D3B6D" w14:textId="77777777" w:rsidR="00270588" w:rsidRDefault="00270588">
      <w:pPr>
        <w:pStyle w:val="TOC3"/>
        <w:rPr>
          <w:rFonts w:asciiTheme="minorHAnsi" w:hAnsiTheme="minorHAnsi"/>
          <w:sz w:val="22"/>
        </w:rPr>
      </w:pPr>
      <w:r>
        <w:t>3.7.1 Parameterization Adjustment</w:t>
      </w:r>
      <w:r>
        <w:tab/>
      </w:r>
      <w:r>
        <w:fldChar w:fldCharType="begin"/>
      </w:r>
      <w:r>
        <w:instrText xml:space="preserve"> PAGEREF _Toc458178066 \h </w:instrText>
      </w:r>
      <w:r>
        <w:fldChar w:fldCharType="separate"/>
      </w:r>
      <w:r>
        <w:t>64</w:t>
      </w:r>
      <w:r>
        <w:fldChar w:fldCharType="end"/>
      </w:r>
    </w:p>
    <w:p w14:paraId="73EDC4CC" w14:textId="77777777" w:rsidR="00270588" w:rsidRDefault="00270588">
      <w:pPr>
        <w:pStyle w:val="TOC3"/>
        <w:rPr>
          <w:rFonts w:asciiTheme="minorHAnsi" w:hAnsiTheme="minorHAnsi"/>
          <w:sz w:val="22"/>
        </w:rPr>
      </w:pPr>
      <w:r>
        <w:t>3.7.2 Parameter Sensitivity Analysis</w:t>
      </w:r>
      <w:r>
        <w:tab/>
      </w:r>
      <w:r>
        <w:fldChar w:fldCharType="begin"/>
      </w:r>
      <w:r>
        <w:instrText xml:space="preserve"> PAGEREF _Toc458178067 \h </w:instrText>
      </w:r>
      <w:r>
        <w:fldChar w:fldCharType="separate"/>
      </w:r>
      <w:r>
        <w:t>65</w:t>
      </w:r>
      <w:r>
        <w:fldChar w:fldCharType="end"/>
      </w:r>
    </w:p>
    <w:p w14:paraId="03A3BE39" w14:textId="77777777" w:rsidR="00270588" w:rsidRDefault="00270588">
      <w:pPr>
        <w:pStyle w:val="TOC2"/>
        <w:tabs>
          <w:tab w:val="left" w:pos="1080"/>
        </w:tabs>
        <w:rPr>
          <w:rFonts w:asciiTheme="minorHAnsi" w:hAnsiTheme="minorHAnsi"/>
          <w:sz w:val="22"/>
        </w:rPr>
      </w:pPr>
      <w:r>
        <w:t>3.8</w:t>
      </w:r>
      <w:r>
        <w:rPr>
          <w:rFonts w:asciiTheme="minorHAnsi" w:hAnsiTheme="minorHAnsi"/>
          <w:sz w:val="22"/>
        </w:rPr>
        <w:tab/>
      </w:r>
      <w:r>
        <w:t>Specialized Hydrologic and Hydraulic Representations</w:t>
      </w:r>
      <w:r>
        <w:tab/>
      </w:r>
      <w:r>
        <w:fldChar w:fldCharType="begin"/>
      </w:r>
      <w:r>
        <w:instrText xml:space="preserve"> PAGEREF _Toc458178068 \h </w:instrText>
      </w:r>
      <w:r>
        <w:fldChar w:fldCharType="separate"/>
      </w:r>
      <w:r>
        <w:t>70</w:t>
      </w:r>
      <w:r>
        <w:fldChar w:fldCharType="end"/>
      </w:r>
    </w:p>
    <w:p w14:paraId="3BC54AC7" w14:textId="77777777" w:rsidR="00270588" w:rsidRDefault="00270588">
      <w:pPr>
        <w:pStyle w:val="TOC3"/>
        <w:rPr>
          <w:rFonts w:asciiTheme="minorHAnsi" w:hAnsiTheme="minorHAnsi"/>
          <w:sz w:val="22"/>
        </w:rPr>
      </w:pPr>
      <w:r>
        <w:t>3.8.1 S-4 Basin and Industrial Canal</w:t>
      </w:r>
      <w:r>
        <w:tab/>
      </w:r>
      <w:r>
        <w:fldChar w:fldCharType="begin"/>
      </w:r>
      <w:r>
        <w:instrText xml:space="preserve"> PAGEREF _Toc458178069 \h </w:instrText>
      </w:r>
      <w:r>
        <w:fldChar w:fldCharType="separate"/>
      </w:r>
      <w:r>
        <w:t>70</w:t>
      </w:r>
      <w:r>
        <w:fldChar w:fldCharType="end"/>
      </w:r>
    </w:p>
    <w:p w14:paraId="1AD2855E" w14:textId="77777777" w:rsidR="00270588" w:rsidRDefault="00270588">
      <w:pPr>
        <w:pStyle w:val="TOC3"/>
        <w:rPr>
          <w:rFonts w:asciiTheme="minorHAnsi" w:hAnsiTheme="minorHAnsi"/>
          <w:sz w:val="22"/>
        </w:rPr>
      </w:pPr>
      <w:r>
        <w:t>3.8.2 Jacks Branch</w:t>
      </w:r>
      <w:r>
        <w:tab/>
      </w:r>
      <w:r>
        <w:fldChar w:fldCharType="begin"/>
      </w:r>
      <w:r>
        <w:instrText xml:space="preserve"> PAGEREF _Toc458178070 \h </w:instrText>
      </w:r>
      <w:r>
        <w:fldChar w:fldCharType="separate"/>
      </w:r>
      <w:r>
        <w:t>72</w:t>
      </w:r>
      <w:r>
        <w:fldChar w:fldCharType="end"/>
      </w:r>
    </w:p>
    <w:p w14:paraId="19532F28" w14:textId="77777777" w:rsidR="00270588" w:rsidRDefault="00270588">
      <w:pPr>
        <w:pStyle w:val="TOC3"/>
        <w:rPr>
          <w:rFonts w:asciiTheme="minorHAnsi" w:hAnsiTheme="minorHAnsi"/>
          <w:sz w:val="22"/>
        </w:rPr>
      </w:pPr>
      <w:r>
        <w:t>3.8.3 Fast Creek</w:t>
      </w:r>
      <w:r>
        <w:tab/>
      </w:r>
      <w:r>
        <w:fldChar w:fldCharType="begin"/>
      </w:r>
      <w:r>
        <w:instrText xml:space="preserve"> PAGEREF _Toc458178071 \h </w:instrText>
      </w:r>
      <w:r>
        <w:fldChar w:fldCharType="separate"/>
      </w:r>
      <w:r>
        <w:t>74</w:t>
      </w:r>
      <w:r>
        <w:fldChar w:fldCharType="end"/>
      </w:r>
    </w:p>
    <w:p w14:paraId="2744DA5D" w14:textId="77777777" w:rsidR="00270588" w:rsidRDefault="00270588">
      <w:pPr>
        <w:pStyle w:val="TOC1"/>
        <w:tabs>
          <w:tab w:val="left" w:pos="720"/>
        </w:tabs>
        <w:rPr>
          <w:rFonts w:asciiTheme="minorHAnsi" w:hAnsiTheme="minorHAnsi"/>
          <w:b w:val="0"/>
          <w:caps w:val="0"/>
          <w:sz w:val="22"/>
        </w:rPr>
      </w:pPr>
      <w:r>
        <w:t>4.0</w:t>
      </w:r>
      <w:r>
        <w:rPr>
          <w:rFonts w:asciiTheme="minorHAnsi" w:hAnsiTheme="minorHAnsi"/>
          <w:b w:val="0"/>
          <w:caps w:val="0"/>
          <w:sz w:val="22"/>
        </w:rPr>
        <w:tab/>
      </w:r>
      <w:r>
        <w:t>HSPF Model Calibration</w:t>
      </w:r>
      <w:r>
        <w:tab/>
      </w:r>
      <w:r>
        <w:fldChar w:fldCharType="begin"/>
      </w:r>
      <w:r>
        <w:instrText xml:space="preserve"> PAGEREF _Toc458178072 \h </w:instrText>
      </w:r>
      <w:r>
        <w:fldChar w:fldCharType="separate"/>
      </w:r>
      <w:r>
        <w:t>77</w:t>
      </w:r>
      <w:r>
        <w:fldChar w:fldCharType="end"/>
      </w:r>
    </w:p>
    <w:p w14:paraId="1779EA8B" w14:textId="77777777" w:rsidR="00270588" w:rsidRDefault="00270588">
      <w:pPr>
        <w:pStyle w:val="TOC2"/>
        <w:tabs>
          <w:tab w:val="left" w:pos="1080"/>
        </w:tabs>
        <w:rPr>
          <w:rFonts w:asciiTheme="minorHAnsi" w:hAnsiTheme="minorHAnsi"/>
          <w:sz w:val="22"/>
        </w:rPr>
      </w:pPr>
      <w:r>
        <w:t>4.1</w:t>
      </w:r>
      <w:r>
        <w:rPr>
          <w:rFonts w:asciiTheme="minorHAnsi" w:hAnsiTheme="minorHAnsi"/>
          <w:sz w:val="22"/>
        </w:rPr>
        <w:tab/>
      </w:r>
      <w:r>
        <w:t>Flow Calibration</w:t>
      </w:r>
      <w:r>
        <w:tab/>
      </w:r>
      <w:r>
        <w:fldChar w:fldCharType="begin"/>
      </w:r>
      <w:r>
        <w:instrText xml:space="preserve"> PAGEREF _Toc458178073 \h </w:instrText>
      </w:r>
      <w:r>
        <w:fldChar w:fldCharType="separate"/>
      </w:r>
      <w:r>
        <w:t>77</w:t>
      </w:r>
      <w:r>
        <w:fldChar w:fldCharType="end"/>
      </w:r>
    </w:p>
    <w:p w14:paraId="3B279849" w14:textId="77777777" w:rsidR="00270588" w:rsidRDefault="00270588">
      <w:pPr>
        <w:pStyle w:val="TOC3"/>
        <w:rPr>
          <w:rFonts w:asciiTheme="minorHAnsi" w:hAnsiTheme="minorHAnsi"/>
          <w:sz w:val="22"/>
        </w:rPr>
      </w:pPr>
      <w:r>
        <w:t>4.1.1 USGS Gage Calibration</w:t>
      </w:r>
      <w:r>
        <w:tab/>
      </w:r>
      <w:r>
        <w:fldChar w:fldCharType="begin"/>
      </w:r>
      <w:r>
        <w:instrText xml:space="preserve"> PAGEREF _Toc458178074 \h </w:instrText>
      </w:r>
      <w:r>
        <w:fldChar w:fldCharType="separate"/>
      </w:r>
      <w:r>
        <w:t>81</w:t>
      </w:r>
      <w:r>
        <w:fldChar w:fldCharType="end"/>
      </w:r>
    </w:p>
    <w:p w14:paraId="7909EE6D" w14:textId="77777777" w:rsidR="00270588" w:rsidRDefault="00270588">
      <w:pPr>
        <w:pStyle w:val="TOC3"/>
        <w:rPr>
          <w:rFonts w:asciiTheme="minorHAnsi" w:hAnsiTheme="minorHAnsi"/>
          <w:sz w:val="22"/>
        </w:rPr>
      </w:pPr>
      <w:r>
        <w:t>4.1.2 DEP Gage Calibration</w:t>
      </w:r>
      <w:r>
        <w:tab/>
      </w:r>
      <w:r>
        <w:fldChar w:fldCharType="begin"/>
      </w:r>
      <w:r>
        <w:instrText xml:space="preserve"> PAGEREF _Toc458178075 \h </w:instrText>
      </w:r>
      <w:r>
        <w:fldChar w:fldCharType="separate"/>
      </w:r>
      <w:r>
        <w:t>83</w:t>
      </w:r>
      <w:r>
        <w:fldChar w:fldCharType="end"/>
      </w:r>
    </w:p>
    <w:p w14:paraId="0D0CB77F" w14:textId="77777777" w:rsidR="00270588" w:rsidRDefault="00270588">
      <w:pPr>
        <w:pStyle w:val="TOC2"/>
        <w:tabs>
          <w:tab w:val="left" w:pos="1080"/>
        </w:tabs>
        <w:rPr>
          <w:rFonts w:asciiTheme="minorHAnsi" w:hAnsiTheme="minorHAnsi"/>
          <w:sz w:val="22"/>
        </w:rPr>
      </w:pPr>
      <w:r>
        <w:t>4.2</w:t>
      </w:r>
      <w:r>
        <w:rPr>
          <w:rFonts w:asciiTheme="minorHAnsi" w:hAnsiTheme="minorHAnsi"/>
          <w:sz w:val="22"/>
        </w:rPr>
        <w:tab/>
      </w:r>
      <w:r>
        <w:t>Calibration Issues</w:t>
      </w:r>
      <w:r>
        <w:tab/>
      </w:r>
      <w:r>
        <w:fldChar w:fldCharType="begin"/>
      </w:r>
      <w:r>
        <w:instrText xml:space="preserve"> PAGEREF _Toc458178076 \h </w:instrText>
      </w:r>
      <w:r>
        <w:fldChar w:fldCharType="separate"/>
      </w:r>
      <w:r>
        <w:t>83</w:t>
      </w:r>
      <w:r>
        <w:fldChar w:fldCharType="end"/>
      </w:r>
    </w:p>
    <w:p w14:paraId="3BE84C31" w14:textId="77777777" w:rsidR="00270588" w:rsidRDefault="00270588">
      <w:pPr>
        <w:pStyle w:val="TOC1"/>
        <w:tabs>
          <w:tab w:val="left" w:pos="720"/>
        </w:tabs>
        <w:rPr>
          <w:rFonts w:asciiTheme="minorHAnsi" w:hAnsiTheme="minorHAnsi"/>
          <w:b w:val="0"/>
          <w:caps w:val="0"/>
          <w:sz w:val="22"/>
        </w:rPr>
      </w:pPr>
      <w:r>
        <w:t>5.0</w:t>
      </w:r>
      <w:r>
        <w:rPr>
          <w:rFonts w:asciiTheme="minorHAnsi" w:hAnsiTheme="minorHAnsi"/>
          <w:b w:val="0"/>
          <w:caps w:val="0"/>
          <w:sz w:val="22"/>
        </w:rPr>
        <w:tab/>
      </w:r>
      <w:r>
        <w:t>References</w:t>
      </w:r>
      <w:r>
        <w:tab/>
      </w:r>
      <w:r>
        <w:fldChar w:fldCharType="begin"/>
      </w:r>
      <w:r>
        <w:instrText xml:space="preserve"> PAGEREF _Toc458178077 \h </w:instrText>
      </w:r>
      <w:r>
        <w:fldChar w:fldCharType="separate"/>
      </w:r>
      <w:r>
        <w:t>85</w:t>
      </w:r>
      <w:r>
        <w:fldChar w:fldCharType="end"/>
      </w:r>
    </w:p>
    <w:p w14:paraId="59BFD176" w14:textId="77777777" w:rsidR="00270588" w:rsidRDefault="00270588">
      <w:pPr>
        <w:pStyle w:val="TOC1"/>
        <w:rPr>
          <w:rFonts w:asciiTheme="minorHAnsi" w:hAnsiTheme="minorHAnsi"/>
          <w:b w:val="0"/>
          <w:caps w:val="0"/>
          <w:sz w:val="22"/>
        </w:rPr>
      </w:pPr>
      <w:r>
        <w:t>Appendix A:  Draft 2017 HSPF Flow Calibration Results (observed Negative flows removed)</w:t>
      </w:r>
      <w:r>
        <w:tab/>
      </w:r>
      <w:r>
        <w:fldChar w:fldCharType="begin"/>
      </w:r>
      <w:r>
        <w:instrText xml:space="preserve"> PAGEREF _Toc458178078 \h </w:instrText>
      </w:r>
      <w:r>
        <w:fldChar w:fldCharType="separate"/>
      </w:r>
      <w:r>
        <w:t>88</w:t>
      </w:r>
      <w:r>
        <w:fldChar w:fldCharType="end"/>
      </w:r>
    </w:p>
    <w:p w14:paraId="2ED377A8" w14:textId="77777777" w:rsidR="00270588" w:rsidRDefault="00270588">
      <w:pPr>
        <w:pStyle w:val="TOC2"/>
        <w:tabs>
          <w:tab w:val="left" w:pos="1080"/>
        </w:tabs>
        <w:rPr>
          <w:rFonts w:asciiTheme="minorHAnsi" w:hAnsiTheme="minorHAnsi"/>
          <w:sz w:val="22"/>
        </w:rPr>
      </w:pPr>
      <w:r>
        <w:t>A-1</w:t>
      </w:r>
      <w:r>
        <w:rPr>
          <w:rFonts w:asciiTheme="minorHAnsi" w:hAnsiTheme="minorHAnsi"/>
          <w:sz w:val="22"/>
        </w:rPr>
        <w:tab/>
      </w:r>
      <w:r>
        <w:t>USGS Gages Calibration Comparison</w:t>
      </w:r>
      <w:r>
        <w:tab/>
      </w:r>
      <w:r>
        <w:fldChar w:fldCharType="begin"/>
      </w:r>
      <w:r>
        <w:instrText xml:space="preserve"> PAGEREF _Toc458178079 \h </w:instrText>
      </w:r>
      <w:r>
        <w:fldChar w:fldCharType="separate"/>
      </w:r>
      <w:r>
        <w:t>89</w:t>
      </w:r>
      <w:r>
        <w:fldChar w:fldCharType="end"/>
      </w:r>
    </w:p>
    <w:p w14:paraId="01A22F11" w14:textId="77777777" w:rsidR="00270588" w:rsidRDefault="00270588">
      <w:pPr>
        <w:pStyle w:val="TOC2"/>
        <w:tabs>
          <w:tab w:val="left" w:pos="1080"/>
        </w:tabs>
        <w:rPr>
          <w:rFonts w:asciiTheme="minorHAnsi" w:hAnsiTheme="minorHAnsi"/>
          <w:sz w:val="22"/>
        </w:rPr>
      </w:pPr>
      <w:r>
        <w:t>A-2</w:t>
      </w:r>
      <w:r>
        <w:rPr>
          <w:rFonts w:asciiTheme="minorHAnsi" w:hAnsiTheme="minorHAnsi"/>
          <w:sz w:val="22"/>
        </w:rPr>
        <w:tab/>
      </w:r>
      <w:r>
        <w:t>DEP Gage Calibration Comparison</w:t>
      </w:r>
      <w:r>
        <w:tab/>
      </w:r>
      <w:r>
        <w:fldChar w:fldCharType="begin"/>
      </w:r>
      <w:r>
        <w:instrText xml:space="preserve"> PAGEREF _Toc458178080 \h </w:instrText>
      </w:r>
      <w:r>
        <w:fldChar w:fldCharType="separate"/>
      </w:r>
      <w:r>
        <w:t>128</w:t>
      </w:r>
      <w:r>
        <w:fldChar w:fldCharType="end"/>
      </w:r>
    </w:p>
    <w:p w14:paraId="45F45A25" w14:textId="77777777" w:rsidR="00270588" w:rsidRDefault="00270588">
      <w:pPr>
        <w:pStyle w:val="TOC1"/>
        <w:rPr>
          <w:rFonts w:asciiTheme="minorHAnsi" w:hAnsiTheme="minorHAnsi"/>
          <w:b w:val="0"/>
          <w:caps w:val="0"/>
          <w:sz w:val="22"/>
        </w:rPr>
      </w:pPr>
      <w:r>
        <w:t>Appendix B:  Draft 2017 HSPF Flow Calibration Results (observed Negative flows REPLACED with 0 cfs)</w:t>
      </w:r>
      <w:r>
        <w:tab/>
      </w:r>
      <w:r>
        <w:fldChar w:fldCharType="begin"/>
      </w:r>
      <w:r>
        <w:instrText xml:space="preserve"> PAGEREF _Toc458178081 \h </w:instrText>
      </w:r>
      <w:r>
        <w:fldChar w:fldCharType="separate"/>
      </w:r>
      <w:r>
        <w:t>136</w:t>
      </w:r>
      <w:r>
        <w:fldChar w:fldCharType="end"/>
      </w:r>
    </w:p>
    <w:p w14:paraId="4A331568" w14:textId="77777777" w:rsidR="00270588" w:rsidRDefault="00270588">
      <w:pPr>
        <w:pStyle w:val="TOC2"/>
        <w:tabs>
          <w:tab w:val="left" w:pos="1080"/>
        </w:tabs>
        <w:rPr>
          <w:rFonts w:asciiTheme="minorHAnsi" w:hAnsiTheme="minorHAnsi"/>
          <w:sz w:val="22"/>
        </w:rPr>
      </w:pPr>
      <w:r>
        <w:t>B-1</w:t>
      </w:r>
      <w:r>
        <w:rPr>
          <w:rFonts w:asciiTheme="minorHAnsi" w:hAnsiTheme="minorHAnsi"/>
          <w:sz w:val="22"/>
        </w:rPr>
        <w:tab/>
      </w:r>
      <w:r>
        <w:t>USGS Gages Calibration Comparison</w:t>
      </w:r>
      <w:r>
        <w:tab/>
      </w:r>
      <w:r>
        <w:fldChar w:fldCharType="begin"/>
      </w:r>
      <w:r>
        <w:instrText xml:space="preserve"> PAGEREF _Toc458178082 \h </w:instrText>
      </w:r>
      <w:r>
        <w:fldChar w:fldCharType="separate"/>
      </w:r>
      <w:r>
        <w:t>137</w:t>
      </w:r>
      <w:r>
        <w:fldChar w:fldCharType="end"/>
      </w:r>
    </w:p>
    <w:p w14:paraId="24C92587" w14:textId="77777777" w:rsidR="00270588" w:rsidRDefault="00270588">
      <w:pPr>
        <w:pStyle w:val="TOC2"/>
        <w:tabs>
          <w:tab w:val="left" w:pos="1080"/>
        </w:tabs>
        <w:rPr>
          <w:rFonts w:asciiTheme="minorHAnsi" w:hAnsiTheme="minorHAnsi"/>
          <w:sz w:val="22"/>
        </w:rPr>
      </w:pPr>
      <w:r>
        <w:t>B-2</w:t>
      </w:r>
      <w:r>
        <w:rPr>
          <w:rFonts w:asciiTheme="minorHAnsi" w:hAnsiTheme="minorHAnsi"/>
          <w:sz w:val="22"/>
        </w:rPr>
        <w:tab/>
      </w:r>
      <w:r>
        <w:t>DEP Gage Calibration Comparison</w:t>
      </w:r>
      <w:r>
        <w:tab/>
      </w:r>
      <w:r>
        <w:fldChar w:fldCharType="begin"/>
      </w:r>
      <w:r>
        <w:instrText xml:space="preserve"> PAGEREF _Toc458178083 \h </w:instrText>
      </w:r>
      <w:r>
        <w:fldChar w:fldCharType="separate"/>
      </w:r>
      <w:r>
        <w:t>176</w:t>
      </w:r>
      <w:r>
        <w:fldChar w:fldCharType="end"/>
      </w:r>
    </w:p>
    <w:p w14:paraId="53B1715A" w14:textId="77777777" w:rsidR="00270588" w:rsidRDefault="00270588">
      <w:pPr>
        <w:pStyle w:val="TOC1"/>
        <w:rPr>
          <w:rFonts w:asciiTheme="minorHAnsi" w:hAnsiTheme="minorHAnsi"/>
          <w:b w:val="0"/>
          <w:caps w:val="0"/>
          <w:sz w:val="22"/>
        </w:rPr>
      </w:pPr>
      <w:r>
        <w:t>Appendix C:  2014 HSPF Flow Calibration Results</w:t>
      </w:r>
      <w:r>
        <w:tab/>
      </w:r>
      <w:r>
        <w:fldChar w:fldCharType="begin"/>
      </w:r>
      <w:r>
        <w:instrText xml:space="preserve"> PAGEREF _Toc458178084 \h </w:instrText>
      </w:r>
      <w:r>
        <w:fldChar w:fldCharType="separate"/>
      </w:r>
      <w:r>
        <w:t>184</w:t>
      </w:r>
      <w:r>
        <w:fldChar w:fldCharType="end"/>
      </w:r>
    </w:p>
    <w:p w14:paraId="59566435" w14:textId="77777777" w:rsidR="00270588" w:rsidRDefault="00270588">
      <w:pPr>
        <w:pStyle w:val="TOC2"/>
        <w:tabs>
          <w:tab w:val="left" w:pos="1080"/>
        </w:tabs>
        <w:rPr>
          <w:rFonts w:asciiTheme="minorHAnsi" w:hAnsiTheme="minorHAnsi"/>
          <w:sz w:val="22"/>
        </w:rPr>
      </w:pPr>
      <w:r>
        <w:t>C-1</w:t>
      </w:r>
      <w:r>
        <w:rPr>
          <w:rFonts w:asciiTheme="minorHAnsi" w:hAnsiTheme="minorHAnsi"/>
          <w:sz w:val="22"/>
        </w:rPr>
        <w:tab/>
      </w:r>
      <w:r>
        <w:t>USGS Gage Comparison</w:t>
      </w:r>
      <w:r>
        <w:tab/>
      </w:r>
      <w:r>
        <w:fldChar w:fldCharType="begin"/>
      </w:r>
      <w:r>
        <w:instrText xml:space="preserve"> PAGEREF _Toc458178085 \h </w:instrText>
      </w:r>
      <w:r>
        <w:fldChar w:fldCharType="separate"/>
      </w:r>
      <w:r>
        <w:t>185</w:t>
      </w:r>
      <w:r>
        <w:fldChar w:fldCharType="end"/>
      </w:r>
    </w:p>
    <w:p w14:paraId="624F2F47" w14:textId="77777777" w:rsidR="00270588" w:rsidRDefault="00270588">
      <w:pPr>
        <w:pStyle w:val="TOC2"/>
        <w:tabs>
          <w:tab w:val="left" w:pos="1080"/>
        </w:tabs>
        <w:rPr>
          <w:rFonts w:asciiTheme="minorHAnsi" w:hAnsiTheme="minorHAnsi"/>
          <w:sz w:val="22"/>
        </w:rPr>
      </w:pPr>
      <w:r>
        <w:t>C-1</w:t>
      </w:r>
      <w:r>
        <w:rPr>
          <w:rFonts w:asciiTheme="minorHAnsi" w:hAnsiTheme="minorHAnsi"/>
          <w:sz w:val="22"/>
        </w:rPr>
        <w:tab/>
      </w:r>
      <w:r>
        <w:t>DEP Gage Comparison</w:t>
      </w:r>
      <w:r>
        <w:tab/>
      </w:r>
      <w:r>
        <w:fldChar w:fldCharType="begin"/>
      </w:r>
      <w:r>
        <w:instrText xml:space="preserve"> PAGEREF _Toc458178086 \h </w:instrText>
      </w:r>
      <w:r>
        <w:fldChar w:fldCharType="separate"/>
      </w:r>
      <w:r>
        <w:t>224</w:t>
      </w:r>
      <w:r>
        <w:fldChar w:fldCharType="end"/>
      </w:r>
    </w:p>
    <w:p w14:paraId="1CF149F3" w14:textId="5A44EFF8" w:rsidR="00AB3547" w:rsidRDefault="00B37D22" w:rsidP="00B5620B">
      <w:pPr>
        <w:pStyle w:val="Heading1"/>
      </w:pPr>
      <w:r>
        <w:lastRenderedPageBreak/>
        <w:fldChar w:fldCharType="end"/>
      </w:r>
      <w:bookmarkStart w:id="1" w:name="_Toc458178040"/>
      <w:r w:rsidR="00AB3547">
        <w:t>Introduction</w:t>
      </w:r>
      <w:bookmarkEnd w:id="1"/>
    </w:p>
    <w:p w14:paraId="6FAEA18D" w14:textId="758B2D60" w:rsidR="005B5E7B" w:rsidRDefault="005B5E7B" w:rsidP="005B5E7B">
      <w:r>
        <w:t xml:space="preserve">Tetra Tech and AMEC were contracted by the Florida Department of Environmental Protection (department) to address department and stakeholder issues regarding the setup and calibration of the current versions of the Caloosahatchee River and Estuary Hydrologic Simulation Program – </w:t>
      </w:r>
      <w:r w:rsidR="0013301B">
        <w:t>FORTRAN</w:t>
      </w:r>
      <w:r>
        <w:t xml:space="preserve"> (HSPF) and Environmental Fluid Dynamics Code (EFDC) models. These models will be used to develop total maximum daily loads (TMDLs) for impaired freshwater bodies within the Caloosahatchee River </w:t>
      </w:r>
      <w:r w:rsidR="006749E9">
        <w:t>Watershed</w:t>
      </w:r>
      <w:r>
        <w:t xml:space="preserve"> and to refine the Caloosahatchee tidal estuary TMDLs that the department adopted in 20</w:t>
      </w:r>
      <w:r w:rsidR="00C4618A">
        <w:t>09</w:t>
      </w:r>
      <w:r>
        <w:t>. The department</w:t>
      </w:r>
      <w:r w:rsidRPr="00402EF0">
        <w:t xml:space="preserve"> provided </w:t>
      </w:r>
      <w:r w:rsidR="00585C27">
        <w:t xml:space="preserve">Tetra Tech with </w:t>
      </w:r>
      <w:r w:rsidRPr="00402EF0">
        <w:t>the</w:t>
      </w:r>
      <w:r w:rsidR="00585C27">
        <w:t xml:space="preserve"> HSPF</w:t>
      </w:r>
      <w:r w:rsidRPr="00402EF0">
        <w:t xml:space="preserve"> model files, as well as </w:t>
      </w:r>
      <w:r w:rsidR="00585C27">
        <w:t>the associated</w:t>
      </w:r>
      <w:r w:rsidRPr="00402EF0">
        <w:t xml:space="preserve"> report </w:t>
      </w:r>
      <w:r>
        <w:t>developed by Dynamic Solutions and CDM in 2009.</w:t>
      </w:r>
      <w:r w:rsidR="00585C27">
        <w:t xml:space="preserve"> The department provided the EFDC modeling report developed by Dynamic Solutions and CDM in 2009, but did not provide the associated EFDC modeling files.</w:t>
      </w:r>
      <w:r>
        <w:t xml:space="preserve"> Since 2009, the department has made modifications to</w:t>
      </w:r>
      <w:r w:rsidR="00585C27">
        <w:t xml:space="preserve"> both the HSPF and EFDC</w:t>
      </w:r>
      <w:r>
        <w:t xml:space="preserve"> models, including extending the model simulation time and adjusting the delineation boundaries. The revised </w:t>
      </w:r>
      <w:r w:rsidR="00585C27">
        <w:t xml:space="preserve">HSPF and EFDC </w:t>
      </w:r>
      <w:r>
        <w:t>model files were provided for review in this project.</w:t>
      </w:r>
    </w:p>
    <w:p w14:paraId="197899DB" w14:textId="77777777" w:rsidR="008C4B57" w:rsidRDefault="005B5E7B" w:rsidP="005B5E7B">
      <w:r w:rsidRPr="00DE2FA8">
        <w:t xml:space="preserve">The </w:t>
      </w:r>
      <w:r w:rsidR="006E456A" w:rsidRPr="00360EC9">
        <w:t xml:space="preserve">second </w:t>
      </w:r>
      <w:r w:rsidRPr="00360EC9">
        <w:t xml:space="preserve">task in this project </w:t>
      </w:r>
      <w:r w:rsidR="006E456A" w:rsidRPr="00360EC9">
        <w:t>was to update the HSPF model to address the recommendations from Task 1 and to evaluate the model’s hydrology calibration</w:t>
      </w:r>
      <w:r w:rsidR="00482AD9" w:rsidRPr="00360EC9">
        <w:t>.</w:t>
      </w:r>
      <w:r w:rsidR="006E456A" w:rsidRPr="00360EC9">
        <w:t xml:space="preserve"> The results presented in this memo are the preliminary hydrology calibration results, and recommendations to improve the hydrology calibration are provided. Based on feedback from the department, Tetra Tech will implement the recommendations to improve the hydrology calibration, as needed.</w:t>
      </w:r>
    </w:p>
    <w:p w14:paraId="42B3354F" w14:textId="77777777" w:rsidR="006E456A" w:rsidRDefault="006E456A" w:rsidP="00CC76E7">
      <w:pPr>
        <w:pStyle w:val="Heading1"/>
      </w:pPr>
      <w:bookmarkStart w:id="2" w:name="_Toc452041075"/>
      <w:bookmarkStart w:id="3" w:name="_Toc458178041"/>
      <w:bookmarkEnd w:id="2"/>
      <w:r>
        <w:t>Summary</w:t>
      </w:r>
      <w:bookmarkEnd w:id="3"/>
    </w:p>
    <w:p w14:paraId="7010EDDD" w14:textId="0BAE3D40" w:rsidR="006E456A" w:rsidRDefault="006E456A" w:rsidP="006E456A">
      <w:r>
        <w:t xml:space="preserve">During Task 2, Tetra Tech focused the HSPF model updates on the recommendations from the Task 1 memorandum to address major </w:t>
      </w:r>
      <w:r w:rsidR="00162F4B">
        <w:t xml:space="preserve">department and </w:t>
      </w:r>
      <w:r>
        <w:t>stakeholder comments</w:t>
      </w:r>
      <w:r w:rsidR="00162F4B">
        <w:t>,</w:t>
      </w:r>
      <w:r>
        <w:t xml:space="preserve"> as well as issues that Tetra Tech identified with the original model that would limit the model’s ability to provide the information needed for the TMDL and basin management action plan (BMAP). </w:t>
      </w:r>
      <w:r w:rsidR="00D75184">
        <w:t xml:space="preserve">For this task, Tetra Tech processed all new data input files </w:t>
      </w:r>
      <w:r w:rsidR="009E114A">
        <w:t>for the full model simulation period (</w:t>
      </w:r>
      <w:r w:rsidR="00C82AF9">
        <w:t xml:space="preserve">January 1, </w:t>
      </w:r>
      <w:r w:rsidR="009E114A">
        <w:t xml:space="preserve">1996 – </w:t>
      </w:r>
      <w:r w:rsidR="00C82AF9">
        <w:t xml:space="preserve">December 31, </w:t>
      </w:r>
      <w:r w:rsidR="009E114A">
        <w:t>2014). The department was unable to provide Tetra Tech with the original data processing sheets and information about processing methodologies; therefore</w:t>
      </w:r>
      <w:r w:rsidR="00945F99">
        <w:t>,</w:t>
      </w:r>
      <w:r w:rsidR="009E114A">
        <w:t xml:space="preserve"> all files had to be reprocessed to </w:t>
      </w:r>
      <w:r w:rsidR="00D75184">
        <w:t xml:space="preserve">ensure that a consistent method was used </w:t>
      </w:r>
      <w:r w:rsidR="009E114A">
        <w:t>for the full model simulation period</w:t>
      </w:r>
      <w:r w:rsidR="00D75184">
        <w:t xml:space="preserve">. </w:t>
      </w:r>
      <w:r>
        <w:t xml:space="preserve">The initial model calibration for this task focused on the hydrology results in comparison to available measured data in the watershed. The major modifications and changes </w:t>
      </w:r>
      <w:r w:rsidR="00D75184">
        <w:t xml:space="preserve">made by Tetra Tech </w:t>
      </w:r>
      <w:r>
        <w:t>to the HSPF model are as follows:</w:t>
      </w:r>
    </w:p>
    <w:p w14:paraId="54823324" w14:textId="77777777" w:rsidR="006E456A" w:rsidRDefault="005749F5" w:rsidP="001C7CEF">
      <w:pPr>
        <w:pStyle w:val="ListParagraph"/>
        <w:numPr>
          <w:ilvl w:val="0"/>
          <w:numId w:val="12"/>
        </w:numPr>
      </w:pPr>
      <w:r>
        <w:t xml:space="preserve">Extended the model simulation period through December 31, 2014 (the 2014 </w:t>
      </w:r>
      <w:r w:rsidR="00D248FF">
        <w:t xml:space="preserve">HSPF </w:t>
      </w:r>
      <w:r>
        <w:t>Model ended on December 31, 2011).</w:t>
      </w:r>
    </w:p>
    <w:p w14:paraId="21F0CFA9" w14:textId="795C685E" w:rsidR="005749F5" w:rsidRPr="00360EC9" w:rsidRDefault="005749F5" w:rsidP="001C7CEF">
      <w:pPr>
        <w:pStyle w:val="ListParagraph"/>
        <w:numPr>
          <w:ilvl w:val="0"/>
          <w:numId w:val="12"/>
        </w:numPr>
      </w:pPr>
      <w:r>
        <w:t xml:space="preserve">Updated </w:t>
      </w:r>
      <w:r w:rsidRPr="00360EC9">
        <w:t xml:space="preserve">the model subbasin delineations </w:t>
      </w:r>
      <w:r w:rsidR="00D75184" w:rsidRPr="00360EC9">
        <w:t xml:space="preserve">by delineating to </w:t>
      </w:r>
      <w:r w:rsidR="005E246F" w:rsidRPr="00360EC9">
        <w:t>U.S. Geological Survey (</w:t>
      </w:r>
      <w:r w:rsidR="00D75184" w:rsidRPr="00360EC9">
        <w:t>USGS</w:t>
      </w:r>
      <w:r w:rsidR="005E246F" w:rsidRPr="00360EC9">
        <w:t>)</w:t>
      </w:r>
      <w:r w:rsidR="00D75184" w:rsidRPr="00360EC9">
        <w:t xml:space="preserve"> and department </w:t>
      </w:r>
      <w:r w:rsidRPr="00360EC9">
        <w:t>flow stations</w:t>
      </w:r>
      <w:r w:rsidR="00D75184" w:rsidRPr="00360EC9">
        <w:t>,</w:t>
      </w:r>
      <w:r w:rsidRPr="00360EC9">
        <w:t xml:space="preserve"> and</w:t>
      </w:r>
      <w:r w:rsidR="00D75184" w:rsidRPr="00360EC9">
        <w:t xml:space="preserve"> delineating to major pumping structures and some major weirs. Delineation to these features will allow hydrology calibration to USGS and department gages, and will assist with representation of </w:t>
      </w:r>
      <w:r w:rsidR="009E114A" w:rsidRPr="00360EC9">
        <w:t xml:space="preserve">agricultural pumping and </w:t>
      </w:r>
      <w:r w:rsidR="00D75184" w:rsidRPr="00360EC9">
        <w:t xml:space="preserve">water transport in the </w:t>
      </w:r>
      <w:r w:rsidR="00421892">
        <w:t>watershed</w:t>
      </w:r>
      <w:r w:rsidR="00D75184" w:rsidRPr="00360EC9">
        <w:t>.</w:t>
      </w:r>
    </w:p>
    <w:p w14:paraId="2E5B493B" w14:textId="77777777" w:rsidR="008D3C9E" w:rsidRPr="00360EC9" w:rsidRDefault="008D3C9E" w:rsidP="001C7CEF">
      <w:pPr>
        <w:pStyle w:val="ListParagraph"/>
        <w:numPr>
          <w:ilvl w:val="0"/>
          <w:numId w:val="12"/>
        </w:numPr>
      </w:pPr>
      <w:r w:rsidRPr="00360EC9">
        <w:t>Adjusted reach F-TABLES to represent ponding that occurs behind weirs in the watershed.</w:t>
      </w:r>
    </w:p>
    <w:p w14:paraId="7F15372B" w14:textId="77777777" w:rsidR="005749F5" w:rsidRDefault="005749F5" w:rsidP="001C7CEF">
      <w:pPr>
        <w:pStyle w:val="ListParagraph"/>
        <w:numPr>
          <w:ilvl w:val="0"/>
          <w:numId w:val="12"/>
        </w:numPr>
      </w:pPr>
      <w:r>
        <w:lastRenderedPageBreak/>
        <w:t xml:space="preserve">Conducted comparisons of the </w:t>
      </w:r>
      <w:r w:rsidRPr="005749F5">
        <w:t>Next-Generation Radar</w:t>
      </w:r>
      <w:r>
        <w:t xml:space="preserve"> (NEXRAD) weather data to other rainfall sources to address stakeholder concerns about the applicability of the NEXRAD data for use in the model.</w:t>
      </w:r>
    </w:p>
    <w:p w14:paraId="6BF26B8C" w14:textId="77777777" w:rsidR="00D75184" w:rsidRDefault="00D75184" w:rsidP="001C7CEF">
      <w:pPr>
        <w:pStyle w:val="ListParagraph"/>
        <w:numPr>
          <w:ilvl w:val="0"/>
          <w:numId w:val="12"/>
        </w:numPr>
      </w:pPr>
      <w:r>
        <w:t xml:space="preserve">Processed the NEXRAD </w:t>
      </w:r>
      <w:r w:rsidR="009E114A">
        <w:t xml:space="preserve">rainfall </w:t>
      </w:r>
      <w:r>
        <w:t>data for use in the</w:t>
      </w:r>
      <w:r w:rsidR="009E114A">
        <w:t xml:space="preserve"> model, and processed </w:t>
      </w:r>
      <w:r w:rsidR="005F22AF">
        <w:t xml:space="preserve">South Florida Water Management District (SFWMD), </w:t>
      </w:r>
      <w:r w:rsidR="003C1DD8" w:rsidRPr="00360EC9">
        <w:t>Page Field Airport</w:t>
      </w:r>
      <w:r w:rsidR="003C1DD8">
        <w:t xml:space="preserve"> in </w:t>
      </w:r>
      <w:r w:rsidR="009E114A">
        <w:t>Fort Myers</w:t>
      </w:r>
      <w:r w:rsidR="005F22AF">
        <w:t>, and Surface Airways</w:t>
      </w:r>
      <w:r w:rsidR="009E114A">
        <w:t xml:space="preserve"> </w:t>
      </w:r>
      <w:r>
        <w:t xml:space="preserve">weather </w:t>
      </w:r>
      <w:r w:rsidR="009E114A">
        <w:t xml:space="preserve">station </w:t>
      </w:r>
      <w:r w:rsidR="009E114A" w:rsidRPr="009E114A">
        <w:t>air temperature, dew point temperature, wind speed, cloud cover, e</w:t>
      </w:r>
      <w:r w:rsidR="009E114A">
        <w:t>vaporation, and solar radiation data for use in the model</w:t>
      </w:r>
      <w:r w:rsidR="00836F8F">
        <w:t>.</w:t>
      </w:r>
    </w:p>
    <w:p w14:paraId="4E14CEAC" w14:textId="584B45EA" w:rsidR="009E114A" w:rsidRDefault="009E114A" w:rsidP="001C7CEF">
      <w:pPr>
        <w:pStyle w:val="ListParagraph"/>
        <w:numPr>
          <w:ilvl w:val="0"/>
          <w:numId w:val="12"/>
        </w:numPr>
      </w:pPr>
      <w:r>
        <w:t xml:space="preserve">Compared the 2004, 2008-2009, and 2014 </w:t>
      </w:r>
      <w:r w:rsidR="00B90933">
        <w:t>SFWMD</w:t>
      </w:r>
      <w:r>
        <w:t xml:space="preserve"> land use coverages and compared the 2006 and 2011 National Land Cover Database (NLCD) coverages to determine what changes in land use occurred during the model simulation time period and where these changes occurred.</w:t>
      </w:r>
    </w:p>
    <w:p w14:paraId="0F497D38" w14:textId="77777777" w:rsidR="005749F5" w:rsidRDefault="005749F5" w:rsidP="001C7CEF">
      <w:pPr>
        <w:pStyle w:val="ListParagraph"/>
        <w:numPr>
          <w:ilvl w:val="0"/>
          <w:numId w:val="12"/>
        </w:numPr>
      </w:pPr>
      <w:r>
        <w:t>Updated the model land use to the 2008-2009</w:t>
      </w:r>
      <w:r w:rsidR="009E114A">
        <w:t xml:space="preserve"> SFWMD</w:t>
      </w:r>
      <w:r>
        <w:t xml:space="preserve"> coverage to better represent the model time period and to address stakeholder comments about using a more recent land use coverage in the model.</w:t>
      </w:r>
    </w:p>
    <w:p w14:paraId="115593EE" w14:textId="10467A01" w:rsidR="005749F5" w:rsidRPr="00360EC9" w:rsidRDefault="00836F8F" w:rsidP="001C7CEF">
      <w:pPr>
        <w:pStyle w:val="ListParagraph"/>
        <w:numPr>
          <w:ilvl w:val="0"/>
          <w:numId w:val="12"/>
        </w:numPr>
      </w:pPr>
      <w:r>
        <w:t>Added additional</w:t>
      </w:r>
      <w:r w:rsidR="005749F5">
        <w:t xml:space="preserve"> land use</w:t>
      </w:r>
      <w:r>
        <w:t xml:space="preserve"> </w:t>
      </w:r>
      <w:r w:rsidR="005749F5">
        <w:t xml:space="preserve">classifications to better represent the land uses in the </w:t>
      </w:r>
      <w:r w:rsidR="00421892">
        <w:t>watershed</w:t>
      </w:r>
      <w:r w:rsidR="005749F5">
        <w:t xml:space="preserve">, including adding </w:t>
      </w:r>
      <w:r>
        <w:t xml:space="preserve">new </w:t>
      </w:r>
      <w:r w:rsidR="005749F5">
        <w:t xml:space="preserve">agricultural classifications </w:t>
      </w:r>
      <w:r>
        <w:t>to meet requests by the Florida Department of Agriculture and Consumer Services (FDACS). Also added a</w:t>
      </w:r>
      <w:r w:rsidR="005749F5">
        <w:t xml:space="preserve"> separate Florida Department of Transportation (</w:t>
      </w:r>
      <w:r w:rsidR="005749F5" w:rsidRPr="00360EC9">
        <w:t>FDOT) right-of-way classification.</w:t>
      </w:r>
    </w:p>
    <w:p w14:paraId="1B18C8FC" w14:textId="77777777" w:rsidR="009E114A" w:rsidRPr="00360EC9" w:rsidRDefault="009E114A" w:rsidP="001C7CEF">
      <w:pPr>
        <w:pStyle w:val="ListParagraph"/>
        <w:numPr>
          <w:ilvl w:val="0"/>
          <w:numId w:val="12"/>
        </w:numPr>
      </w:pPr>
      <w:r w:rsidRPr="00360EC9">
        <w:t>Updated effective impervious land use representation using the 2011 NLCD coverage and Sutherland 1995 methodology.</w:t>
      </w:r>
    </w:p>
    <w:p w14:paraId="20E335E1" w14:textId="77777777" w:rsidR="008B4352" w:rsidRPr="00360EC9" w:rsidRDefault="009E114A" w:rsidP="001C7CEF">
      <w:pPr>
        <w:pStyle w:val="ListParagraph"/>
        <w:numPr>
          <w:ilvl w:val="0"/>
          <w:numId w:val="12"/>
        </w:numPr>
      </w:pPr>
      <w:r w:rsidRPr="00360EC9">
        <w:t xml:space="preserve">Mapped the 2014 HSPF Model </w:t>
      </w:r>
      <w:r w:rsidR="0095646C" w:rsidRPr="00360EC9">
        <w:t xml:space="preserve">NEXRAD and land use </w:t>
      </w:r>
      <w:r w:rsidRPr="00360EC9">
        <w:t>hydrology paramet</w:t>
      </w:r>
      <w:r w:rsidR="00846A01" w:rsidRPr="00360EC9">
        <w:t>e</w:t>
      </w:r>
      <w:r w:rsidRPr="00360EC9">
        <w:t>rization</w:t>
      </w:r>
      <w:r w:rsidR="0095646C" w:rsidRPr="00360EC9">
        <w:t xml:space="preserve"> to the new 2017 HSPF Model NEXRAD and land use hydrology paramet</w:t>
      </w:r>
      <w:r w:rsidR="00846A01" w:rsidRPr="00360EC9">
        <w:t>e</w:t>
      </w:r>
      <w:r w:rsidR="0095646C" w:rsidRPr="00360EC9">
        <w:t>rization.</w:t>
      </w:r>
    </w:p>
    <w:p w14:paraId="4796B368" w14:textId="77777777" w:rsidR="008D3C9E" w:rsidRPr="00360EC9" w:rsidRDefault="008D3C9E" w:rsidP="001C7CEF">
      <w:pPr>
        <w:pStyle w:val="ListParagraph"/>
        <w:numPr>
          <w:ilvl w:val="0"/>
          <w:numId w:val="12"/>
        </w:numPr>
      </w:pPr>
      <w:r w:rsidRPr="00360EC9">
        <w:t>Adjusted model parameterization during the hydrology calibration process to ensure parameters were within suggested literature ranges and to improve model calibration.</w:t>
      </w:r>
    </w:p>
    <w:p w14:paraId="7B6D7F3C" w14:textId="5B7F52C2" w:rsidR="009E114A" w:rsidRPr="00360EC9" w:rsidRDefault="009E114A" w:rsidP="001C7CEF">
      <w:pPr>
        <w:pStyle w:val="ListParagraph"/>
        <w:numPr>
          <w:ilvl w:val="0"/>
          <w:numId w:val="12"/>
        </w:numPr>
      </w:pPr>
      <w:r w:rsidRPr="00360EC9">
        <w:t>Developed new agricultural irrigation demand time</w:t>
      </w:r>
      <w:r w:rsidR="005E246F" w:rsidRPr="00360EC9">
        <w:t xml:space="preserve"> </w:t>
      </w:r>
      <w:r w:rsidRPr="00360EC9">
        <w:t>series for five different crop classifications to address stakeholder comments</w:t>
      </w:r>
      <w:r w:rsidR="0095646C" w:rsidRPr="00360EC9">
        <w:t>.</w:t>
      </w:r>
      <w:r w:rsidR="008D3C9E" w:rsidRPr="00360EC9">
        <w:t xml:space="preserve"> Changed irrigation water sources to surface water and ground</w:t>
      </w:r>
      <w:r w:rsidR="006749E9">
        <w:t xml:space="preserve"> </w:t>
      </w:r>
      <w:r w:rsidR="008D3C9E" w:rsidRPr="00360EC9">
        <w:t>water to better represent irrigation sources.</w:t>
      </w:r>
    </w:p>
    <w:p w14:paraId="32B71490" w14:textId="77777777" w:rsidR="00836F8F" w:rsidRPr="00360EC9" w:rsidRDefault="005749F5" w:rsidP="001C7CEF">
      <w:pPr>
        <w:pStyle w:val="ListParagraph"/>
        <w:numPr>
          <w:ilvl w:val="0"/>
          <w:numId w:val="12"/>
        </w:numPr>
      </w:pPr>
      <w:r w:rsidRPr="00360EC9">
        <w:t>Revised the representation of point sources</w:t>
      </w:r>
      <w:r w:rsidR="0095646C" w:rsidRPr="00360EC9">
        <w:t xml:space="preserve"> in the watershed and development new assumptions to address incomplete discharge water quality data records.</w:t>
      </w:r>
    </w:p>
    <w:p w14:paraId="349CA437" w14:textId="77777777" w:rsidR="005749F5" w:rsidRDefault="0095646C" w:rsidP="001C7CEF">
      <w:pPr>
        <w:pStyle w:val="ListParagraph"/>
        <w:numPr>
          <w:ilvl w:val="0"/>
          <w:numId w:val="12"/>
        </w:numPr>
      </w:pPr>
      <w:r>
        <w:t xml:space="preserve">Processed </w:t>
      </w:r>
      <w:r w:rsidR="005749F5">
        <w:t xml:space="preserve">reuse facilities </w:t>
      </w:r>
      <w:r w:rsidR="005F22AF">
        <w:t xml:space="preserve">for inclusion in </w:t>
      </w:r>
      <w:r>
        <w:t xml:space="preserve">the </w:t>
      </w:r>
      <w:r w:rsidR="005F22AF">
        <w:t xml:space="preserve">2017 </w:t>
      </w:r>
      <w:r>
        <w:t xml:space="preserve">HSPF </w:t>
      </w:r>
      <w:r w:rsidR="00D248FF">
        <w:t>M</w:t>
      </w:r>
      <w:r>
        <w:t xml:space="preserve">odel </w:t>
      </w:r>
      <w:r w:rsidR="005749F5">
        <w:t>to more accurately simulate the flows and loads from these sources.</w:t>
      </w:r>
      <w:r w:rsidR="005F22AF">
        <w:t xml:space="preserve"> Reuse facilities were not included in the previous models.</w:t>
      </w:r>
    </w:p>
    <w:p w14:paraId="7854ABE4" w14:textId="77777777" w:rsidR="000A70FE" w:rsidRDefault="0095646C" w:rsidP="001C7CEF">
      <w:pPr>
        <w:pStyle w:val="ListParagraph"/>
        <w:numPr>
          <w:ilvl w:val="0"/>
          <w:numId w:val="12"/>
        </w:numPr>
      </w:pPr>
      <w:r>
        <w:t xml:space="preserve">Processed </w:t>
      </w:r>
      <w:r w:rsidR="005749F5">
        <w:t>septic systems</w:t>
      </w:r>
      <w:r w:rsidR="005F22AF">
        <w:t xml:space="preserve"> for inclusion in the 2017 HSPF </w:t>
      </w:r>
      <w:r w:rsidR="00D248FF">
        <w:t>M</w:t>
      </w:r>
      <w:r w:rsidR="005F22AF">
        <w:t>odel</w:t>
      </w:r>
      <w:r w:rsidR="005749F5">
        <w:t xml:space="preserve">, </w:t>
      </w:r>
      <w:r w:rsidR="005F22AF">
        <w:t xml:space="preserve">to reflect the septic </w:t>
      </w:r>
      <w:r w:rsidR="00551709">
        <w:t xml:space="preserve">system </w:t>
      </w:r>
      <w:r w:rsidR="005F22AF">
        <w:t>loadings in the watershed. Septic</w:t>
      </w:r>
      <w:r w:rsidR="00551709">
        <w:t xml:space="preserve"> system</w:t>
      </w:r>
      <w:r w:rsidR="005F22AF">
        <w:t xml:space="preserve">s were not included in the previous models. </w:t>
      </w:r>
    </w:p>
    <w:p w14:paraId="635348D4" w14:textId="77777777" w:rsidR="000A70FE" w:rsidRDefault="000A70FE">
      <w:pPr>
        <w:spacing w:after="0"/>
        <w:jc w:val="left"/>
      </w:pPr>
      <w:r>
        <w:br w:type="page"/>
      </w:r>
    </w:p>
    <w:p w14:paraId="0D1DE8BA" w14:textId="77777777" w:rsidR="00B74A10" w:rsidRDefault="00B74A10" w:rsidP="00CC76E7">
      <w:pPr>
        <w:pStyle w:val="Heading1"/>
      </w:pPr>
      <w:bookmarkStart w:id="4" w:name="_Toc458178042"/>
      <w:r>
        <w:lastRenderedPageBreak/>
        <w:t>HSPF model Set UP</w:t>
      </w:r>
      <w:bookmarkEnd w:id="4"/>
    </w:p>
    <w:p w14:paraId="4F75D6C6" w14:textId="77777777" w:rsidR="00B74A10" w:rsidRDefault="00B74A10" w:rsidP="00B74A10">
      <w:pPr>
        <w:pStyle w:val="Heading2"/>
      </w:pPr>
      <w:bookmarkStart w:id="5" w:name="_Toc458178043"/>
      <w:r>
        <w:t>Subbasin Delineations</w:t>
      </w:r>
      <w:bookmarkEnd w:id="5"/>
    </w:p>
    <w:p w14:paraId="76BD5466" w14:textId="45C795AC" w:rsidR="00B74A10" w:rsidRDefault="00E93F7A" w:rsidP="00B74A10">
      <w:r>
        <w:t xml:space="preserve">The Caloosahatchee </w:t>
      </w:r>
      <w:r w:rsidR="00B90933">
        <w:t xml:space="preserve">River </w:t>
      </w:r>
      <w:r w:rsidR="0025287B">
        <w:t>Watershed</w:t>
      </w:r>
      <w:r>
        <w:t xml:space="preserve"> was divided into 102 subbasins </w:t>
      </w:r>
      <w:r w:rsidR="003C1DD8">
        <w:t>in the</w:t>
      </w:r>
      <w:r>
        <w:t xml:space="preserve"> 2009 </w:t>
      </w:r>
      <w:r w:rsidR="003C1DD8">
        <w:t xml:space="preserve">and 2014 </w:t>
      </w:r>
      <w:r>
        <w:t xml:space="preserve">HSPF </w:t>
      </w:r>
      <w:r w:rsidR="003C1DD8">
        <w:t>M</w:t>
      </w:r>
      <w:r>
        <w:t>odel setup</w:t>
      </w:r>
      <w:r w:rsidR="003C1DD8">
        <w:t>s</w:t>
      </w:r>
      <w:r>
        <w:t>. The subbasin</w:t>
      </w:r>
      <w:r>
        <w:rPr>
          <w:rFonts w:cs="Arial"/>
        </w:rPr>
        <w:t xml:space="preserve"> boundaries were delineated using the department’s </w:t>
      </w:r>
      <w:r w:rsidR="0025287B">
        <w:rPr>
          <w:rFonts w:cs="Arial"/>
        </w:rPr>
        <w:t>waterbody identification</w:t>
      </w:r>
      <w:r>
        <w:rPr>
          <w:rFonts w:cs="Arial"/>
        </w:rPr>
        <w:t xml:space="preserve"> (WBID)</w:t>
      </w:r>
      <w:r w:rsidR="0025287B">
        <w:rPr>
          <w:rFonts w:cs="Arial"/>
        </w:rPr>
        <w:t xml:space="preserve"> number</w:t>
      </w:r>
      <w:r>
        <w:rPr>
          <w:rFonts w:cs="Arial"/>
        </w:rPr>
        <w:t xml:space="preserve"> boundaries, topographic data, and the </w:t>
      </w:r>
      <w:r w:rsidR="0025287B">
        <w:rPr>
          <w:rFonts w:cs="Arial"/>
        </w:rPr>
        <w:t>USGS</w:t>
      </w:r>
      <w:r>
        <w:rPr>
          <w:rFonts w:cs="Arial"/>
        </w:rPr>
        <w:t xml:space="preserve"> high resolution National Hydrography Dataset</w:t>
      </w:r>
      <w:r w:rsidR="0025287B">
        <w:rPr>
          <w:rFonts w:cs="Arial"/>
        </w:rPr>
        <w:t xml:space="preserve"> (NHD)</w:t>
      </w:r>
      <w:r>
        <w:rPr>
          <w:rFonts w:cs="Arial"/>
        </w:rPr>
        <w:t xml:space="preserve"> (</w:t>
      </w:r>
      <w:r w:rsidR="00C82AF9" w:rsidRPr="00AE2316">
        <w:t>DSLLC</w:t>
      </w:r>
      <w:r w:rsidR="00C82AF9">
        <w:rPr>
          <w:rFonts w:cs="Arial"/>
        </w:rPr>
        <w:t xml:space="preserve"> and CDM </w:t>
      </w:r>
      <w:r>
        <w:rPr>
          <w:rFonts w:cs="Arial"/>
        </w:rPr>
        <w:t xml:space="preserve">2009). </w:t>
      </w:r>
      <w:r w:rsidR="00B74A10">
        <w:t xml:space="preserve">Tetra Tech revised the 2014 HSPF </w:t>
      </w:r>
      <w:r w:rsidR="004074F0">
        <w:t>M</w:t>
      </w:r>
      <w:r w:rsidR="00B74A10">
        <w:t>odel subbasin delineation based on the recommendations provide</w:t>
      </w:r>
      <w:r w:rsidR="00DC6CEE">
        <w:t>d</w:t>
      </w:r>
      <w:r w:rsidR="00B74A10">
        <w:t xml:space="preserve"> in the Task 1 memo. Tetra Tech created a new subbasin for the Ninemile Canal,</w:t>
      </w:r>
      <w:r w:rsidR="00447332">
        <w:t xml:space="preserve"> extended the Deep Lagoon Canal subbasin further south based on Lee County recommendations,</w:t>
      </w:r>
      <w:r w:rsidR="00B74A10">
        <w:t xml:space="preserve"> and delineated to </w:t>
      </w:r>
      <w:r w:rsidR="00C82AF9">
        <w:t xml:space="preserve">the following </w:t>
      </w:r>
      <w:r w:rsidR="00B74A10">
        <w:t>four flow stations that were not located near an HSPF subbasin outlet</w:t>
      </w:r>
      <w:r w:rsidR="00DC6CEE">
        <w:t xml:space="preserve"> (</w:t>
      </w:r>
      <w:r w:rsidR="00DC6CEE" w:rsidRPr="00DC6CEE">
        <w:rPr>
          <w:b/>
        </w:rPr>
        <w:fldChar w:fldCharType="begin"/>
      </w:r>
      <w:r w:rsidR="00DC6CEE" w:rsidRPr="00DC6CEE">
        <w:rPr>
          <w:b/>
        </w:rPr>
        <w:instrText xml:space="preserve"> REF _Ref450808700 \h </w:instrText>
      </w:r>
      <w:r w:rsidR="00DC6CEE">
        <w:rPr>
          <w:b/>
        </w:rPr>
        <w:instrText xml:space="preserve"> \* MERGEFORMAT </w:instrText>
      </w:r>
      <w:r w:rsidR="00DC6CEE" w:rsidRPr="00DC6CEE">
        <w:rPr>
          <w:b/>
        </w:rPr>
      </w:r>
      <w:r w:rsidR="00DC6CEE" w:rsidRPr="00DC6CEE">
        <w:rPr>
          <w:b/>
        </w:rPr>
        <w:fldChar w:fldCharType="separate"/>
      </w:r>
      <w:r w:rsidR="00717C5E" w:rsidRPr="00717C5E">
        <w:rPr>
          <w:b/>
        </w:rPr>
        <w:t xml:space="preserve">Figure </w:t>
      </w:r>
      <w:r w:rsidR="00717C5E" w:rsidRPr="00717C5E">
        <w:rPr>
          <w:b/>
          <w:noProof/>
        </w:rPr>
        <w:t>1</w:t>
      </w:r>
      <w:r w:rsidR="00DC6CEE" w:rsidRPr="00DC6CEE">
        <w:rPr>
          <w:b/>
        </w:rPr>
        <w:fldChar w:fldCharType="end"/>
      </w:r>
      <w:r w:rsidR="00DC6CEE">
        <w:t>):</w:t>
      </w:r>
    </w:p>
    <w:p w14:paraId="585BD187" w14:textId="77777777" w:rsidR="00B74A10" w:rsidRDefault="00B74A10" w:rsidP="001C7CEF">
      <w:pPr>
        <w:pStyle w:val="ListParagraph"/>
        <w:numPr>
          <w:ilvl w:val="0"/>
          <w:numId w:val="13"/>
        </w:numPr>
      </w:pPr>
      <w:r>
        <w:t>USGS Station 264514080550700 (Industrial Canal at Clewiston)</w:t>
      </w:r>
    </w:p>
    <w:p w14:paraId="55820747" w14:textId="77777777" w:rsidR="00B74A10" w:rsidRDefault="00B74A10" w:rsidP="001C7CEF">
      <w:pPr>
        <w:pStyle w:val="ListParagraph"/>
        <w:numPr>
          <w:ilvl w:val="0"/>
          <w:numId w:val="13"/>
        </w:numPr>
      </w:pPr>
      <w:r>
        <w:t>USGS Station 02293055 (Orange River near Buckingham)</w:t>
      </w:r>
    </w:p>
    <w:p w14:paraId="785E0375" w14:textId="77777777" w:rsidR="00B74A10" w:rsidRPr="00360EC9" w:rsidRDefault="00B74A10" w:rsidP="001C7CEF">
      <w:pPr>
        <w:pStyle w:val="ListParagraph"/>
        <w:numPr>
          <w:ilvl w:val="0"/>
          <w:numId w:val="13"/>
        </w:numPr>
      </w:pPr>
      <w:r>
        <w:t xml:space="preserve">USGS </w:t>
      </w:r>
      <w:r w:rsidRPr="00360EC9">
        <w:t>Station 264006082000000 (Hancock Creek at Pondella Road)</w:t>
      </w:r>
    </w:p>
    <w:p w14:paraId="49B7A972" w14:textId="77777777" w:rsidR="00B74A10" w:rsidRPr="00360EC9" w:rsidRDefault="00B74A10" w:rsidP="001C7CEF">
      <w:pPr>
        <w:pStyle w:val="ListParagraph"/>
        <w:numPr>
          <w:ilvl w:val="0"/>
          <w:numId w:val="13"/>
        </w:numPr>
      </w:pPr>
      <w:r w:rsidRPr="00360EC9">
        <w:t>DEP Station Yellow Fever Creek (Yellow Fever Creek)</w:t>
      </w:r>
    </w:p>
    <w:p w14:paraId="25EC63B1" w14:textId="1B7C7975" w:rsidR="00DC6CEE" w:rsidRDefault="00447332" w:rsidP="00447332">
      <w:r w:rsidRPr="00360EC9">
        <w:t xml:space="preserve">Pumping for agricultural irrigation, and its subsequent bidirectional flow, is known to occur in the southeast area of the Caloosahatchee </w:t>
      </w:r>
      <w:r w:rsidR="00B90933">
        <w:t xml:space="preserve">River </w:t>
      </w:r>
      <w:r w:rsidRPr="00360EC9">
        <w:t xml:space="preserve">Watershed. Pumping is also known to occur at S-77 for flood protection, causing bidirectional flow to occur between S-77 and S-78 structures. In order to identify locations where the agricultural irrigation pumping structures and weirs are located, Tetra Tech conducted a desktop analysis of the </w:t>
      </w:r>
      <w:r w:rsidR="004A397B">
        <w:t>agricultural areas</w:t>
      </w:r>
      <w:r w:rsidRPr="00360EC9">
        <w:t xml:space="preserve"> of the Caloosahatchee</w:t>
      </w:r>
      <w:r w:rsidR="00B90933">
        <w:t xml:space="preserve"> River</w:t>
      </w:r>
      <w:r w:rsidRPr="00360EC9">
        <w:t xml:space="preserve"> Watershed.</w:t>
      </w:r>
      <w:r w:rsidR="00DC6CEE" w:rsidRPr="00360EC9">
        <w:t xml:space="preserve"> </w:t>
      </w:r>
      <w:r w:rsidR="004A397B">
        <w:t>In the southeastern agricultural areas, 18</w:t>
      </w:r>
      <w:r w:rsidR="00DC6CEE" w:rsidRPr="00360EC9">
        <w:t xml:space="preserve"> major pumping structures were identified, along with </w:t>
      </w:r>
      <w:r w:rsidR="003C1DD8" w:rsidRPr="00360EC9">
        <w:t>5</w:t>
      </w:r>
      <w:r w:rsidR="003C1DD8">
        <w:t>9</w:t>
      </w:r>
      <w:r w:rsidR="003C1DD8" w:rsidRPr="00360EC9">
        <w:t xml:space="preserve"> </w:t>
      </w:r>
      <w:r w:rsidR="00DC6CEE" w:rsidRPr="00360EC9">
        <w:t xml:space="preserve">weir structures, some of which had minor pumping structures. The major pumping structures </w:t>
      </w:r>
      <w:r w:rsidRPr="00360EC9">
        <w:t xml:space="preserve">in the agricultural region </w:t>
      </w:r>
      <w:r w:rsidR="00DC6CEE" w:rsidRPr="00360EC9">
        <w:t>were located on reaches that had been identified as having bidirectional flow in the Task 1 memo:</w:t>
      </w:r>
    </w:p>
    <w:p w14:paraId="78B938A4" w14:textId="77777777" w:rsidR="00DC6CEE" w:rsidRPr="00EA0DE9" w:rsidRDefault="00DC6CEE" w:rsidP="001C7CEF">
      <w:pPr>
        <w:pStyle w:val="ListParagraph"/>
        <w:numPr>
          <w:ilvl w:val="0"/>
          <w:numId w:val="10"/>
        </w:numPr>
      </w:pPr>
      <w:r w:rsidRPr="00EA0DE9">
        <w:t>Townsend Canal</w:t>
      </w:r>
    </w:p>
    <w:p w14:paraId="74BEE662" w14:textId="77777777" w:rsidR="00DC6CEE" w:rsidRPr="00EA0DE9" w:rsidRDefault="00DC6CEE" w:rsidP="001C7CEF">
      <w:pPr>
        <w:pStyle w:val="ListParagraph"/>
        <w:numPr>
          <w:ilvl w:val="0"/>
          <w:numId w:val="10"/>
        </w:numPr>
      </w:pPr>
      <w:r w:rsidRPr="00EA0DE9">
        <w:t>C-3</w:t>
      </w:r>
    </w:p>
    <w:p w14:paraId="5A9932B7" w14:textId="77777777" w:rsidR="00DC6CEE" w:rsidRPr="00360EC9" w:rsidRDefault="00DC6CEE" w:rsidP="001C7CEF">
      <w:pPr>
        <w:pStyle w:val="ListParagraph"/>
        <w:numPr>
          <w:ilvl w:val="0"/>
          <w:numId w:val="10"/>
        </w:numPr>
      </w:pPr>
      <w:r w:rsidRPr="00360EC9">
        <w:t>Hilliard Canal</w:t>
      </w:r>
    </w:p>
    <w:p w14:paraId="423B6CB9" w14:textId="77777777" w:rsidR="00DC6CEE" w:rsidRPr="00360EC9" w:rsidRDefault="00DC6CEE" w:rsidP="001C7CEF">
      <w:pPr>
        <w:pStyle w:val="ListParagraph"/>
        <w:numPr>
          <w:ilvl w:val="0"/>
          <w:numId w:val="10"/>
        </w:numPr>
      </w:pPr>
      <w:r w:rsidRPr="00360EC9">
        <w:t>Flaghole Canal</w:t>
      </w:r>
    </w:p>
    <w:p w14:paraId="7CC6D1AA" w14:textId="77777777" w:rsidR="00DC6CEE" w:rsidRPr="00360EC9" w:rsidRDefault="00DC6CEE" w:rsidP="001C7CEF">
      <w:pPr>
        <w:pStyle w:val="ListParagraph"/>
        <w:numPr>
          <w:ilvl w:val="0"/>
          <w:numId w:val="10"/>
        </w:numPr>
      </w:pPr>
      <w:r w:rsidRPr="00360EC9">
        <w:t>Disston Canal</w:t>
      </w:r>
    </w:p>
    <w:p w14:paraId="72666C81" w14:textId="77777777" w:rsidR="00DC6CEE" w:rsidRPr="00360EC9" w:rsidRDefault="00DC6CEE" w:rsidP="001C7CEF">
      <w:pPr>
        <w:pStyle w:val="ListParagraph"/>
        <w:numPr>
          <w:ilvl w:val="0"/>
          <w:numId w:val="10"/>
        </w:numPr>
      </w:pPr>
      <w:r w:rsidRPr="00360EC9">
        <w:t>Industrial Canal</w:t>
      </w:r>
    </w:p>
    <w:p w14:paraId="5E5D738B" w14:textId="77777777" w:rsidR="00E93F7A" w:rsidRPr="00360EC9" w:rsidRDefault="00DC6CEE" w:rsidP="00DC6CEE">
      <w:r w:rsidRPr="00360EC9">
        <w:t xml:space="preserve">In order to represent the </w:t>
      </w:r>
      <w:r w:rsidR="00B80C5C" w:rsidRPr="00360EC9">
        <w:t xml:space="preserve">agricultural irrigation </w:t>
      </w:r>
      <w:r w:rsidRPr="00360EC9">
        <w:t>pumping that occurred on these canals, the model was redelineated to the pumping structures located on the Townsend Canal, C-3, Hilliard Canal, Flaghole Canal, and Industrial Canal. Tetra Tech also bisected four other long, narrow subbasins located in the southeastern region to provide additional detail and flexibility when representing the subbasin transfers and water storage that occurs in the region due to agricultural irrigation.</w:t>
      </w:r>
      <w:r w:rsidR="008B4352" w:rsidRPr="00360EC9">
        <w:t xml:space="preserve"> </w:t>
      </w:r>
    </w:p>
    <w:p w14:paraId="42267DE1" w14:textId="565DB669" w:rsidR="00DC6CEE" w:rsidRDefault="00E93F7A" w:rsidP="00DC6CEE">
      <w:r w:rsidRPr="00360EC9">
        <w:t xml:space="preserve">The revised 2017 HSPF </w:t>
      </w:r>
      <w:r w:rsidR="00D248FF" w:rsidRPr="00360EC9">
        <w:t>M</w:t>
      </w:r>
      <w:r w:rsidRPr="00360EC9">
        <w:t xml:space="preserve">odel consists of 121 discrete subbasins. </w:t>
      </w:r>
      <w:r w:rsidR="00DC6CEE" w:rsidRPr="00360EC9">
        <w:t xml:space="preserve">The revised Caloosahatchee </w:t>
      </w:r>
      <w:r w:rsidR="00B90933">
        <w:t xml:space="preserve">River </w:t>
      </w:r>
      <w:r w:rsidR="00DC6CEE" w:rsidRPr="00360EC9">
        <w:t xml:space="preserve">Watershed HSPF delineation is provided in </w:t>
      </w:r>
      <w:r w:rsidR="00DC6CEE" w:rsidRPr="00360EC9">
        <w:rPr>
          <w:b/>
        </w:rPr>
        <w:fldChar w:fldCharType="begin"/>
      </w:r>
      <w:r w:rsidR="00DC6CEE" w:rsidRPr="00360EC9">
        <w:rPr>
          <w:b/>
        </w:rPr>
        <w:instrText xml:space="preserve"> REF _Ref448837099 \h  \* MERGEFORMAT </w:instrText>
      </w:r>
      <w:r w:rsidR="00DC6CEE" w:rsidRPr="00360EC9">
        <w:rPr>
          <w:b/>
        </w:rPr>
      </w:r>
      <w:r w:rsidR="00DC6CEE" w:rsidRPr="00360EC9">
        <w:rPr>
          <w:b/>
        </w:rPr>
        <w:fldChar w:fldCharType="separate"/>
      </w:r>
      <w:r w:rsidR="00717C5E" w:rsidRPr="00717C5E">
        <w:rPr>
          <w:b/>
        </w:rPr>
        <w:t xml:space="preserve">Figure </w:t>
      </w:r>
      <w:r w:rsidR="00717C5E" w:rsidRPr="00717C5E">
        <w:rPr>
          <w:b/>
          <w:noProof/>
        </w:rPr>
        <w:t>2</w:t>
      </w:r>
      <w:r w:rsidR="00DC6CEE" w:rsidRPr="00360EC9">
        <w:rPr>
          <w:b/>
        </w:rPr>
        <w:fldChar w:fldCharType="end"/>
      </w:r>
      <w:r w:rsidR="00DC6CEE" w:rsidRPr="00360EC9">
        <w:t>.</w:t>
      </w:r>
    </w:p>
    <w:p w14:paraId="59B7E72B" w14:textId="77777777" w:rsidR="00DC6CEE" w:rsidRDefault="00EA73AB" w:rsidP="00DC6CEE">
      <w:pPr>
        <w:spacing w:after="0"/>
        <w:jc w:val="center"/>
      </w:pPr>
      <w:bookmarkStart w:id="6" w:name="_Ref444240181"/>
      <w:bookmarkStart w:id="7" w:name="_Toc446927265"/>
      <w:r w:rsidRPr="00EA73AB">
        <w:rPr>
          <w:noProof/>
        </w:rPr>
        <w:lastRenderedPageBreak/>
        <w:drawing>
          <wp:inline distT="0" distB="0" distL="0" distR="0" wp14:anchorId="198BE6E0" wp14:editId="2724CF8E">
            <wp:extent cx="7598664" cy="5870448"/>
            <wp:effectExtent l="6985" t="0" r="0" b="0"/>
            <wp:docPr id="226" name="Picture 226" descr="C:\Erin\FDEPCaloosahatchee\GeoFigures\HSPF\FlowStation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in\FDEPCaloosahatchee\GeoFigures\HSPF\FlowStations.tif"/>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7F2C52EE" w14:textId="10AE57AF" w:rsidR="00DC6CEE" w:rsidRDefault="00DC6CEE" w:rsidP="00DC6CEE">
      <w:pPr>
        <w:pStyle w:val="Caption"/>
        <w:spacing w:before="0"/>
      </w:pPr>
      <w:bookmarkStart w:id="8" w:name="_Ref450808700"/>
      <w:r>
        <w:t xml:space="preserve">Figure </w:t>
      </w:r>
      <w:r w:rsidR="00932FAF">
        <w:fldChar w:fldCharType="begin"/>
      </w:r>
      <w:r w:rsidR="00932FAF">
        <w:instrText xml:space="preserve"> SEQ Figure \* ARABIC </w:instrText>
      </w:r>
      <w:r w:rsidR="00932FAF">
        <w:fldChar w:fldCharType="separate"/>
      </w:r>
      <w:r w:rsidR="00717C5E">
        <w:rPr>
          <w:noProof/>
        </w:rPr>
        <w:t>1</w:t>
      </w:r>
      <w:r w:rsidR="00932FAF">
        <w:rPr>
          <w:noProof/>
        </w:rPr>
        <w:fldChar w:fldCharType="end"/>
      </w:r>
      <w:bookmarkEnd w:id="6"/>
      <w:bookmarkEnd w:id="8"/>
      <w:r>
        <w:t xml:space="preserve">: </w:t>
      </w:r>
      <w:bookmarkEnd w:id="7"/>
      <w:r>
        <w:t xml:space="preserve">Flow stations in the Caloosahatchee </w:t>
      </w:r>
      <w:r w:rsidR="00B90933">
        <w:t xml:space="preserve">River </w:t>
      </w:r>
      <w:r>
        <w:t>Watershed</w:t>
      </w:r>
    </w:p>
    <w:p w14:paraId="62766D65" w14:textId="77777777" w:rsidR="00B74A10" w:rsidRDefault="00EA73AB" w:rsidP="00B74A10">
      <w:pPr>
        <w:spacing w:after="0"/>
        <w:jc w:val="center"/>
      </w:pPr>
      <w:r w:rsidRPr="00EA73AB">
        <w:rPr>
          <w:noProof/>
        </w:rPr>
        <w:lastRenderedPageBreak/>
        <w:drawing>
          <wp:inline distT="0" distB="0" distL="0" distR="0" wp14:anchorId="4A3B4C8F" wp14:editId="5FF4D8D9">
            <wp:extent cx="7598664" cy="5870448"/>
            <wp:effectExtent l="6985" t="0" r="0" b="0"/>
            <wp:docPr id="230" name="Picture 230" descr="C:\Erin\FDEPCaloosahatchee\GeoFigures\HSPF\CanalStructur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rin\FDEPCaloosahatchee\GeoFigures\HSPF\CanalStructures.tif"/>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744F9C1F" w14:textId="082A2E84" w:rsidR="00B74A10" w:rsidRDefault="00B74A10" w:rsidP="00B74A10">
      <w:pPr>
        <w:pStyle w:val="Caption"/>
        <w:spacing w:before="0"/>
      </w:pPr>
      <w:bookmarkStart w:id="9" w:name="_Ref448837099"/>
      <w:r>
        <w:t xml:space="preserve">Figure </w:t>
      </w:r>
      <w:r w:rsidR="00932FAF">
        <w:fldChar w:fldCharType="begin"/>
      </w:r>
      <w:r w:rsidR="00932FAF">
        <w:instrText xml:space="preserve"> SEQ Figure \* ARABIC </w:instrText>
      </w:r>
      <w:r w:rsidR="00932FAF">
        <w:fldChar w:fldCharType="separate"/>
      </w:r>
      <w:r w:rsidR="00717C5E">
        <w:rPr>
          <w:noProof/>
        </w:rPr>
        <w:t>2</w:t>
      </w:r>
      <w:r w:rsidR="00932FAF">
        <w:rPr>
          <w:noProof/>
        </w:rPr>
        <w:fldChar w:fldCharType="end"/>
      </w:r>
      <w:bookmarkEnd w:id="9"/>
      <w:r w:rsidR="00BE6722">
        <w:rPr>
          <w:noProof/>
        </w:rPr>
        <w:t>:</w:t>
      </w:r>
      <w:r>
        <w:t xml:space="preserve"> Revised subbasin delineation for the Caloosahatchee </w:t>
      </w:r>
      <w:r w:rsidR="00B90933">
        <w:t xml:space="preserve">River </w:t>
      </w:r>
      <w:r>
        <w:t>Watershed HSPF model</w:t>
      </w:r>
    </w:p>
    <w:p w14:paraId="2D2548B3" w14:textId="77777777" w:rsidR="00DC6CEE" w:rsidRDefault="00DC6CEE" w:rsidP="00DC6CEE">
      <w:pPr>
        <w:pStyle w:val="Heading3"/>
      </w:pPr>
      <w:bookmarkStart w:id="10" w:name="_Toc458178044"/>
      <w:r>
        <w:lastRenderedPageBreak/>
        <w:t>Reaches with Bidirectional Flow from Tidal Propagation</w:t>
      </w:r>
      <w:bookmarkEnd w:id="10"/>
    </w:p>
    <w:p w14:paraId="0A62C330" w14:textId="77777777" w:rsidR="00DC6CEE" w:rsidRPr="00EA0DE9" w:rsidRDefault="00DC6CEE" w:rsidP="00DC6CEE">
      <w:r>
        <w:t xml:space="preserve">Several </w:t>
      </w:r>
      <w:r w:rsidRPr="00EA0DE9">
        <w:t xml:space="preserve">reaches located downstream of S-79 have bidirectional flow caused by tidal propagation. Reaches downstream of S-79 that are not tidally influenced, such as Whiskey Creek, have channel features or structures located near their confluence with the Caloosahatchee River that prevent the tide from moving upstream into the HSPF model reach and subbasin. The following reaches were identified as having bidirectional flow caused by tidal propagation: </w:t>
      </w:r>
    </w:p>
    <w:p w14:paraId="09E6B8D8" w14:textId="77777777" w:rsidR="00DC6CEE" w:rsidRPr="00EA0DE9" w:rsidRDefault="00DC6CEE" w:rsidP="001C7CEF">
      <w:pPr>
        <w:pStyle w:val="ListParagraph"/>
        <w:numPr>
          <w:ilvl w:val="0"/>
          <w:numId w:val="11"/>
        </w:numPr>
      </w:pPr>
      <w:r w:rsidRPr="00EA0DE9">
        <w:t>Cape Coral Canals</w:t>
      </w:r>
    </w:p>
    <w:p w14:paraId="734DF6FB" w14:textId="77777777" w:rsidR="00DC6CEE" w:rsidRPr="00EA0DE9" w:rsidRDefault="00DC6CEE" w:rsidP="001C7CEF">
      <w:pPr>
        <w:pStyle w:val="ListParagraph"/>
        <w:numPr>
          <w:ilvl w:val="0"/>
          <w:numId w:val="11"/>
        </w:numPr>
      </w:pPr>
      <w:r w:rsidRPr="00EA0DE9">
        <w:t>Deep Lagoon</w:t>
      </w:r>
      <w:r>
        <w:t xml:space="preserve"> Canal</w:t>
      </w:r>
    </w:p>
    <w:p w14:paraId="1108E416" w14:textId="77777777" w:rsidR="00DC6CEE" w:rsidRPr="00EA0DE9" w:rsidRDefault="00DC6CEE" w:rsidP="001C7CEF">
      <w:pPr>
        <w:pStyle w:val="ListParagraph"/>
        <w:numPr>
          <w:ilvl w:val="0"/>
          <w:numId w:val="11"/>
        </w:numPr>
      </w:pPr>
      <w:r w:rsidRPr="00EA0DE9">
        <w:t>Yellow Fever Creek</w:t>
      </w:r>
    </w:p>
    <w:p w14:paraId="1D22DEDC" w14:textId="220FD2B7" w:rsidR="00DC6CEE" w:rsidRPr="00EA0DE9" w:rsidRDefault="00B90933" w:rsidP="001C7CEF">
      <w:pPr>
        <w:pStyle w:val="ListParagraph"/>
        <w:numPr>
          <w:ilvl w:val="0"/>
          <w:numId w:val="11"/>
        </w:numPr>
      </w:pPr>
      <w:r>
        <w:t>Billy</w:t>
      </w:r>
      <w:r w:rsidR="00DC6CEE" w:rsidRPr="00EA0DE9">
        <w:t xml:space="preserve"> Creek</w:t>
      </w:r>
    </w:p>
    <w:p w14:paraId="5DCC609B" w14:textId="77777777" w:rsidR="00DC6CEE" w:rsidRPr="00EA0DE9" w:rsidRDefault="00DC6CEE" w:rsidP="001C7CEF">
      <w:pPr>
        <w:pStyle w:val="ListParagraph"/>
        <w:numPr>
          <w:ilvl w:val="0"/>
          <w:numId w:val="11"/>
        </w:numPr>
      </w:pPr>
      <w:r w:rsidRPr="00EA0DE9">
        <w:t>Orange River</w:t>
      </w:r>
    </w:p>
    <w:p w14:paraId="04A30D7A" w14:textId="77777777" w:rsidR="00DC6CEE" w:rsidRPr="00EA0DE9" w:rsidRDefault="00DC6CEE" w:rsidP="001C7CEF">
      <w:pPr>
        <w:pStyle w:val="ListParagraph"/>
        <w:numPr>
          <w:ilvl w:val="0"/>
          <w:numId w:val="11"/>
        </w:numPr>
      </w:pPr>
      <w:r w:rsidRPr="00EA0DE9">
        <w:t>Popash Creek</w:t>
      </w:r>
    </w:p>
    <w:p w14:paraId="7E48BBC3" w14:textId="77777777" w:rsidR="00DC6CEE" w:rsidRPr="00EA0DE9" w:rsidRDefault="00DC6CEE" w:rsidP="001C7CEF">
      <w:pPr>
        <w:pStyle w:val="ListParagraph"/>
        <w:numPr>
          <w:ilvl w:val="0"/>
          <w:numId w:val="11"/>
        </w:numPr>
      </w:pPr>
      <w:r w:rsidRPr="00EA0DE9">
        <w:t>Telegraph Creek</w:t>
      </w:r>
    </w:p>
    <w:p w14:paraId="47581BC1" w14:textId="092ABE4A" w:rsidR="00DC6CEE" w:rsidRPr="00360EC9" w:rsidRDefault="00DC6CEE" w:rsidP="00DC6CEE">
      <w:r w:rsidRPr="00360EC9">
        <w:t>The Caloosahatchee EFDC model will be extended into the tidally influenced reaches downstream of S-79</w:t>
      </w:r>
      <w:r w:rsidR="0002756F">
        <w:t xml:space="preserve"> that have measured flow data or are located in an impaired </w:t>
      </w:r>
      <w:r w:rsidR="004A397B">
        <w:t>WBID</w:t>
      </w:r>
      <w:r w:rsidRPr="00360EC9">
        <w:t>, including the Cape Coral canals, Deep Lagoon Canal</w:t>
      </w:r>
      <w:r w:rsidR="004A397B">
        <w:t xml:space="preserve"> and nearby inlets</w:t>
      </w:r>
      <w:r w:rsidR="00B90933">
        <w:t>, Billy</w:t>
      </w:r>
      <w:r w:rsidRPr="00360EC9">
        <w:t xml:space="preserve"> Creek, Yellow Fever Creek, </w:t>
      </w:r>
      <w:r w:rsidR="0002756F">
        <w:t xml:space="preserve">and </w:t>
      </w:r>
      <w:r w:rsidRPr="00360EC9">
        <w:t>Popash Creek. The HSPF model will provide the watershed flows and water quality loadings to the EFDC model. The EFDC model will simulate hydrodynamics and in-stream water quality of the tidal reaches, including the influence of the Caloosahatchee River on the reach water quality.</w:t>
      </w:r>
    </w:p>
    <w:p w14:paraId="1A2D94F4" w14:textId="77777777" w:rsidR="00C7496B" w:rsidRPr="00360EC9" w:rsidRDefault="00C7496B" w:rsidP="0025287B">
      <w:pPr>
        <w:pStyle w:val="Heading3"/>
      </w:pPr>
      <w:bookmarkStart w:id="11" w:name="_Toc458178045"/>
      <w:r w:rsidRPr="00360EC9">
        <w:t>F-TABLE Adjustments</w:t>
      </w:r>
      <w:bookmarkEnd w:id="11"/>
    </w:p>
    <w:p w14:paraId="61B82650" w14:textId="77777777" w:rsidR="00C92DF5" w:rsidRPr="00360EC9" w:rsidRDefault="00C92DF5" w:rsidP="00C92DF5">
      <w:r w:rsidRPr="00360EC9">
        <w:t xml:space="preserve">Of the 121 subbasins in the 2017 HSPF </w:t>
      </w:r>
      <w:r w:rsidR="00D248FF" w:rsidRPr="00360EC9">
        <w:t>M</w:t>
      </w:r>
      <w:r w:rsidRPr="00360EC9">
        <w:t xml:space="preserve">odel, 109 drain to a representative reach. There are 12 subbasins that do not have reaches, and these subbasins drain directly to the Caloosahatchee Estuary. In addition, there are </w:t>
      </w:r>
      <w:r w:rsidR="00D248FF" w:rsidRPr="00360EC9">
        <w:t>10</w:t>
      </w:r>
      <w:r w:rsidRPr="00360EC9">
        <w:t xml:space="preserve"> </w:t>
      </w:r>
      <w:r w:rsidR="00D248FF" w:rsidRPr="00360EC9">
        <w:t xml:space="preserve">transport </w:t>
      </w:r>
      <w:r w:rsidRPr="00360EC9">
        <w:t xml:space="preserve">reaches </w:t>
      </w:r>
      <w:r w:rsidR="00D248FF" w:rsidRPr="00360EC9">
        <w:t xml:space="preserve">that do not have a contributing area that connect other reaches in the model, and these transport reaches typically represent </w:t>
      </w:r>
      <w:r w:rsidRPr="00360EC9">
        <w:t>drainage canals. Each reach has a function table (F</w:t>
      </w:r>
      <w:r w:rsidR="004A397B">
        <w:t>-</w:t>
      </w:r>
      <w:r w:rsidRPr="00360EC9">
        <w:t xml:space="preserve">TABLE) that describes the hydrology of the segment by defining the functional relationship between water depth, surface area, water volume, and outflow in the segment. </w:t>
      </w:r>
    </w:p>
    <w:p w14:paraId="70A2A473" w14:textId="1D576FDD" w:rsidR="00B05578" w:rsidRPr="00360EC9" w:rsidRDefault="00C7496B" w:rsidP="0025287B">
      <w:r w:rsidRPr="00360EC9">
        <w:t xml:space="preserve">The </w:t>
      </w:r>
      <w:r w:rsidR="00E93F7A" w:rsidRPr="00360EC9">
        <w:t xml:space="preserve">2009 HSPF </w:t>
      </w:r>
      <w:r w:rsidR="00D248FF" w:rsidRPr="00360EC9">
        <w:t>M</w:t>
      </w:r>
      <w:r w:rsidR="00E93F7A" w:rsidRPr="00360EC9">
        <w:t xml:space="preserve">odel calculated F-TABLES </w:t>
      </w:r>
      <w:r w:rsidR="007A35DB" w:rsidRPr="00360EC9">
        <w:t>using cro</w:t>
      </w:r>
      <w:r w:rsidR="00B90933">
        <w:t xml:space="preserve">ss-section data provided by </w:t>
      </w:r>
      <w:r w:rsidR="007A35DB" w:rsidRPr="00360EC9">
        <w:t>SFWMD</w:t>
      </w:r>
      <w:r w:rsidR="0025287B" w:rsidRPr="00360EC9">
        <w:t xml:space="preserve">, as well as </w:t>
      </w:r>
      <w:r w:rsidR="007A35DB" w:rsidRPr="00360EC9">
        <w:t xml:space="preserve">topographic data. SFWMD compiled the cross-section data for </w:t>
      </w:r>
      <w:r w:rsidR="006749E9">
        <w:t>the Caloosahatchee River</w:t>
      </w:r>
      <w:r w:rsidR="007A35DB" w:rsidRPr="00360EC9">
        <w:t>, Jacks Branch, County Line Ditch, Canal 1, Canal 2, C-19, 42-foot canal, and Hilliard Canal</w:t>
      </w:r>
      <w:r w:rsidR="0025287B" w:rsidRPr="00360EC9">
        <w:t>,</w:t>
      </w:r>
      <w:r w:rsidR="007A35DB" w:rsidRPr="00360EC9">
        <w:t xml:space="preserve"> which ca</w:t>
      </w:r>
      <w:r w:rsidR="0025287B" w:rsidRPr="00360EC9">
        <w:t xml:space="preserve">me from various unnamed sources. These data were used </w:t>
      </w:r>
      <w:r w:rsidR="007A35DB" w:rsidRPr="00360EC9">
        <w:t xml:space="preserve">for the development of </w:t>
      </w:r>
      <w:r w:rsidR="0025287B" w:rsidRPr="00360EC9">
        <w:t>the MIKE</w:t>
      </w:r>
      <w:r w:rsidR="007A35DB" w:rsidRPr="00360EC9">
        <w:t>-SHE model of the Caloosahatchee River (</w:t>
      </w:r>
      <w:r w:rsidR="00C82AF9" w:rsidRPr="00360EC9">
        <w:t>DSLLC</w:t>
      </w:r>
      <w:r w:rsidR="00C82AF9" w:rsidRPr="00360EC9">
        <w:rPr>
          <w:rFonts w:cs="Arial"/>
        </w:rPr>
        <w:t xml:space="preserve"> and CDM 2009</w:t>
      </w:r>
      <w:r w:rsidR="007A35DB" w:rsidRPr="00360EC9">
        <w:t xml:space="preserve">). The cross-sections for the remaining reach segments were estimated using topographic data. </w:t>
      </w:r>
    </w:p>
    <w:p w14:paraId="2A8BC45E" w14:textId="77777777" w:rsidR="00C82AF9" w:rsidRDefault="00B05578" w:rsidP="0025287B">
      <w:r w:rsidRPr="00360EC9">
        <w:t xml:space="preserve">The revised </w:t>
      </w:r>
      <w:r w:rsidR="00C82AF9" w:rsidRPr="00360EC9">
        <w:t xml:space="preserve">subbasin delineation used for </w:t>
      </w:r>
      <w:r w:rsidRPr="00360EC9">
        <w:t xml:space="preserve">2017 HSPF </w:t>
      </w:r>
      <w:r w:rsidR="00D248FF" w:rsidRPr="00360EC9">
        <w:t>M</w:t>
      </w:r>
      <w:r w:rsidRPr="00360EC9">
        <w:t>odel required t</w:t>
      </w:r>
      <w:r w:rsidR="00C82AF9" w:rsidRPr="00360EC9">
        <w:t>hat some model reaches be split</w:t>
      </w:r>
      <w:r w:rsidRPr="00360EC9">
        <w:t>. The F-TABLES for these reaches were generated using reach length ratios. Additionally, t</w:t>
      </w:r>
      <w:r w:rsidR="007A35DB" w:rsidRPr="00360EC9">
        <w:t xml:space="preserve">he </w:t>
      </w:r>
      <w:r w:rsidRPr="00360EC9">
        <w:t xml:space="preserve">existing </w:t>
      </w:r>
      <w:r w:rsidR="007A35DB" w:rsidRPr="00360EC9">
        <w:t xml:space="preserve">F-TABLES did not represent the ponding that occurred behind weirs in many of the canal systems. </w:t>
      </w:r>
      <w:r w:rsidR="00D82FCA" w:rsidRPr="00360EC9">
        <w:t>In order to maintain water storage in low-flow conditions, Tetra Tech updated the F-TABLES to represent the effect of the weir structures on the following reaches:</w:t>
      </w:r>
      <w:r w:rsidR="00D82FCA">
        <w:t xml:space="preserve"> </w:t>
      </w:r>
    </w:p>
    <w:p w14:paraId="4EF915E6" w14:textId="77777777" w:rsidR="00C620A0" w:rsidRDefault="00C620A0" w:rsidP="0025287B"/>
    <w:p w14:paraId="44CA0AE5" w14:textId="77777777" w:rsidR="00C82AF9" w:rsidRDefault="00D82FCA" w:rsidP="00C82AF9">
      <w:pPr>
        <w:pStyle w:val="ListParagraph"/>
        <w:numPr>
          <w:ilvl w:val="0"/>
          <w:numId w:val="34"/>
        </w:numPr>
      </w:pPr>
      <w:r>
        <w:lastRenderedPageBreak/>
        <w:t xml:space="preserve">42-foot </w:t>
      </w:r>
      <w:r w:rsidR="0025287B">
        <w:t>c</w:t>
      </w:r>
      <w:r>
        <w:t>anal</w:t>
      </w:r>
    </w:p>
    <w:p w14:paraId="1610D414" w14:textId="77777777" w:rsidR="00C82AF9" w:rsidRDefault="00D82FCA" w:rsidP="00C82AF9">
      <w:pPr>
        <w:pStyle w:val="ListParagraph"/>
        <w:numPr>
          <w:ilvl w:val="0"/>
          <w:numId w:val="34"/>
        </w:numPr>
      </w:pPr>
      <w:r>
        <w:t>Able Canal</w:t>
      </w:r>
    </w:p>
    <w:p w14:paraId="1EA4B16C" w14:textId="77777777" w:rsidR="00C82AF9" w:rsidRDefault="00D82FCA" w:rsidP="00C82AF9">
      <w:pPr>
        <w:pStyle w:val="ListParagraph"/>
        <w:numPr>
          <w:ilvl w:val="0"/>
          <w:numId w:val="34"/>
        </w:numPr>
      </w:pPr>
      <w:r>
        <w:t>Big Island Canal</w:t>
      </w:r>
    </w:p>
    <w:p w14:paraId="2F3751E1" w14:textId="77777777" w:rsidR="00C82AF9" w:rsidRDefault="00D82FCA" w:rsidP="00C82AF9">
      <w:pPr>
        <w:pStyle w:val="ListParagraph"/>
        <w:numPr>
          <w:ilvl w:val="0"/>
          <w:numId w:val="34"/>
        </w:numPr>
      </w:pPr>
      <w:r>
        <w:t>C-19</w:t>
      </w:r>
    </w:p>
    <w:p w14:paraId="784CEFD0" w14:textId="77777777" w:rsidR="00C82AF9" w:rsidRDefault="00D82FCA" w:rsidP="00C82AF9">
      <w:pPr>
        <w:pStyle w:val="ListParagraph"/>
        <w:numPr>
          <w:ilvl w:val="0"/>
          <w:numId w:val="34"/>
        </w:numPr>
      </w:pPr>
      <w:r>
        <w:t>Canal 1</w:t>
      </w:r>
    </w:p>
    <w:p w14:paraId="3A98FEEA" w14:textId="77777777" w:rsidR="00C82AF9" w:rsidRDefault="00D82FCA" w:rsidP="00C82AF9">
      <w:pPr>
        <w:pStyle w:val="ListParagraph"/>
        <w:numPr>
          <w:ilvl w:val="0"/>
          <w:numId w:val="34"/>
        </w:numPr>
      </w:pPr>
      <w:r>
        <w:t>Canal 2</w:t>
      </w:r>
    </w:p>
    <w:p w14:paraId="1A7836B2" w14:textId="77777777" w:rsidR="00C82AF9" w:rsidRDefault="00D82FCA" w:rsidP="00C82AF9">
      <w:pPr>
        <w:pStyle w:val="ListParagraph"/>
        <w:numPr>
          <w:ilvl w:val="0"/>
          <w:numId w:val="34"/>
        </w:numPr>
      </w:pPr>
      <w:r>
        <w:t>Canal 3</w:t>
      </w:r>
    </w:p>
    <w:p w14:paraId="10D6FC6B" w14:textId="77777777" w:rsidR="00C82AF9" w:rsidRDefault="00D82FCA" w:rsidP="00C82AF9">
      <w:pPr>
        <w:pStyle w:val="ListParagraph"/>
        <w:numPr>
          <w:ilvl w:val="0"/>
          <w:numId w:val="34"/>
        </w:numPr>
      </w:pPr>
      <w:r>
        <w:t>Disston Main Canal</w:t>
      </w:r>
    </w:p>
    <w:p w14:paraId="229E5FBA" w14:textId="77777777" w:rsidR="00C82AF9" w:rsidRDefault="00D82FCA" w:rsidP="00C82AF9">
      <w:pPr>
        <w:pStyle w:val="ListParagraph"/>
        <w:numPr>
          <w:ilvl w:val="0"/>
          <w:numId w:val="34"/>
        </w:numPr>
      </w:pPr>
      <w:r>
        <w:t>Duda Canal</w:t>
      </w:r>
    </w:p>
    <w:p w14:paraId="30CB27A8" w14:textId="77777777" w:rsidR="00C82AF9" w:rsidRDefault="00D82FCA" w:rsidP="00C82AF9">
      <w:pPr>
        <w:pStyle w:val="ListParagraph"/>
        <w:numPr>
          <w:ilvl w:val="0"/>
          <w:numId w:val="34"/>
        </w:numPr>
      </w:pPr>
      <w:r>
        <w:t>Flag Hole 5</w:t>
      </w:r>
    </w:p>
    <w:p w14:paraId="7CBD1DA3" w14:textId="77777777" w:rsidR="00C82AF9" w:rsidRDefault="00D82FCA" w:rsidP="00C82AF9">
      <w:pPr>
        <w:pStyle w:val="ListParagraph"/>
        <w:numPr>
          <w:ilvl w:val="0"/>
          <w:numId w:val="34"/>
        </w:numPr>
      </w:pPr>
      <w:r>
        <w:t>Hilliard Canal</w:t>
      </w:r>
    </w:p>
    <w:p w14:paraId="7E26EC99" w14:textId="77777777" w:rsidR="00C82AF9" w:rsidRDefault="00D82FCA" w:rsidP="00C82AF9">
      <w:pPr>
        <w:pStyle w:val="ListParagraph"/>
        <w:numPr>
          <w:ilvl w:val="0"/>
          <w:numId w:val="34"/>
        </w:numPr>
      </w:pPr>
      <w:r>
        <w:t>Industrial Canal</w:t>
      </w:r>
    </w:p>
    <w:p w14:paraId="364FA97C" w14:textId="77777777" w:rsidR="00C82AF9" w:rsidRDefault="00D82FCA" w:rsidP="00C82AF9">
      <w:pPr>
        <w:pStyle w:val="ListParagraph"/>
        <w:numPr>
          <w:ilvl w:val="0"/>
          <w:numId w:val="34"/>
        </w:numPr>
      </w:pPr>
      <w:r>
        <w:t>Left HH Canal</w:t>
      </w:r>
    </w:p>
    <w:p w14:paraId="2925D649" w14:textId="77777777" w:rsidR="00C82AF9" w:rsidRDefault="00D82FCA" w:rsidP="00C82AF9">
      <w:pPr>
        <w:pStyle w:val="ListParagraph"/>
        <w:numPr>
          <w:ilvl w:val="0"/>
          <w:numId w:val="34"/>
        </w:numPr>
      </w:pPr>
      <w:r>
        <w:t>LPDD Header Canal</w:t>
      </w:r>
    </w:p>
    <w:p w14:paraId="2B9A7900" w14:textId="77777777" w:rsidR="00C82AF9" w:rsidRDefault="00D82FCA" w:rsidP="00C82AF9">
      <w:pPr>
        <w:pStyle w:val="ListParagraph"/>
        <w:numPr>
          <w:ilvl w:val="0"/>
          <w:numId w:val="34"/>
        </w:numPr>
      </w:pPr>
      <w:r>
        <w:t>Roberts Canal</w:t>
      </w:r>
    </w:p>
    <w:p w14:paraId="6020BD9B" w14:textId="77777777" w:rsidR="00C82AF9" w:rsidRDefault="00D82FCA" w:rsidP="00C82AF9">
      <w:pPr>
        <w:pStyle w:val="ListParagraph"/>
        <w:numPr>
          <w:ilvl w:val="0"/>
          <w:numId w:val="34"/>
        </w:numPr>
      </w:pPr>
      <w:r>
        <w:t>SR-229 Ditch</w:t>
      </w:r>
    </w:p>
    <w:p w14:paraId="6316BD85" w14:textId="77777777" w:rsidR="00C82AF9" w:rsidRDefault="00D82FCA" w:rsidP="00C82AF9">
      <w:pPr>
        <w:pStyle w:val="ListParagraph"/>
        <w:numPr>
          <w:ilvl w:val="0"/>
          <w:numId w:val="34"/>
        </w:numPr>
      </w:pPr>
      <w:r>
        <w:t>Townsend Canal</w:t>
      </w:r>
    </w:p>
    <w:p w14:paraId="7A718BD4" w14:textId="563412D6" w:rsidR="00302220" w:rsidRDefault="00C82AF9" w:rsidP="00C82AF9">
      <w:pPr>
        <w:pStyle w:val="ListParagraph"/>
        <w:numPr>
          <w:ilvl w:val="0"/>
          <w:numId w:val="34"/>
        </w:numPr>
      </w:pPr>
      <w:r>
        <w:t>V</w:t>
      </w:r>
      <w:r w:rsidR="00D82FCA">
        <w:t>arious unnamed re</w:t>
      </w:r>
      <w:r w:rsidR="00B90933">
        <w:t>aches</w:t>
      </w:r>
    </w:p>
    <w:p w14:paraId="710E2F29" w14:textId="77777777" w:rsidR="00B05578" w:rsidRDefault="00B05578" w:rsidP="00C82AF9">
      <w:r w:rsidRPr="00360EC9">
        <w:t>For each reach F-TABLE adjusted to maintain ponding during low-flow conditions</w:t>
      </w:r>
      <w:r w:rsidR="00302220" w:rsidRPr="00360EC9">
        <w:t xml:space="preserve">, Tetra Tech used the top of bank elevation and bottom elevation data that was used in the previously developed </w:t>
      </w:r>
      <w:r w:rsidR="0025287B" w:rsidRPr="00360EC9">
        <w:t>MIKE</w:t>
      </w:r>
      <w:r w:rsidR="00302220" w:rsidRPr="00360EC9">
        <w:t xml:space="preserve">-SHE model to calculate the maximum depth for each reach. It was assumed that each weir maintained a minimum depth </w:t>
      </w:r>
      <w:r w:rsidRPr="00360EC9">
        <w:t>equal to</w:t>
      </w:r>
      <w:r w:rsidR="00302220" w:rsidRPr="00360EC9">
        <w:t xml:space="preserve"> one half the maximum reach depth.</w:t>
      </w:r>
      <w:r w:rsidRPr="00360EC9">
        <w:t xml:space="preserve"> Below this depth, the outflow in each F-TABLE was set to 0. Above this depth, Tetra Tech recalculated outflow based on the Cipoletti Weir Equation (Equation 1).</w:t>
      </w:r>
    </w:p>
    <w:p w14:paraId="48342E81" w14:textId="77777777" w:rsidR="00B05578" w:rsidRDefault="00B05578" w:rsidP="0025287B">
      <w:pPr>
        <w:pStyle w:val="ListParagraph"/>
      </w:pPr>
      <m:oMath>
        <m:r>
          <w:rPr>
            <w:rFonts w:ascii="Cambria Math" w:hAnsi="Cambria Math"/>
          </w:rPr>
          <m:t>Q=3.367L</m:t>
        </m:r>
        <m:sSup>
          <m:sSupPr>
            <m:ctrlPr>
              <w:rPr>
                <w:rFonts w:ascii="Cambria Math" w:hAnsi="Cambria Math"/>
                <w:i/>
              </w:rPr>
            </m:ctrlPr>
          </m:sSupPr>
          <m:e>
            <m:r>
              <w:rPr>
                <w:rFonts w:ascii="Cambria Math" w:hAnsi="Cambria Math"/>
              </w:rPr>
              <m:t>h</m:t>
            </m:r>
          </m:e>
          <m:sup>
            <m:r>
              <w:rPr>
                <w:rFonts w:ascii="Cambria Math" w:hAnsi="Cambria Math"/>
              </w:rPr>
              <m:t>3/2</m:t>
            </m:r>
          </m:sup>
        </m:sSup>
      </m:oMath>
      <w:r>
        <w:tab/>
      </w:r>
      <w:r>
        <w:tab/>
      </w:r>
      <w:r>
        <w:tab/>
      </w:r>
      <w:r>
        <w:tab/>
      </w:r>
      <w:r>
        <w:tab/>
      </w:r>
      <w:r>
        <w:tab/>
      </w:r>
      <w:r>
        <w:tab/>
      </w:r>
      <w:r>
        <w:tab/>
        <w:t>(Eq. 1)</w:t>
      </w:r>
    </w:p>
    <w:p w14:paraId="14E8F963" w14:textId="77777777" w:rsidR="00B05578" w:rsidRDefault="00B05578" w:rsidP="0025287B">
      <w:pPr>
        <w:pStyle w:val="ListParagraph"/>
      </w:pPr>
      <w:r>
        <w:t>where Q is discharge (cfs), L is weir length (ft), and h is head (ft).</w:t>
      </w:r>
    </w:p>
    <w:p w14:paraId="48B3FB5E" w14:textId="77777777" w:rsidR="00B05578" w:rsidRDefault="00B05578" w:rsidP="0025287B">
      <w:pPr>
        <w:pStyle w:val="ListParagraph"/>
        <w:ind w:left="0"/>
      </w:pPr>
    </w:p>
    <w:p w14:paraId="3BBF2C07" w14:textId="77777777" w:rsidR="00B05578" w:rsidRDefault="00B05578" w:rsidP="0025287B">
      <w:pPr>
        <w:pStyle w:val="ListParagraph"/>
        <w:ind w:left="0"/>
      </w:pPr>
      <w:r>
        <w:t xml:space="preserve">The length of each weir was estimated using a Google Earth Pro desktop survey. </w:t>
      </w:r>
      <w:r w:rsidR="004A5254">
        <w:t>The Cipoletti Weir Equation assumes that each weir is trapezoidal with 4:1 vertical to horizontal side slopes.</w:t>
      </w:r>
    </w:p>
    <w:p w14:paraId="051378BA" w14:textId="77777777" w:rsidR="00D15E82" w:rsidRDefault="00D15E82" w:rsidP="00C477E9">
      <w:pPr>
        <w:pStyle w:val="Heading2"/>
      </w:pPr>
      <w:bookmarkStart w:id="12" w:name="_Ref450814326"/>
      <w:bookmarkStart w:id="13" w:name="_Toc458178046"/>
      <w:r>
        <w:t>Weather Data</w:t>
      </w:r>
      <w:bookmarkEnd w:id="12"/>
      <w:bookmarkEnd w:id="13"/>
    </w:p>
    <w:p w14:paraId="570B3D2D" w14:textId="3590AF23" w:rsidR="00D15E82" w:rsidRDefault="00D15E82" w:rsidP="00D15E82">
      <w:r>
        <w:t>The N</w:t>
      </w:r>
      <w:r w:rsidR="005E246F">
        <w:t xml:space="preserve">EXRAD data were provided by </w:t>
      </w:r>
      <w:r>
        <w:t xml:space="preserve">SFWMD for the </w:t>
      </w:r>
      <w:r w:rsidR="003F267F">
        <w:t>model simulation period</w:t>
      </w:r>
      <w:r w:rsidR="00EA3C30">
        <w:t xml:space="preserve"> (</w:t>
      </w:r>
      <w:r w:rsidR="005E67A2">
        <w:t>January 1, 1996 – December 31, 2014</w:t>
      </w:r>
      <w:r w:rsidR="00EA3C30">
        <w:t>)</w:t>
      </w:r>
      <w:r>
        <w:t xml:space="preserve">. NEXRAD data estimate the amount of precipitation in an area based on radar measurement. The data provide estimates of the spatial and temporal distribution of rainfall, while ground surface rainfall gages provide estimates of rainfall at a specific location. NEXRAD data were used in the 2009 and 2014 </w:t>
      </w:r>
      <w:r w:rsidR="004074F0">
        <w:t>HSPF M</w:t>
      </w:r>
      <w:r>
        <w:t xml:space="preserve">odels. However, Lee County was concerned about the accuracy of the NEXRAD data. Lee County compared averaged values from both the NEXRAD data and the Lee County rainfall gage data and found that there was a wide range in average annual measured rainfall, with percent differences between +78% and -41%. To determine whether the NEXRAD data should be used in the 2017 </w:t>
      </w:r>
      <w:r w:rsidR="00D248FF">
        <w:t xml:space="preserve">HSPF </w:t>
      </w:r>
      <w:r>
        <w:t>Model, Tetra Tech conducted several evaluations to compare the NEXRAD data to other sources.</w:t>
      </w:r>
    </w:p>
    <w:p w14:paraId="6536DDBB" w14:textId="77777777" w:rsidR="005752A0" w:rsidRDefault="005752A0" w:rsidP="00C477E9">
      <w:pPr>
        <w:pStyle w:val="Heading3"/>
      </w:pPr>
      <w:bookmarkStart w:id="14" w:name="_Toc458178047"/>
      <w:r>
        <w:lastRenderedPageBreak/>
        <w:t>NEXRAD Data Processing</w:t>
      </w:r>
      <w:bookmarkEnd w:id="14"/>
    </w:p>
    <w:p w14:paraId="04E54ED7" w14:textId="652924E5" w:rsidR="00592B50" w:rsidRDefault="005752A0" w:rsidP="00592B50">
      <w:r>
        <w:t>SFWMD provided the NEXRAD precipitation data at hourly time</w:t>
      </w:r>
      <w:r w:rsidR="00945F99">
        <w:t xml:space="preserve"> </w:t>
      </w:r>
      <w:r>
        <w:t>steps for</w:t>
      </w:r>
      <w:r w:rsidR="00592B50">
        <w:t xml:space="preserve"> 2,152 cells, sized</w:t>
      </w:r>
      <w:r>
        <w:t xml:space="preserve"> 2</w:t>
      </w:r>
      <w:r w:rsidR="009466D7">
        <w:t xml:space="preserve"> km</w:t>
      </w:r>
      <w:r>
        <w:t xml:space="preserve"> by </w:t>
      </w:r>
      <w:r w:rsidR="00592B50">
        <w:t>2</w:t>
      </w:r>
      <w:r w:rsidR="009466D7">
        <w:t xml:space="preserve"> </w:t>
      </w:r>
      <w:r w:rsidR="000D78D3">
        <w:t>km, which</w:t>
      </w:r>
      <w:r w:rsidR="00592B50">
        <w:t xml:space="preserve"> covered the Caloosahatchee </w:t>
      </w:r>
      <w:r w:rsidR="00B90933">
        <w:t>River W</w:t>
      </w:r>
      <w:r w:rsidR="00592B50">
        <w:t>atershed. The hourly data were averaged into 15 NEXRAD precipitation zones</w:t>
      </w:r>
      <w:r w:rsidR="00AB4518">
        <w:t xml:space="preserve"> (</w:t>
      </w:r>
      <w:r w:rsidR="00AB4518" w:rsidRPr="00AB4518">
        <w:rPr>
          <w:b/>
        </w:rPr>
        <w:fldChar w:fldCharType="begin"/>
      </w:r>
      <w:r w:rsidR="00AB4518" w:rsidRPr="00AB4518">
        <w:rPr>
          <w:b/>
        </w:rPr>
        <w:instrText xml:space="preserve"> REF _Ref453232854 \h </w:instrText>
      </w:r>
      <w:r w:rsidR="00AB4518">
        <w:rPr>
          <w:b/>
        </w:rPr>
        <w:instrText xml:space="preserve"> \* MERGEFORMAT </w:instrText>
      </w:r>
      <w:r w:rsidR="00AB4518" w:rsidRPr="00AB4518">
        <w:rPr>
          <w:b/>
        </w:rPr>
      </w:r>
      <w:r w:rsidR="00AB4518" w:rsidRPr="00AB4518">
        <w:rPr>
          <w:b/>
        </w:rPr>
        <w:fldChar w:fldCharType="separate"/>
      </w:r>
      <w:r w:rsidR="00717C5E" w:rsidRPr="00717C5E">
        <w:rPr>
          <w:b/>
        </w:rPr>
        <w:t xml:space="preserve">Figure </w:t>
      </w:r>
      <w:r w:rsidR="00717C5E" w:rsidRPr="00717C5E">
        <w:rPr>
          <w:b/>
          <w:noProof/>
        </w:rPr>
        <w:t>3</w:t>
      </w:r>
      <w:r w:rsidR="00AB4518" w:rsidRPr="00AB4518">
        <w:rPr>
          <w:b/>
        </w:rPr>
        <w:fldChar w:fldCharType="end"/>
      </w:r>
      <w:r w:rsidR="00AB4518">
        <w:t>)</w:t>
      </w:r>
      <w:r w:rsidR="00592B50">
        <w:t>. The NEXRAD zones</w:t>
      </w:r>
      <w:r w:rsidR="00101812">
        <w:t xml:space="preserve"> corresponded to the subbasin delineation boundaries, and were similar in size, with the average NEXRAD area being 58,700 acres</w:t>
      </w:r>
      <w:r w:rsidR="00563BDF">
        <w:t>.</w:t>
      </w:r>
      <w:r w:rsidR="00592B50">
        <w:t xml:space="preserve"> </w:t>
      </w:r>
      <w:r w:rsidR="00101812">
        <w:t>T</w:t>
      </w:r>
      <w:r w:rsidR="00592B50">
        <w:t xml:space="preserve">he NEXRAD </w:t>
      </w:r>
      <w:r w:rsidR="00101812">
        <w:t>zones</w:t>
      </w:r>
      <w:r w:rsidR="00592B50">
        <w:t xml:space="preserve"> </w:t>
      </w:r>
      <w:r w:rsidR="00101812">
        <w:t xml:space="preserve">used in the 2017 HSPF </w:t>
      </w:r>
      <w:r w:rsidR="00D248FF">
        <w:t>M</w:t>
      </w:r>
      <w:r w:rsidR="00101812">
        <w:t xml:space="preserve">odel setup were </w:t>
      </w:r>
      <w:r w:rsidR="004074F0">
        <w:t xml:space="preserve">identical to the 2009 and 2014 </w:t>
      </w:r>
      <w:r w:rsidR="00101812">
        <w:t>HS</w:t>
      </w:r>
      <w:r w:rsidR="004074F0">
        <w:t>PF M</w:t>
      </w:r>
      <w:r w:rsidR="00101812">
        <w:t>odels</w:t>
      </w:r>
      <w:r w:rsidR="00592B50">
        <w:t>.</w:t>
      </w:r>
    </w:p>
    <w:p w14:paraId="6C0E43E7" w14:textId="77777777" w:rsidR="005752A0" w:rsidRDefault="009466D7" w:rsidP="00D15E82">
      <w:r>
        <w:t xml:space="preserve">The SFWMD NEXRAD precipitation data used the raw reflectivity data produced the National Weather Service radars located at Tampa, Melbourne, Jacksonville, Miami, Tallahassee, and Key West. The raw radar data </w:t>
      </w:r>
      <w:r w:rsidR="00563BDF">
        <w:t>were</w:t>
      </w:r>
      <w:r>
        <w:t xml:space="preserve"> adjusted using mean field and local bias corrections to agree with rain gauge observation using a 6-hour moving window. During radar data adjustment, the rain gauge data were reviewed to identify gaps in data and potential error</w:t>
      </w:r>
      <w:r w:rsidR="000D78D3">
        <w:t>s</w:t>
      </w:r>
      <w:r>
        <w:t xml:space="preserve">, and periods where </w:t>
      </w:r>
      <w:r w:rsidR="000D78D3">
        <w:t xml:space="preserve">the </w:t>
      </w:r>
      <w:r>
        <w:t xml:space="preserve">gauges had identified gaps and/or errors were not used for radar data adjustment. </w:t>
      </w:r>
      <w:r w:rsidR="000D78D3">
        <w:t>After initial processing, m</w:t>
      </w:r>
      <w:r>
        <w:t>onthly radar precipitation totals were compared to the rain gauge observation to identify any potential radar data inconsistencies that neede</w:t>
      </w:r>
      <w:r w:rsidR="006751DC">
        <w:t xml:space="preserve">d to be addressed and corrected </w:t>
      </w:r>
      <w:r>
        <w:t>to improve the radar precipitation representation</w:t>
      </w:r>
      <w:r w:rsidR="000D78D3">
        <w:t xml:space="preserve"> (Vieux &amp; Associates 2013)</w:t>
      </w:r>
      <w:r w:rsidR="00563BDF">
        <w:t>.</w:t>
      </w:r>
    </w:p>
    <w:p w14:paraId="7A4FDECA" w14:textId="77777777" w:rsidR="00563BDF" w:rsidRDefault="00563BDF" w:rsidP="00C477E9">
      <w:pPr>
        <w:pStyle w:val="Heading3"/>
      </w:pPr>
      <w:bookmarkStart w:id="15" w:name="_Toc458178048"/>
      <w:r>
        <w:t xml:space="preserve">Comparison to </w:t>
      </w:r>
      <w:r w:rsidRPr="00D33726">
        <w:t>National Climatic Data Center (NCDC) Summary of the Day (SOD)</w:t>
      </w:r>
      <w:r>
        <w:t xml:space="preserve"> Data</w:t>
      </w:r>
      <w:bookmarkEnd w:id="15"/>
    </w:p>
    <w:p w14:paraId="6522DE8C" w14:textId="2D6C5172" w:rsidR="00563BDF" w:rsidRDefault="00563BDF" w:rsidP="00563BDF">
      <w:r>
        <w:t xml:space="preserve">The </w:t>
      </w:r>
      <w:r w:rsidRPr="00FF6D98">
        <w:t>NCDC</w:t>
      </w:r>
      <w:r>
        <w:t xml:space="preserve"> SOD precipitation data were compiled and processed for comparison to the NEXRAD data. NEXRAD data were summarized by zone as an average of the associated grid cell values for linkage to the HSPF model (</w:t>
      </w:r>
      <w:r w:rsidRPr="00D33726">
        <w:rPr>
          <w:b/>
        </w:rPr>
        <w:fldChar w:fldCharType="begin"/>
      </w:r>
      <w:r w:rsidRPr="00D33726">
        <w:rPr>
          <w:b/>
        </w:rPr>
        <w:instrText xml:space="preserve"> REF _Ref450743320 \h  \* MERGEFORMAT </w:instrText>
      </w:r>
      <w:r w:rsidRPr="00D33726">
        <w:rPr>
          <w:b/>
        </w:rPr>
      </w:r>
      <w:r w:rsidRPr="00D33726">
        <w:rPr>
          <w:b/>
        </w:rPr>
        <w:fldChar w:fldCharType="separate"/>
      </w:r>
      <w:r w:rsidR="00717C5E" w:rsidRPr="00717C5E">
        <w:rPr>
          <w:b/>
        </w:rPr>
        <w:t xml:space="preserve">Figure </w:t>
      </w:r>
      <w:r w:rsidR="00717C5E" w:rsidRPr="00717C5E">
        <w:rPr>
          <w:b/>
          <w:noProof/>
        </w:rPr>
        <w:t>4</w:t>
      </w:r>
      <w:r w:rsidRPr="00D33726">
        <w:rPr>
          <w:b/>
        </w:rPr>
        <w:fldChar w:fldCharType="end"/>
      </w:r>
      <w:r w:rsidRPr="00935956">
        <w:t>)</w:t>
      </w:r>
      <w:r>
        <w:t xml:space="preserve">, which includes the locations of the local NCDC SOD stations. NCDC station descriptions are listed in </w:t>
      </w:r>
      <w:r w:rsidRPr="00F7764B">
        <w:rPr>
          <w:b/>
        </w:rPr>
        <w:fldChar w:fldCharType="begin"/>
      </w:r>
      <w:r w:rsidRPr="00F7764B">
        <w:rPr>
          <w:b/>
        </w:rPr>
        <w:instrText xml:space="preserve"> REF _Ref448837082 \h  \* MERGEFORMAT </w:instrText>
      </w:r>
      <w:r w:rsidRPr="00F7764B">
        <w:rPr>
          <w:b/>
        </w:rPr>
      </w:r>
      <w:r w:rsidRPr="00F7764B">
        <w:rPr>
          <w:b/>
        </w:rPr>
        <w:fldChar w:fldCharType="separate"/>
      </w:r>
      <w:r w:rsidR="00717C5E" w:rsidRPr="00717C5E">
        <w:rPr>
          <w:b/>
        </w:rPr>
        <w:t xml:space="preserve">Table </w:t>
      </w:r>
      <w:r w:rsidR="00717C5E" w:rsidRPr="00717C5E">
        <w:rPr>
          <w:b/>
          <w:noProof/>
        </w:rPr>
        <w:t>1</w:t>
      </w:r>
      <w:r w:rsidRPr="00F7764B">
        <w:rPr>
          <w:b/>
        </w:rPr>
        <w:fldChar w:fldCharType="end"/>
      </w:r>
      <w:r>
        <w:t>.</w:t>
      </w:r>
    </w:p>
    <w:p w14:paraId="05C081BF" w14:textId="210680B6" w:rsidR="00C82AF9" w:rsidRDefault="00C82AF9" w:rsidP="00F7764B">
      <w:pPr>
        <w:pStyle w:val="Caption"/>
        <w:keepNext/>
        <w:spacing w:after="0"/>
        <w:rPr>
          <w:noProof/>
        </w:rPr>
      </w:pPr>
      <w:bookmarkStart w:id="16" w:name="_Ref448837082"/>
      <w:bookmarkStart w:id="17" w:name="_Toc457573141"/>
      <w:bookmarkStart w:id="18" w:name="_Toc457573888"/>
      <w:r>
        <w:t xml:space="preserve">Table </w:t>
      </w:r>
      <w:r w:rsidR="00932FAF">
        <w:fldChar w:fldCharType="begin"/>
      </w:r>
      <w:r w:rsidR="00932FAF">
        <w:instrText xml:space="preserve"> SEQ Table \* ARABIC </w:instrText>
      </w:r>
      <w:r w:rsidR="00932FAF">
        <w:fldChar w:fldCharType="separate"/>
      </w:r>
      <w:r w:rsidR="00717C5E">
        <w:rPr>
          <w:noProof/>
        </w:rPr>
        <w:t>1</w:t>
      </w:r>
      <w:r w:rsidR="00932FAF">
        <w:rPr>
          <w:noProof/>
        </w:rPr>
        <w:fldChar w:fldCharType="end"/>
      </w:r>
      <w:bookmarkEnd w:id="16"/>
      <w:r>
        <w:rPr>
          <w:noProof/>
        </w:rPr>
        <w:t>: NCDC SOD precipitation monitoring station information</w:t>
      </w:r>
      <w:bookmarkEnd w:id="17"/>
      <w:bookmarkEnd w:id="18"/>
    </w:p>
    <w:tbl>
      <w:tblPr>
        <w:tblW w:w="9418" w:type="dxa"/>
        <w:jc w:val="center"/>
        <w:tblLayout w:type="fixed"/>
        <w:tblLook w:val="04A0" w:firstRow="1" w:lastRow="0" w:firstColumn="1" w:lastColumn="0" w:noHBand="0" w:noVBand="1"/>
      </w:tblPr>
      <w:tblGrid>
        <w:gridCol w:w="1261"/>
        <w:gridCol w:w="2469"/>
        <w:gridCol w:w="1539"/>
        <w:gridCol w:w="1539"/>
        <w:gridCol w:w="1170"/>
        <w:gridCol w:w="1440"/>
      </w:tblGrid>
      <w:tr w:rsidR="00C82AF9" w:rsidRPr="00E850BB" w14:paraId="53719A57" w14:textId="77777777" w:rsidTr="00C82AF9">
        <w:trPr>
          <w:trHeight w:val="152"/>
          <w:tblHeader/>
          <w:jc w:val="center"/>
        </w:trPr>
        <w:tc>
          <w:tcPr>
            <w:tcW w:w="1261"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453E2A8B" w14:textId="77777777" w:rsidR="00C82AF9" w:rsidRPr="00B969FE" w:rsidRDefault="00C82AF9" w:rsidP="00C82AF9">
            <w:pPr>
              <w:spacing w:after="0"/>
              <w:jc w:val="center"/>
              <w:rPr>
                <w:rFonts w:ascii="Arial" w:eastAsia="Times New Roman" w:hAnsi="Arial" w:cs="Arial"/>
                <w:b/>
                <w:bCs/>
                <w:color w:val="000000"/>
                <w:sz w:val="20"/>
                <w:szCs w:val="20"/>
              </w:rPr>
            </w:pPr>
            <w:bookmarkStart w:id="19" w:name="RANGE!A1:F9"/>
            <w:r w:rsidRPr="00B969FE">
              <w:rPr>
                <w:rFonts w:ascii="Arial" w:eastAsia="Times New Roman" w:hAnsi="Arial" w:cs="Arial"/>
                <w:b/>
                <w:bCs/>
                <w:color w:val="000000"/>
                <w:sz w:val="20"/>
                <w:szCs w:val="20"/>
              </w:rPr>
              <w:t>Station ID</w:t>
            </w:r>
            <w:bookmarkEnd w:id="19"/>
          </w:p>
        </w:tc>
        <w:tc>
          <w:tcPr>
            <w:tcW w:w="2469" w:type="dxa"/>
            <w:tcBorders>
              <w:top w:val="single" w:sz="4" w:space="0" w:color="auto"/>
              <w:left w:val="nil"/>
              <w:bottom w:val="single" w:sz="4" w:space="0" w:color="auto"/>
              <w:right w:val="single" w:sz="4" w:space="0" w:color="auto"/>
            </w:tcBorders>
            <w:shd w:val="clear" w:color="000000" w:fill="D9D9D9"/>
            <w:vAlign w:val="bottom"/>
            <w:hideMark/>
          </w:tcPr>
          <w:p w14:paraId="7CF2EC23" w14:textId="77777777" w:rsidR="00C82AF9" w:rsidRPr="00B969FE" w:rsidRDefault="00C82AF9" w:rsidP="00C82AF9">
            <w:pPr>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Station Name</w:t>
            </w:r>
          </w:p>
        </w:tc>
        <w:tc>
          <w:tcPr>
            <w:tcW w:w="1539" w:type="dxa"/>
            <w:tcBorders>
              <w:top w:val="single" w:sz="4" w:space="0" w:color="auto"/>
              <w:left w:val="nil"/>
              <w:bottom w:val="single" w:sz="4" w:space="0" w:color="auto"/>
              <w:right w:val="single" w:sz="4" w:space="0" w:color="auto"/>
            </w:tcBorders>
            <w:shd w:val="clear" w:color="000000" w:fill="D9D9D9"/>
            <w:vAlign w:val="bottom"/>
            <w:hideMark/>
          </w:tcPr>
          <w:p w14:paraId="0E59EC29" w14:textId="77777777" w:rsidR="00C82AF9" w:rsidRPr="00B969FE" w:rsidRDefault="00C82AF9" w:rsidP="00C82AF9">
            <w:pPr>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Elevation (ft)</w:t>
            </w:r>
          </w:p>
        </w:tc>
        <w:tc>
          <w:tcPr>
            <w:tcW w:w="1539" w:type="dxa"/>
            <w:tcBorders>
              <w:top w:val="single" w:sz="4" w:space="0" w:color="auto"/>
              <w:left w:val="nil"/>
              <w:bottom w:val="single" w:sz="4" w:space="0" w:color="auto"/>
              <w:right w:val="single" w:sz="4" w:space="0" w:color="auto"/>
            </w:tcBorders>
            <w:shd w:val="clear" w:color="000000" w:fill="D9D9D9"/>
            <w:vAlign w:val="bottom"/>
            <w:hideMark/>
          </w:tcPr>
          <w:p w14:paraId="2AC594AC" w14:textId="77777777" w:rsidR="00C82AF9" w:rsidRPr="00B969FE" w:rsidRDefault="00C82AF9" w:rsidP="00C82AF9">
            <w:pPr>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County</w:t>
            </w:r>
          </w:p>
        </w:tc>
        <w:tc>
          <w:tcPr>
            <w:tcW w:w="1170" w:type="dxa"/>
            <w:tcBorders>
              <w:top w:val="single" w:sz="4" w:space="0" w:color="auto"/>
              <w:left w:val="nil"/>
              <w:bottom w:val="single" w:sz="4" w:space="0" w:color="auto"/>
              <w:right w:val="single" w:sz="4" w:space="0" w:color="auto"/>
            </w:tcBorders>
            <w:shd w:val="clear" w:color="000000" w:fill="D9D9D9"/>
            <w:vAlign w:val="bottom"/>
            <w:hideMark/>
          </w:tcPr>
          <w:p w14:paraId="78E551AA" w14:textId="77777777" w:rsidR="00C82AF9" w:rsidRPr="00B969FE" w:rsidRDefault="00C82AF9" w:rsidP="00C82AF9">
            <w:pPr>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Latitude</w:t>
            </w:r>
          </w:p>
        </w:tc>
        <w:tc>
          <w:tcPr>
            <w:tcW w:w="1440" w:type="dxa"/>
            <w:tcBorders>
              <w:top w:val="single" w:sz="4" w:space="0" w:color="auto"/>
              <w:left w:val="nil"/>
              <w:bottom w:val="single" w:sz="4" w:space="0" w:color="auto"/>
              <w:right w:val="single" w:sz="4" w:space="0" w:color="auto"/>
            </w:tcBorders>
            <w:shd w:val="clear" w:color="000000" w:fill="D9D9D9"/>
            <w:vAlign w:val="bottom"/>
            <w:hideMark/>
          </w:tcPr>
          <w:p w14:paraId="107AD608" w14:textId="77777777" w:rsidR="00C82AF9" w:rsidRPr="00B969FE" w:rsidRDefault="00C82AF9" w:rsidP="00C82AF9">
            <w:pPr>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Longitude</w:t>
            </w:r>
          </w:p>
        </w:tc>
      </w:tr>
      <w:tr w:rsidR="00C82AF9" w:rsidRPr="00E850BB" w14:paraId="5CC863BF" w14:textId="77777777" w:rsidTr="00C82AF9">
        <w:trPr>
          <w:trHeight w:val="300"/>
          <w:jc w:val="center"/>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483AE69A" w14:textId="77777777" w:rsidR="00C82AF9" w:rsidRPr="00B969FE" w:rsidRDefault="00C82AF9" w:rsidP="00C82AF9">
            <w:pPr>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081651</w:t>
            </w:r>
          </w:p>
        </w:tc>
        <w:tc>
          <w:tcPr>
            <w:tcW w:w="2469" w:type="dxa"/>
            <w:tcBorders>
              <w:top w:val="nil"/>
              <w:left w:val="nil"/>
              <w:bottom w:val="single" w:sz="4" w:space="0" w:color="auto"/>
              <w:right w:val="single" w:sz="4" w:space="0" w:color="auto"/>
            </w:tcBorders>
            <w:shd w:val="clear" w:color="auto" w:fill="auto"/>
            <w:noWrap/>
            <w:vAlign w:val="bottom"/>
            <w:hideMark/>
          </w:tcPr>
          <w:p w14:paraId="16AD8A79" w14:textId="77777777" w:rsidR="00C82AF9" w:rsidRPr="00B969FE" w:rsidRDefault="00C82AF9" w:rsidP="00C82AF9">
            <w:pPr>
              <w:spacing w:after="0"/>
              <w:rPr>
                <w:rFonts w:ascii="Arial" w:eastAsia="Times New Roman" w:hAnsi="Arial" w:cs="Arial"/>
                <w:color w:val="000000"/>
                <w:sz w:val="20"/>
                <w:szCs w:val="20"/>
              </w:rPr>
            </w:pPr>
            <w:r>
              <w:rPr>
                <w:rFonts w:ascii="Arial" w:eastAsia="Times New Roman" w:hAnsi="Arial" w:cs="Arial"/>
                <w:color w:val="000000"/>
                <w:sz w:val="20"/>
                <w:szCs w:val="20"/>
              </w:rPr>
              <w:t xml:space="preserve">Clewiston No. </w:t>
            </w:r>
            <w:r w:rsidRPr="00B969FE">
              <w:rPr>
                <w:rFonts w:ascii="Arial" w:eastAsia="Times New Roman" w:hAnsi="Arial" w:cs="Arial"/>
                <w:color w:val="000000"/>
                <w:sz w:val="20"/>
                <w:szCs w:val="20"/>
              </w:rPr>
              <w:t>2</w:t>
            </w:r>
          </w:p>
        </w:tc>
        <w:tc>
          <w:tcPr>
            <w:tcW w:w="1539" w:type="dxa"/>
            <w:tcBorders>
              <w:top w:val="nil"/>
              <w:left w:val="nil"/>
              <w:bottom w:val="single" w:sz="4" w:space="0" w:color="auto"/>
              <w:right w:val="single" w:sz="4" w:space="0" w:color="auto"/>
            </w:tcBorders>
            <w:shd w:val="clear" w:color="auto" w:fill="auto"/>
            <w:noWrap/>
            <w:vAlign w:val="bottom"/>
            <w:hideMark/>
          </w:tcPr>
          <w:p w14:paraId="1AA60659"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18</w:t>
            </w:r>
          </w:p>
        </w:tc>
        <w:tc>
          <w:tcPr>
            <w:tcW w:w="1539" w:type="dxa"/>
            <w:tcBorders>
              <w:top w:val="nil"/>
              <w:left w:val="nil"/>
              <w:bottom w:val="single" w:sz="4" w:space="0" w:color="auto"/>
              <w:right w:val="single" w:sz="4" w:space="0" w:color="auto"/>
            </w:tcBorders>
            <w:shd w:val="clear" w:color="auto" w:fill="auto"/>
            <w:noWrap/>
            <w:vAlign w:val="bottom"/>
            <w:hideMark/>
          </w:tcPr>
          <w:p w14:paraId="6E4E3542" w14:textId="77777777" w:rsidR="00C82AF9" w:rsidRPr="00B969FE" w:rsidRDefault="00C82AF9" w:rsidP="00C82AF9">
            <w:pPr>
              <w:spacing w:after="0"/>
              <w:rPr>
                <w:rFonts w:ascii="Arial" w:eastAsia="Times New Roman" w:hAnsi="Arial" w:cs="Arial"/>
                <w:color w:val="000000"/>
                <w:sz w:val="20"/>
                <w:szCs w:val="20"/>
              </w:rPr>
            </w:pPr>
            <w:r>
              <w:rPr>
                <w:rFonts w:ascii="Arial" w:eastAsia="Times New Roman" w:hAnsi="Arial" w:cs="Arial"/>
                <w:color w:val="000000"/>
                <w:sz w:val="20"/>
                <w:szCs w:val="20"/>
              </w:rPr>
              <w:t>Hendry</w:t>
            </w:r>
          </w:p>
        </w:tc>
        <w:tc>
          <w:tcPr>
            <w:tcW w:w="1170" w:type="dxa"/>
            <w:tcBorders>
              <w:top w:val="nil"/>
              <w:left w:val="nil"/>
              <w:bottom w:val="single" w:sz="4" w:space="0" w:color="auto"/>
              <w:right w:val="single" w:sz="4" w:space="0" w:color="auto"/>
            </w:tcBorders>
            <w:shd w:val="clear" w:color="auto" w:fill="auto"/>
            <w:noWrap/>
            <w:vAlign w:val="bottom"/>
            <w:hideMark/>
          </w:tcPr>
          <w:p w14:paraId="495E1645"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26.736111</w:t>
            </w:r>
          </w:p>
        </w:tc>
        <w:tc>
          <w:tcPr>
            <w:tcW w:w="1440" w:type="dxa"/>
            <w:tcBorders>
              <w:top w:val="nil"/>
              <w:left w:val="nil"/>
              <w:bottom w:val="single" w:sz="4" w:space="0" w:color="auto"/>
              <w:right w:val="single" w:sz="4" w:space="0" w:color="auto"/>
            </w:tcBorders>
            <w:shd w:val="clear" w:color="auto" w:fill="auto"/>
            <w:noWrap/>
            <w:vAlign w:val="bottom"/>
            <w:hideMark/>
          </w:tcPr>
          <w:p w14:paraId="3989211F"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-81.049167</w:t>
            </w:r>
          </w:p>
        </w:tc>
      </w:tr>
      <w:tr w:rsidR="00C82AF9" w:rsidRPr="00E850BB" w14:paraId="40C7D988" w14:textId="77777777" w:rsidTr="00C82AF9">
        <w:trPr>
          <w:trHeight w:val="300"/>
          <w:jc w:val="center"/>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0EA78D27" w14:textId="77777777" w:rsidR="00C82AF9" w:rsidRPr="00B969FE" w:rsidRDefault="00C82AF9" w:rsidP="00C82AF9">
            <w:pPr>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081654</w:t>
            </w:r>
          </w:p>
        </w:tc>
        <w:tc>
          <w:tcPr>
            <w:tcW w:w="2469" w:type="dxa"/>
            <w:tcBorders>
              <w:top w:val="nil"/>
              <w:left w:val="nil"/>
              <w:bottom w:val="single" w:sz="4" w:space="0" w:color="auto"/>
              <w:right w:val="single" w:sz="4" w:space="0" w:color="auto"/>
            </w:tcBorders>
            <w:shd w:val="clear" w:color="auto" w:fill="auto"/>
            <w:noWrap/>
            <w:vAlign w:val="bottom"/>
            <w:hideMark/>
          </w:tcPr>
          <w:p w14:paraId="4CDEC0D2" w14:textId="77777777" w:rsidR="00C82AF9" w:rsidRPr="00B969FE" w:rsidRDefault="00C82AF9" w:rsidP="00C82AF9">
            <w:pPr>
              <w:spacing w:after="0"/>
              <w:rPr>
                <w:rFonts w:ascii="Arial" w:eastAsia="Times New Roman" w:hAnsi="Arial" w:cs="Arial"/>
                <w:color w:val="000000"/>
                <w:sz w:val="20"/>
                <w:szCs w:val="20"/>
              </w:rPr>
            </w:pPr>
            <w:r>
              <w:rPr>
                <w:rFonts w:ascii="Arial" w:eastAsia="Times New Roman" w:hAnsi="Arial" w:cs="Arial"/>
                <w:color w:val="000000"/>
                <w:sz w:val="20"/>
                <w:szCs w:val="20"/>
              </w:rPr>
              <w:t>Clewiston</w:t>
            </w:r>
          </w:p>
        </w:tc>
        <w:tc>
          <w:tcPr>
            <w:tcW w:w="1539" w:type="dxa"/>
            <w:tcBorders>
              <w:top w:val="nil"/>
              <w:left w:val="nil"/>
              <w:bottom w:val="single" w:sz="4" w:space="0" w:color="auto"/>
              <w:right w:val="single" w:sz="4" w:space="0" w:color="auto"/>
            </w:tcBorders>
            <w:shd w:val="clear" w:color="auto" w:fill="auto"/>
            <w:noWrap/>
            <w:vAlign w:val="bottom"/>
            <w:hideMark/>
          </w:tcPr>
          <w:p w14:paraId="18982636"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20</w:t>
            </w:r>
          </w:p>
        </w:tc>
        <w:tc>
          <w:tcPr>
            <w:tcW w:w="1539" w:type="dxa"/>
            <w:tcBorders>
              <w:top w:val="nil"/>
              <w:left w:val="nil"/>
              <w:bottom w:val="single" w:sz="4" w:space="0" w:color="auto"/>
              <w:right w:val="single" w:sz="4" w:space="0" w:color="auto"/>
            </w:tcBorders>
            <w:shd w:val="clear" w:color="auto" w:fill="auto"/>
            <w:noWrap/>
            <w:vAlign w:val="bottom"/>
            <w:hideMark/>
          </w:tcPr>
          <w:p w14:paraId="1FFEAB01" w14:textId="77777777" w:rsidR="00C82AF9" w:rsidRPr="00B969FE" w:rsidRDefault="00C82AF9" w:rsidP="00C82AF9">
            <w:pPr>
              <w:spacing w:after="0"/>
              <w:rPr>
                <w:rFonts w:ascii="Arial" w:eastAsia="Times New Roman" w:hAnsi="Arial" w:cs="Arial"/>
                <w:color w:val="000000"/>
                <w:sz w:val="20"/>
                <w:szCs w:val="20"/>
              </w:rPr>
            </w:pPr>
            <w:r>
              <w:rPr>
                <w:rFonts w:ascii="Arial" w:eastAsia="Times New Roman" w:hAnsi="Arial" w:cs="Arial"/>
                <w:color w:val="000000"/>
                <w:sz w:val="20"/>
                <w:szCs w:val="20"/>
              </w:rPr>
              <w:t>Hendry</w:t>
            </w:r>
          </w:p>
        </w:tc>
        <w:tc>
          <w:tcPr>
            <w:tcW w:w="1170" w:type="dxa"/>
            <w:tcBorders>
              <w:top w:val="nil"/>
              <w:left w:val="nil"/>
              <w:bottom w:val="single" w:sz="4" w:space="0" w:color="auto"/>
              <w:right w:val="single" w:sz="4" w:space="0" w:color="auto"/>
            </w:tcBorders>
            <w:shd w:val="clear" w:color="auto" w:fill="auto"/>
            <w:noWrap/>
            <w:vAlign w:val="bottom"/>
            <w:hideMark/>
          </w:tcPr>
          <w:p w14:paraId="07F3007C"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26.742222</w:t>
            </w:r>
          </w:p>
        </w:tc>
        <w:tc>
          <w:tcPr>
            <w:tcW w:w="1440" w:type="dxa"/>
            <w:tcBorders>
              <w:top w:val="nil"/>
              <w:left w:val="nil"/>
              <w:bottom w:val="single" w:sz="4" w:space="0" w:color="auto"/>
              <w:right w:val="single" w:sz="4" w:space="0" w:color="auto"/>
            </w:tcBorders>
            <w:shd w:val="clear" w:color="auto" w:fill="auto"/>
            <w:noWrap/>
            <w:vAlign w:val="bottom"/>
            <w:hideMark/>
          </w:tcPr>
          <w:p w14:paraId="10665497"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-80.940000</w:t>
            </w:r>
          </w:p>
        </w:tc>
      </w:tr>
      <w:tr w:rsidR="00C82AF9" w:rsidRPr="00E850BB" w14:paraId="4E920D27" w14:textId="77777777" w:rsidTr="00C82AF9">
        <w:trPr>
          <w:trHeight w:val="300"/>
          <w:jc w:val="center"/>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4DF1047B" w14:textId="77777777" w:rsidR="00C82AF9" w:rsidRPr="00B969FE" w:rsidRDefault="00C82AF9" w:rsidP="00C82AF9">
            <w:pPr>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082298</w:t>
            </w:r>
          </w:p>
        </w:tc>
        <w:tc>
          <w:tcPr>
            <w:tcW w:w="2469" w:type="dxa"/>
            <w:tcBorders>
              <w:top w:val="nil"/>
              <w:left w:val="nil"/>
              <w:bottom w:val="single" w:sz="4" w:space="0" w:color="auto"/>
              <w:right w:val="single" w:sz="4" w:space="0" w:color="auto"/>
            </w:tcBorders>
            <w:shd w:val="clear" w:color="auto" w:fill="auto"/>
            <w:noWrap/>
            <w:vAlign w:val="bottom"/>
            <w:hideMark/>
          </w:tcPr>
          <w:p w14:paraId="3245C6DD" w14:textId="77777777" w:rsidR="00C82AF9" w:rsidRPr="00B969FE" w:rsidRDefault="00C82AF9" w:rsidP="00C82AF9">
            <w:pPr>
              <w:spacing w:after="0"/>
              <w:rPr>
                <w:rFonts w:ascii="Arial" w:eastAsia="Times New Roman" w:hAnsi="Arial" w:cs="Arial"/>
                <w:color w:val="000000"/>
                <w:sz w:val="20"/>
                <w:szCs w:val="20"/>
              </w:rPr>
            </w:pPr>
            <w:r>
              <w:rPr>
                <w:rFonts w:ascii="Arial" w:eastAsia="Times New Roman" w:hAnsi="Arial" w:cs="Arial"/>
                <w:color w:val="000000"/>
                <w:sz w:val="20"/>
                <w:szCs w:val="20"/>
              </w:rPr>
              <w:t>Devils Garden</w:t>
            </w:r>
          </w:p>
        </w:tc>
        <w:tc>
          <w:tcPr>
            <w:tcW w:w="1539" w:type="dxa"/>
            <w:tcBorders>
              <w:top w:val="nil"/>
              <w:left w:val="nil"/>
              <w:bottom w:val="single" w:sz="4" w:space="0" w:color="auto"/>
              <w:right w:val="single" w:sz="4" w:space="0" w:color="auto"/>
            </w:tcBorders>
            <w:shd w:val="clear" w:color="auto" w:fill="auto"/>
            <w:noWrap/>
            <w:vAlign w:val="bottom"/>
            <w:hideMark/>
          </w:tcPr>
          <w:p w14:paraId="39EAE081"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20</w:t>
            </w:r>
          </w:p>
        </w:tc>
        <w:tc>
          <w:tcPr>
            <w:tcW w:w="1539" w:type="dxa"/>
            <w:tcBorders>
              <w:top w:val="nil"/>
              <w:left w:val="nil"/>
              <w:bottom w:val="single" w:sz="4" w:space="0" w:color="auto"/>
              <w:right w:val="single" w:sz="4" w:space="0" w:color="auto"/>
            </w:tcBorders>
            <w:shd w:val="clear" w:color="auto" w:fill="auto"/>
            <w:noWrap/>
            <w:vAlign w:val="bottom"/>
            <w:hideMark/>
          </w:tcPr>
          <w:p w14:paraId="02B39500" w14:textId="77777777" w:rsidR="00C82AF9" w:rsidRPr="00B969FE" w:rsidRDefault="00C82AF9" w:rsidP="00C82AF9">
            <w:pPr>
              <w:spacing w:after="0"/>
              <w:rPr>
                <w:rFonts w:ascii="Arial" w:eastAsia="Times New Roman" w:hAnsi="Arial" w:cs="Arial"/>
                <w:color w:val="000000"/>
                <w:sz w:val="20"/>
                <w:szCs w:val="20"/>
              </w:rPr>
            </w:pPr>
            <w:r>
              <w:rPr>
                <w:rFonts w:ascii="Arial" w:eastAsia="Times New Roman" w:hAnsi="Arial" w:cs="Arial"/>
                <w:color w:val="000000"/>
                <w:sz w:val="20"/>
                <w:szCs w:val="20"/>
              </w:rPr>
              <w:t>Hendry</w:t>
            </w:r>
          </w:p>
        </w:tc>
        <w:tc>
          <w:tcPr>
            <w:tcW w:w="1170" w:type="dxa"/>
            <w:tcBorders>
              <w:top w:val="nil"/>
              <w:left w:val="nil"/>
              <w:bottom w:val="single" w:sz="4" w:space="0" w:color="auto"/>
              <w:right w:val="single" w:sz="4" w:space="0" w:color="auto"/>
            </w:tcBorders>
            <w:shd w:val="clear" w:color="auto" w:fill="auto"/>
            <w:noWrap/>
            <w:vAlign w:val="bottom"/>
            <w:hideMark/>
          </w:tcPr>
          <w:p w14:paraId="3E67D633"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26.603333</w:t>
            </w:r>
          </w:p>
        </w:tc>
        <w:tc>
          <w:tcPr>
            <w:tcW w:w="1440" w:type="dxa"/>
            <w:tcBorders>
              <w:top w:val="nil"/>
              <w:left w:val="nil"/>
              <w:bottom w:val="single" w:sz="4" w:space="0" w:color="auto"/>
              <w:right w:val="single" w:sz="4" w:space="0" w:color="auto"/>
            </w:tcBorders>
            <w:shd w:val="clear" w:color="auto" w:fill="auto"/>
            <w:noWrap/>
            <w:vAlign w:val="bottom"/>
            <w:hideMark/>
          </w:tcPr>
          <w:p w14:paraId="30913B05"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-81.129167</w:t>
            </w:r>
          </w:p>
        </w:tc>
      </w:tr>
      <w:tr w:rsidR="00C82AF9" w:rsidRPr="00E850BB" w14:paraId="30434293" w14:textId="77777777" w:rsidTr="00C82AF9">
        <w:trPr>
          <w:trHeight w:val="300"/>
          <w:jc w:val="center"/>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540F5EF1" w14:textId="77777777" w:rsidR="00C82AF9" w:rsidRPr="00B969FE" w:rsidRDefault="00C82AF9" w:rsidP="00C82AF9">
            <w:pPr>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083186</w:t>
            </w:r>
          </w:p>
        </w:tc>
        <w:tc>
          <w:tcPr>
            <w:tcW w:w="2469" w:type="dxa"/>
            <w:tcBorders>
              <w:top w:val="nil"/>
              <w:left w:val="nil"/>
              <w:bottom w:val="single" w:sz="4" w:space="0" w:color="auto"/>
              <w:right w:val="single" w:sz="4" w:space="0" w:color="auto"/>
            </w:tcBorders>
            <w:shd w:val="clear" w:color="auto" w:fill="auto"/>
            <w:noWrap/>
            <w:vAlign w:val="bottom"/>
            <w:hideMark/>
          </w:tcPr>
          <w:p w14:paraId="6CBA3238" w14:textId="77777777" w:rsidR="00C82AF9" w:rsidRPr="00B969FE" w:rsidRDefault="00C82AF9" w:rsidP="00C82AF9">
            <w:pPr>
              <w:spacing w:after="0"/>
              <w:rPr>
                <w:rFonts w:ascii="Arial" w:eastAsia="Times New Roman" w:hAnsi="Arial" w:cs="Arial"/>
                <w:color w:val="000000"/>
                <w:sz w:val="20"/>
                <w:szCs w:val="20"/>
              </w:rPr>
            </w:pPr>
            <w:r>
              <w:rPr>
                <w:rFonts w:ascii="Arial" w:eastAsia="Times New Roman" w:hAnsi="Arial" w:cs="Arial"/>
                <w:color w:val="000000"/>
                <w:sz w:val="20"/>
                <w:szCs w:val="20"/>
              </w:rPr>
              <w:t>Fort Myers</w:t>
            </w:r>
            <w:r w:rsidRPr="00B969FE">
              <w:rPr>
                <w:rFonts w:ascii="Arial" w:eastAsia="Times New Roman" w:hAnsi="Arial" w:cs="Arial"/>
                <w:color w:val="000000"/>
                <w:sz w:val="20"/>
                <w:szCs w:val="20"/>
              </w:rPr>
              <w:t xml:space="preserve"> FAA/AP</w:t>
            </w:r>
          </w:p>
        </w:tc>
        <w:tc>
          <w:tcPr>
            <w:tcW w:w="1539" w:type="dxa"/>
            <w:tcBorders>
              <w:top w:val="nil"/>
              <w:left w:val="nil"/>
              <w:bottom w:val="single" w:sz="4" w:space="0" w:color="auto"/>
              <w:right w:val="single" w:sz="4" w:space="0" w:color="auto"/>
            </w:tcBorders>
            <w:shd w:val="clear" w:color="auto" w:fill="auto"/>
            <w:noWrap/>
            <w:vAlign w:val="bottom"/>
            <w:hideMark/>
          </w:tcPr>
          <w:p w14:paraId="3E25730C"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15</w:t>
            </w:r>
          </w:p>
        </w:tc>
        <w:tc>
          <w:tcPr>
            <w:tcW w:w="1539" w:type="dxa"/>
            <w:tcBorders>
              <w:top w:val="nil"/>
              <w:left w:val="nil"/>
              <w:bottom w:val="single" w:sz="4" w:space="0" w:color="auto"/>
              <w:right w:val="single" w:sz="4" w:space="0" w:color="auto"/>
            </w:tcBorders>
            <w:shd w:val="clear" w:color="auto" w:fill="auto"/>
            <w:noWrap/>
            <w:vAlign w:val="bottom"/>
            <w:hideMark/>
          </w:tcPr>
          <w:p w14:paraId="3DBB71FF" w14:textId="77777777" w:rsidR="00C82AF9" w:rsidRPr="00B969FE" w:rsidRDefault="00C82AF9" w:rsidP="00C82AF9">
            <w:pPr>
              <w:spacing w:after="0"/>
              <w:rPr>
                <w:rFonts w:ascii="Arial" w:eastAsia="Times New Roman" w:hAnsi="Arial" w:cs="Arial"/>
                <w:color w:val="000000"/>
                <w:sz w:val="20"/>
                <w:szCs w:val="20"/>
              </w:rPr>
            </w:pPr>
            <w:r>
              <w:rPr>
                <w:rFonts w:ascii="Arial" w:eastAsia="Times New Roman" w:hAnsi="Arial" w:cs="Arial"/>
                <w:color w:val="000000"/>
                <w:sz w:val="20"/>
                <w:szCs w:val="20"/>
              </w:rPr>
              <w:t>Lee</w:t>
            </w:r>
          </w:p>
        </w:tc>
        <w:tc>
          <w:tcPr>
            <w:tcW w:w="1170" w:type="dxa"/>
            <w:tcBorders>
              <w:top w:val="nil"/>
              <w:left w:val="nil"/>
              <w:bottom w:val="single" w:sz="4" w:space="0" w:color="auto"/>
              <w:right w:val="single" w:sz="4" w:space="0" w:color="auto"/>
            </w:tcBorders>
            <w:shd w:val="clear" w:color="auto" w:fill="auto"/>
            <w:noWrap/>
            <w:vAlign w:val="bottom"/>
            <w:hideMark/>
          </w:tcPr>
          <w:p w14:paraId="5B1106EC"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26.586389</w:t>
            </w:r>
          </w:p>
        </w:tc>
        <w:tc>
          <w:tcPr>
            <w:tcW w:w="1440" w:type="dxa"/>
            <w:tcBorders>
              <w:top w:val="nil"/>
              <w:left w:val="nil"/>
              <w:bottom w:val="single" w:sz="4" w:space="0" w:color="auto"/>
              <w:right w:val="single" w:sz="4" w:space="0" w:color="auto"/>
            </w:tcBorders>
            <w:shd w:val="clear" w:color="auto" w:fill="auto"/>
            <w:noWrap/>
            <w:vAlign w:val="bottom"/>
            <w:hideMark/>
          </w:tcPr>
          <w:p w14:paraId="374369EC"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-81.863611</w:t>
            </w:r>
          </w:p>
        </w:tc>
      </w:tr>
      <w:tr w:rsidR="00C82AF9" w:rsidRPr="00E850BB" w14:paraId="32950E5A" w14:textId="77777777" w:rsidTr="00C82AF9">
        <w:trPr>
          <w:trHeight w:val="300"/>
          <w:jc w:val="center"/>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1F5DD1F4" w14:textId="77777777" w:rsidR="00C82AF9" w:rsidRPr="00B969FE" w:rsidRDefault="00C82AF9" w:rsidP="00C82AF9">
            <w:pPr>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084662</w:t>
            </w:r>
          </w:p>
        </w:tc>
        <w:tc>
          <w:tcPr>
            <w:tcW w:w="2469" w:type="dxa"/>
            <w:tcBorders>
              <w:top w:val="nil"/>
              <w:left w:val="nil"/>
              <w:bottom w:val="single" w:sz="4" w:space="0" w:color="auto"/>
              <w:right w:val="single" w:sz="4" w:space="0" w:color="auto"/>
            </w:tcBorders>
            <w:shd w:val="clear" w:color="auto" w:fill="auto"/>
            <w:noWrap/>
            <w:vAlign w:val="bottom"/>
            <w:hideMark/>
          </w:tcPr>
          <w:p w14:paraId="6D4C3B3B" w14:textId="77777777" w:rsidR="00C82AF9" w:rsidRPr="00B969FE" w:rsidRDefault="00C82AF9" w:rsidP="00C82AF9">
            <w:pPr>
              <w:spacing w:after="0"/>
              <w:rPr>
                <w:rFonts w:ascii="Arial" w:eastAsia="Times New Roman" w:hAnsi="Arial" w:cs="Arial"/>
                <w:color w:val="000000"/>
                <w:sz w:val="20"/>
                <w:szCs w:val="20"/>
              </w:rPr>
            </w:pPr>
            <w:r>
              <w:rPr>
                <w:rFonts w:ascii="Arial" w:eastAsia="Times New Roman" w:hAnsi="Arial" w:cs="Arial"/>
                <w:color w:val="000000"/>
                <w:sz w:val="20"/>
                <w:szCs w:val="20"/>
              </w:rPr>
              <w:t>LaBelle</w:t>
            </w:r>
          </w:p>
        </w:tc>
        <w:tc>
          <w:tcPr>
            <w:tcW w:w="1539" w:type="dxa"/>
            <w:tcBorders>
              <w:top w:val="nil"/>
              <w:left w:val="nil"/>
              <w:bottom w:val="single" w:sz="4" w:space="0" w:color="auto"/>
              <w:right w:val="single" w:sz="4" w:space="0" w:color="auto"/>
            </w:tcBorders>
            <w:shd w:val="clear" w:color="auto" w:fill="auto"/>
            <w:noWrap/>
            <w:vAlign w:val="bottom"/>
            <w:hideMark/>
          </w:tcPr>
          <w:p w14:paraId="20892C1D"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16</w:t>
            </w:r>
          </w:p>
        </w:tc>
        <w:tc>
          <w:tcPr>
            <w:tcW w:w="1539" w:type="dxa"/>
            <w:tcBorders>
              <w:top w:val="nil"/>
              <w:left w:val="nil"/>
              <w:bottom w:val="single" w:sz="4" w:space="0" w:color="auto"/>
              <w:right w:val="single" w:sz="4" w:space="0" w:color="auto"/>
            </w:tcBorders>
            <w:shd w:val="clear" w:color="auto" w:fill="auto"/>
            <w:noWrap/>
            <w:vAlign w:val="bottom"/>
            <w:hideMark/>
          </w:tcPr>
          <w:p w14:paraId="496E1ABE" w14:textId="77777777" w:rsidR="00C82AF9" w:rsidRPr="00B969FE" w:rsidRDefault="00C82AF9" w:rsidP="00C82AF9">
            <w:pPr>
              <w:spacing w:after="0"/>
              <w:rPr>
                <w:rFonts w:ascii="Arial" w:eastAsia="Times New Roman" w:hAnsi="Arial" w:cs="Arial"/>
                <w:color w:val="000000"/>
                <w:sz w:val="20"/>
                <w:szCs w:val="20"/>
              </w:rPr>
            </w:pPr>
            <w:r>
              <w:rPr>
                <w:rFonts w:ascii="Arial" w:eastAsia="Times New Roman" w:hAnsi="Arial" w:cs="Arial"/>
                <w:color w:val="000000"/>
                <w:sz w:val="20"/>
                <w:szCs w:val="20"/>
              </w:rPr>
              <w:t>Hendry</w:t>
            </w:r>
          </w:p>
        </w:tc>
        <w:tc>
          <w:tcPr>
            <w:tcW w:w="1170" w:type="dxa"/>
            <w:tcBorders>
              <w:top w:val="nil"/>
              <w:left w:val="nil"/>
              <w:bottom w:val="single" w:sz="4" w:space="0" w:color="auto"/>
              <w:right w:val="single" w:sz="4" w:space="0" w:color="auto"/>
            </w:tcBorders>
            <w:shd w:val="clear" w:color="auto" w:fill="auto"/>
            <w:noWrap/>
            <w:vAlign w:val="bottom"/>
            <w:hideMark/>
          </w:tcPr>
          <w:p w14:paraId="2004CC6F"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26.743333</w:t>
            </w:r>
          </w:p>
        </w:tc>
        <w:tc>
          <w:tcPr>
            <w:tcW w:w="1440" w:type="dxa"/>
            <w:tcBorders>
              <w:top w:val="nil"/>
              <w:left w:val="nil"/>
              <w:bottom w:val="single" w:sz="4" w:space="0" w:color="auto"/>
              <w:right w:val="single" w:sz="4" w:space="0" w:color="auto"/>
            </w:tcBorders>
            <w:shd w:val="clear" w:color="auto" w:fill="auto"/>
            <w:noWrap/>
            <w:vAlign w:val="bottom"/>
            <w:hideMark/>
          </w:tcPr>
          <w:p w14:paraId="732376E4"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-81.432222</w:t>
            </w:r>
          </w:p>
        </w:tc>
      </w:tr>
      <w:tr w:rsidR="00C82AF9" w:rsidRPr="00E850BB" w14:paraId="1175D910" w14:textId="77777777" w:rsidTr="00C82AF9">
        <w:trPr>
          <w:trHeight w:val="300"/>
          <w:jc w:val="center"/>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1B54608C" w14:textId="77777777" w:rsidR="00C82AF9" w:rsidRPr="00B969FE" w:rsidRDefault="00C82AF9" w:rsidP="00C82AF9">
            <w:pPr>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085895</w:t>
            </w:r>
          </w:p>
        </w:tc>
        <w:tc>
          <w:tcPr>
            <w:tcW w:w="2469" w:type="dxa"/>
            <w:tcBorders>
              <w:top w:val="nil"/>
              <w:left w:val="nil"/>
              <w:bottom w:val="single" w:sz="4" w:space="0" w:color="auto"/>
              <w:right w:val="single" w:sz="4" w:space="0" w:color="auto"/>
            </w:tcBorders>
            <w:shd w:val="clear" w:color="auto" w:fill="auto"/>
            <w:noWrap/>
            <w:vAlign w:val="bottom"/>
            <w:hideMark/>
          </w:tcPr>
          <w:p w14:paraId="0F08AA23" w14:textId="77777777" w:rsidR="00C82AF9" w:rsidRPr="00B969FE" w:rsidRDefault="00C82AF9" w:rsidP="00C82AF9">
            <w:pPr>
              <w:spacing w:after="0"/>
              <w:rPr>
                <w:rFonts w:ascii="Arial" w:eastAsia="Times New Roman" w:hAnsi="Arial" w:cs="Arial"/>
                <w:color w:val="000000"/>
                <w:sz w:val="20"/>
                <w:szCs w:val="20"/>
              </w:rPr>
            </w:pPr>
            <w:r>
              <w:rPr>
                <w:rFonts w:ascii="Arial" w:eastAsia="Times New Roman" w:hAnsi="Arial" w:cs="Arial"/>
                <w:color w:val="000000"/>
                <w:sz w:val="20"/>
                <w:szCs w:val="20"/>
              </w:rPr>
              <w:t xml:space="preserve">Moore Haven Lock </w:t>
            </w:r>
            <w:r w:rsidRPr="00B969FE">
              <w:rPr>
                <w:rFonts w:ascii="Arial" w:eastAsia="Times New Roman" w:hAnsi="Arial" w:cs="Arial"/>
                <w:color w:val="000000"/>
                <w:sz w:val="20"/>
                <w:szCs w:val="20"/>
              </w:rPr>
              <w:t>1</w:t>
            </w:r>
          </w:p>
        </w:tc>
        <w:tc>
          <w:tcPr>
            <w:tcW w:w="1539" w:type="dxa"/>
            <w:tcBorders>
              <w:top w:val="nil"/>
              <w:left w:val="nil"/>
              <w:bottom w:val="single" w:sz="4" w:space="0" w:color="auto"/>
              <w:right w:val="single" w:sz="4" w:space="0" w:color="auto"/>
            </w:tcBorders>
            <w:shd w:val="clear" w:color="auto" w:fill="auto"/>
            <w:noWrap/>
            <w:vAlign w:val="bottom"/>
            <w:hideMark/>
          </w:tcPr>
          <w:p w14:paraId="5A73BAEF"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35</w:t>
            </w:r>
          </w:p>
        </w:tc>
        <w:tc>
          <w:tcPr>
            <w:tcW w:w="1539" w:type="dxa"/>
            <w:tcBorders>
              <w:top w:val="nil"/>
              <w:left w:val="nil"/>
              <w:bottom w:val="single" w:sz="4" w:space="0" w:color="auto"/>
              <w:right w:val="single" w:sz="4" w:space="0" w:color="auto"/>
            </w:tcBorders>
            <w:shd w:val="clear" w:color="auto" w:fill="auto"/>
            <w:noWrap/>
            <w:vAlign w:val="bottom"/>
            <w:hideMark/>
          </w:tcPr>
          <w:p w14:paraId="24D741D6" w14:textId="77777777" w:rsidR="00C82AF9" w:rsidRPr="00B969FE" w:rsidRDefault="00C82AF9" w:rsidP="00C82AF9">
            <w:pPr>
              <w:spacing w:after="0"/>
              <w:rPr>
                <w:rFonts w:ascii="Arial" w:eastAsia="Times New Roman" w:hAnsi="Arial" w:cs="Arial"/>
                <w:color w:val="000000"/>
                <w:sz w:val="20"/>
                <w:szCs w:val="20"/>
              </w:rPr>
            </w:pPr>
            <w:r>
              <w:rPr>
                <w:rFonts w:ascii="Arial" w:eastAsia="Times New Roman" w:hAnsi="Arial" w:cs="Arial"/>
                <w:color w:val="000000"/>
                <w:sz w:val="20"/>
                <w:szCs w:val="20"/>
              </w:rPr>
              <w:t>Glades</w:t>
            </w:r>
          </w:p>
        </w:tc>
        <w:tc>
          <w:tcPr>
            <w:tcW w:w="1170" w:type="dxa"/>
            <w:tcBorders>
              <w:top w:val="nil"/>
              <w:left w:val="nil"/>
              <w:bottom w:val="single" w:sz="4" w:space="0" w:color="auto"/>
              <w:right w:val="single" w:sz="4" w:space="0" w:color="auto"/>
            </w:tcBorders>
            <w:shd w:val="clear" w:color="auto" w:fill="auto"/>
            <w:noWrap/>
            <w:vAlign w:val="bottom"/>
            <w:hideMark/>
          </w:tcPr>
          <w:p w14:paraId="71056E81"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26.840000</w:t>
            </w:r>
          </w:p>
        </w:tc>
        <w:tc>
          <w:tcPr>
            <w:tcW w:w="1440" w:type="dxa"/>
            <w:tcBorders>
              <w:top w:val="nil"/>
              <w:left w:val="nil"/>
              <w:bottom w:val="single" w:sz="4" w:space="0" w:color="auto"/>
              <w:right w:val="single" w:sz="4" w:space="0" w:color="auto"/>
            </w:tcBorders>
            <w:shd w:val="clear" w:color="auto" w:fill="auto"/>
            <w:noWrap/>
            <w:vAlign w:val="bottom"/>
            <w:hideMark/>
          </w:tcPr>
          <w:p w14:paraId="786D3ACE"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-81.087222</w:t>
            </w:r>
          </w:p>
        </w:tc>
      </w:tr>
      <w:tr w:rsidR="00C82AF9" w:rsidRPr="00E850BB" w14:paraId="01BD50BB" w14:textId="77777777" w:rsidTr="00C82AF9">
        <w:trPr>
          <w:trHeight w:val="300"/>
          <w:jc w:val="center"/>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711507C3" w14:textId="77777777" w:rsidR="00C82AF9" w:rsidRPr="00B969FE" w:rsidRDefault="00C82AF9" w:rsidP="00C82AF9">
            <w:pPr>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086657</w:t>
            </w:r>
          </w:p>
        </w:tc>
        <w:tc>
          <w:tcPr>
            <w:tcW w:w="2469" w:type="dxa"/>
            <w:tcBorders>
              <w:top w:val="nil"/>
              <w:left w:val="nil"/>
              <w:bottom w:val="single" w:sz="4" w:space="0" w:color="auto"/>
              <w:right w:val="single" w:sz="4" w:space="0" w:color="auto"/>
            </w:tcBorders>
            <w:shd w:val="clear" w:color="auto" w:fill="auto"/>
            <w:noWrap/>
            <w:vAlign w:val="bottom"/>
            <w:hideMark/>
          </w:tcPr>
          <w:p w14:paraId="4ED7B295" w14:textId="77777777" w:rsidR="00C82AF9" w:rsidRPr="00B969FE" w:rsidRDefault="00C82AF9" w:rsidP="00C82AF9">
            <w:pPr>
              <w:spacing w:after="0"/>
              <w:rPr>
                <w:rFonts w:ascii="Arial" w:eastAsia="Times New Roman" w:hAnsi="Arial" w:cs="Arial"/>
                <w:color w:val="000000"/>
                <w:sz w:val="20"/>
                <w:szCs w:val="20"/>
              </w:rPr>
            </w:pPr>
            <w:r>
              <w:rPr>
                <w:rFonts w:ascii="Arial" w:eastAsia="Times New Roman" w:hAnsi="Arial" w:cs="Arial"/>
                <w:color w:val="000000"/>
                <w:sz w:val="20"/>
                <w:szCs w:val="20"/>
              </w:rPr>
              <w:t>Ortona Lock</w:t>
            </w:r>
            <w:r w:rsidRPr="00B969FE">
              <w:rPr>
                <w:rFonts w:ascii="Arial" w:eastAsia="Times New Roman" w:hAnsi="Arial" w:cs="Arial"/>
                <w:color w:val="000000"/>
                <w:sz w:val="20"/>
                <w:szCs w:val="20"/>
              </w:rPr>
              <w:t xml:space="preserve"> 2</w:t>
            </w:r>
          </w:p>
        </w:tc>
        <w:tc>
          <w:tcPr>
            <w:tcW w:w="1539" w:type="dxa"/>
            <w:tcBorders>
              <w:top w:val="nil"/>
              <w:left w:val="nil"/>
              <w:bottom w:val="single" w:sz="4" w:space="0" w:color="auto"/>
              <w:right w:val="single" w:sz="4" w:space="0" w:color="auto"/>
            </w:tcBorders>
            <w:shd w:val="clear" w:color="auto" w:fill="auto"/>
            <w:noWrap/>
            <w:vAlign w:val="bottom"/>
            <w:hideMark/>
          </w:tcPr>
          <w:p w14:paraId="43EAE9F3"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20</w:t>
            </w:r>
          </w:p>
        </w:tc>
        <w:tc>
          <w:tcPr>
            <w:tcW w:w="1539" w:type="dxa"/>
            <w:tcBorders>
              <w:top w:val="nil"/>
              <w:left w:val="nil"/>
              <w:bottom w:val="single" w:sz="4" w:space="0" w:color="auto"/>
              <w:right w:val="single" w:sz="4" w:space="0" w:color="auto"/>
            </w:tcBorders>
            <w:shd w:val="clear" w:color="auto" w:fill="auto"/>
            <w:noWrap/>
            <w:vAlign w:val="bottom"/>
            <w:hideMark/>
          </w:tcPr>
          <w:p w14:paraId="261DF7BB" w14:textId="77777777" w:rsidR="00C82AF9" w:rsidRPr="00B969FE" w:rsidRDefault="00C82AF9" w:rsidP="00C82AF9">
            <w:pPr>
              <w:spacing w:after="0"/>
              <w:rPr>
                <w:rFonts w:ascii="Arial" w:eastAsia="Times New Roman" w:hAnsi="Arial" w:cs="Arial"/>
                <w:color w:val="000000"/>
                <w:sz w:val="20"/>
                <w:szCs w:val="20"/>
              </w:rPr>
            </w:pPr>
            <w:r>
              <w:rPr>
                <w:rFonts w:ascii="Arial" w:eastAsia="Times New Roman" w:hAnsi="Arial" w:cs="Arial"/>
                <w:color w:val="000000"/>
                <w:sz w:val="20"/>
                <w:szCs w:val="20"/>
              </w:rPr>
              <w:t>Glades</w:t>
            </w:r>
          </w:p>
        </w:tc>
        <w:tc>
          <w:tcPr>
            <w:tcW w:w="1170" w:type="dxa"/>
            <w:tcBorders>
              <w:top w:val="nil"/>
              <w:left w:val="nil"/>
              <w:bottom w:val="single" w:sz="4" w:space="0" w:color="auto"/>
              <w:right w:val="single" w:sz="4" w:space="0" w:color="auto"/>
            </w:tcBorders>
            <w:shd w:val="clear" w:color="auto" w:fill="auto"/>
            <w:noWrap/>
            <w:vAlign w:val="bottom"/>
            <w:hideMark/>
          </w:tcPr>
          <w:p w14:paraId="66B57C5A"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26.789722</w:t>
            </w:r>
          </w:p>
        </w:tc>
        <w:tc>
          <w:tcPr>
            <w:tcW w:w="1440" w:type="dxa"/>
            <w:tcBorders>
              <w:top w:val="nil"/>
              <w:left w:val="nil"/>
              <w:bottom w:val="single" w:sz="4" w:space="0" w:color="auto"/>
              <w:right w:val="single" w:sz="4" w:space="0" w:color="auto"/>
            </w:tcBorders>
            <w:shd w:val="clear" w:color="auto" w:fill="auto"/>
            <w:noWrap/>
            <w:vAlign w:val="bottom"/>
            <w:hideMark/>
          </w:tcPr>
          <w:p w14:paraId="5B70641B"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-81.304444</w:t>
            </w:r>
          </w:p>
        </w:tc>
      </w:tr>
      <w:tr w:rsidR="00C82AF9" w:rsidRPr="00E850BB" w14:paraId="6A8B4866" w14:textId="77777777" w:rsidTr="00C82AF9">
        <w:trPr>
          <w:trHeight w:val="300"/>
          <w:jc w:val="center"/>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56CEBF25" w14:textId="77777777" w:rsidR="00C82AF9" w:rsidRPr="00B969FE" w:rsidRDefault="00C82AF9" w:rsidP="00C82AF9">
            <w:pPr>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087397</w:t>
            </w:r>
          </w:p>
        </w:tc>
        <w:tc>
          <w:tcPr>
            <w:tcW w:w="2469" w:type="dxa"/>
            <w:tcBorders>
              <w:top w:val="nil"/>
              <w:left w:val="nil"/>
              <w:bottom w:val="single" w:sz="4" w:space="0" w:color="auto"/>
              <w:right w:val="single" w:sz="4" w:space="0" w:color="auto"/>
            </w:tcBorders>
            <w:shd w:val="clear" w:color="auto" w:fill="auto"/>
            <w:noWrap/>
            <w:vAlign w:val="bottom"/>
            <w:hideMark/>
          </w:tcPr>
          <w:p w14:paraId="5487C489" w14:textId="77777777" w:rsidR="00C82AF9" w:rsidRPr="00B969FE" w:rsidRDefault="00C82AF9" w:rsidP="00C82AF9">
            <w:pPr>
              <w:spacing w:after="0"/>
              <w:rPr>
                <w:rFonts w:ascii="Arial" w:eastAsia="Times New Roman" w:hAnsi="Arial" w:cs="Arial"/>
                <w:color w:val="000000"/>
                <w:sz w:val="20"/>
                <w:szCs w:val="20"/>
              </w:rPr>
            </w:pPr>
            <w:r>
              <w:rPr>
                <w:rFonts w:ascii="Arial" w:eastAsia="Times New Roman" w:hAnsi="Arial" w:cs="Arial"/>
                <w:color w:val="000000"/>
                <w:sz w:val="20"/>
                <w:szCs w:val="20"/>
              </w:rPr>
              <w:t>Punta Gorda</w:t>
            </w:r>
            <w:r w:rsidRPr="00B969FE">
              <w:rPr>
                <w:rFonts w:ascii="Arial" w:eastAsia="Times New Roman" w:hAnsi="Arial" w:cs="Arial"/>
                <w:color w:val="000000"/>
                <w:sz w:val="20"/>
                <w:szCs w:val="20"/>
              </w:rPr>
              <w:t xml:space="preserve"> 4 ESE</w:t>
            </w:r>
          </w:p>
        </w:tc>
        <w:tc>
          <w:tcPr>
            <w:tcW w:w="1539" w:type="dxa"/>
            <w:tcBorders>
              <w:top w:val="nil"/>
              <w:left w:val="nil"/>
              <w:bottom w:val="single" w:sz="4" w:space="0" w:color="auto"/>
              <w:right w:val="single" w:sz="4" w:space="0" w:color="auto"/>
            </w:tcBorders>
            <w:shd w:val="clear" w:color="auto" w:fill="auto"/>
            <w:noWrap/>
            <w:vAlign w:val="bottom"/>
            <w:hideMark/>
          </w:tcPr>
          <w:p w14:paraId="778BA14B"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20</w:t>
            </w:r>
          </w:p>
        </w:tc>
        <w:tc>
          <w:tcPr>
            <w:tcW w:w="1539" w:type="dxa"/>
            <w:tcBorders>
              <w:top w:val="nil"/>
              <w:left w:val="nil"/>
              <w:bottom w:val="single" w:sz="4" w:space="0" w:color="auto"/>
              <w:right w:val="single" w:sz="4" w:space="0" w:color="auto"/>
            </w:tcBorders>
            <w:shd w:val="clear" w:color="auto" w:fill="auto"/>
            <w:noWrap/>
            <w:vAlign w:val="bottom"/>
            <w:hideMark/>
          </w:tcPr>
          <w:p w14:paraId="42B7BF2B" w14:textId="77777777" w:rsidR="00C82AF9" w:rsidRPr="00B969FE" w:rsidRDefault="00C82AF9" w:rsidP="00C82AF9">
            <w:pPr>
              <w:spacing w:after="0"/>
              <w:rPr>
                <w:rFonts w:ascii="Arial" w:eastAsia="Times New Roman" w:hAnsi="Arial" w:cs="Arial"/>
                <w:color w:val="000000"/>
                <w:sz w:val="20"/>
                <w:szCs w:val="20"/>
              </w:rPr>
            </w:pPr>
            <w:r>
              <w:rPr>
                <w:rFonts w:ascii="Arial" w:eastAsia="Times New Roman" w:hAnsi="Arial" w:cs="Arial"/>
                <w:color w:val="000000"/>
                <w:sz w:val="20"/>
                <w:szCs w:val="20"/>
              </w:rPr>
              <w:t>Charlotte</w:t>
            </w:r>
          </w:p>
        </w:tc>
        <w:tc>
          <w:tcPr>
            <w:tcW w:w="1170" w:type="dxa"/>
            <w:tcBorders>
              <w:top w:val="nil"/>
              <w:left w:val="nil"/>
              <w:bottom w:val="single" w:sz="4" w:space="0" w:color="auto"/>
              <w:right w:val="single" w:sz="4" w:space="0" w:color="auto"/>
            </w:tcBorders>
            <w:shd w:val="clear" w:color="auto" w:fill="auto"/>
            <w:noWrap/>
            <w:vAlign w:val="bottom"/>
            <w:hideMark/>
          </w:tcPr>
          <w:p w14:paraId="1E2DB774"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26.916389</w:t>
            </w:r>
          </w:p>
        </w:tc>
        <w:tc>
          <w:tcPr>
            <w:tcW w:w="1440" w:type="dxa"/>
            <w:tcBorders>
              <w:top w:val="nil"/>
              <w:left w:val="nil"/>
              <w:bottom w:val="single" w:sz="4" w:space="0" w:color="auto"/>
              <w:right w:val="single" w:sz="4" w:space="0" w:color="auto"/>
            </w:tcBorders>
            <w:shd w:val="clear" w:color="auto" w:fill="auto"/>
            <w:noWrap/>
            <w:vAlign w:val="bottom"/>
            <w:hideMark/>
          </w:tcPr>
          <w:p w14:paraId="5AE3A705" w14:textId="77777777" w:rsidR="00C82AF9" w:rsidRPr="00B969FE" w:rsidRDefault="00C82AF9" w:rsidP="00C82AF9">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-81.998333</w:t>
            </w:r>
          </w:p>
        </w:tc>
      </w:tr>
    </w:tbl>
    <w:p w14:paraId="7C656C3C" w14:textId="77777777" w:rsidR="00C82AF9" w:rsidRDefault="00C82AF9" w:rsidP="00563BDF"/>
    <w:p w14:paraId="59F62B50" w14:textId="77777777" w:rsidR="00ED1C9F" w:rsidRDefault="00EA73AB" w:rsidP="00C477E9">
      <w:pPr>
        <w:spacing w:after="0"/>
        <w:jc w:val="center"/>
      </w:pPr>
      <w:r w:rsidRPr="00EA73AB">
        <w:rPr>
          <w:noProof/>
        </w:rPr>
        <w:lastRenderedPageBreak/>
        <w:drawing>
          <wp:inline distT="0" distB="0" distL="0" distR="0" wp14:anchorId="4F2FE0F0" wp14:editId="7AD5246F">
            <wp:extent cx="7598664" cy="5870448"/>
            <wp:effectExtent l="6985" t="0" r="0" b="0"/>
            <wp:docPr id="234" name="Picture 234" descr="C:\Erin\FDEPCaloosahatchee\GeoFigures\HSPF\NEXRA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in\FDEPCaloosahatchee\GeoFigures\HSPF\NEXRAD.tif"/>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53E87D18" w14:textId="4A1E1721" w:rsidR="00ED1C9F" w:rsidRDefault="00ED1C9F" w:rsidP="00ED1C9F">
      <w:pPr>
        <w:pStyle w:val="Caption"/>
        <w:spacing w:before="0"/>
      </w:pPr>
      <w:bookmarkStart w:id="20" w:name="_Ref453232854"/>
      <w:r>
        <w:t xml:space="preserve">Figure </w:t>
      </w:r>
      <w:r w:rsidR="00932FAF">
        <w:fldChar w:fldCharType="begin"/>
      </w:r>
      <w:r w:rsidR="00932FAF">
        <w:instrText xml:space="preserve"> SEQ Figure \* ARABIC </w:instrText>
      </w:r>
      <w:r w:rsidR="00932FAF">
        <w:fldChar w:fldCharType="separate"/>
      </w:r>
      <w:r w:rsidR="00717C5E">
        <w:rPr>
          <w:noProof/>
        </w:rPr>
        <w:t>3</w:t>
      </w:r>
      <w:r w:rsidR="00932FAF">
        <w:rPr>
          <w:noProof/>
        </w:rPr>
        <w:fldChar w:fldCharType="end"/>
      </w:r>
      <w:bookmarkEnd w:id="20"/>
      <w:r>
        <w:rPr>
          <w:noProof/>
        </w:rPr>
        <w:t>:</w:t>
      </w:r>
      <w:r w:rsidR="000812B0">
        <w:t xml:space="preserve"> Caloosahatchee River W</w:t>
      </w:r>
      <w:r>
        <w:t>atershed NEXRAD zones</w:t>
      </w:r>
    </w:p>
    <w:p w14:paraId="1913E42D" w14:textId="77777777" w:rsidR="00D33726" w:rsidRDefault="00EA73AB" w:rsidP="00D33726">
      <w:pPr>
        <w:spacing w:after="0"/>
        <w:jc w:val="center"/>
      </w:pPr>
      <w:bookmarkStart w:id="21" w:name="_Ref447027562"/>
      <w:r w:rsidRPr="00EA73AB">
        <w:rPr>
          <w:noProof/>
        </w:rPr>
        <w:lastRenderedPageBreak/>
        <w:drawing>
          <wp:inline distT="0" distB="0" distL="0" distR="0" wp14:anchorId="5DE3C0F1" wp14:editId="056DB8E4">
            <wp:extent cx="7598664" cy="5870448"/>
            <wp:effectExtent l="6985" t="0" r="0" b="0"/>
            <wp:docPr id="243" name="Picture 243" descr="C:\Erin\FDEPCaloosahatchee\GeoFigures\HSPF\SO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rin\FDEPCaloosahatchee\GeoFigures\HSPF\SOD.tif"/>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2B255FC0" w14:textId="60E2B8DE" w:rsidR="00D33726" w:rsidRDefault="00D33726" w:rsidP="00D33726">
      <w:pPr>
        <w:pStyle w:val="Caption"/>
        <w:spacing w:before="0"/>
      </w:pPr>
      <w:bookmarkStart w:id="22" w:name="_Ref450743320"/>
      <w:r>
        <w:t xml:space="preserve">Figure </w:t>
      </w:r>
      <w:r w:rsidR="00932FAF">
        <w:fldChar w:fldCharType="begin"/>
      </w:r>
      <w:r w:rsidR="00932FAF">
        <w:instrText xml:space="preserve"> SEQ Figure \* ARABIC </w:instrText>
      </w:r>
      <w:r w:rsidR="00932FAF">
        <w:fldChar w:fldCharType="separate"/>
      </w:r>
      <w:r w:rsidR="00717C5E">
        <w:rPr>
          <w:noProof/>
        </w:rPr>
        <w:t>4</w:t>
      </w:r>
      <w:r w:rsidR="00932FAF">
        <w:rPr>
          <w:noProof/>
        </w:rPr>
        <w:fldChar w:fldCharType="end"/>
      </w:r>
      <w:bookmarkEnd w:id="22"/>
      <w:r w:rsidR="00BE6722">
        <w:rPr>
          <w:noProof/>
        </w:rPr>
        <w:t>:</w:t>
      </w:r>
      <w:r>
        <w:t xml:space="preserve"> Caloosahatchee </w:t>
      </w:r>
      <w:r w:rsidR="000812B0">
        <w:t>River W</w:t>
      </w:r>
      <w:r>
        <w:t>atershed NEXRAD zones and NCDC SOD precipitation monitoring stations</w:t>
      </w:r>
    </w:p>
    <w:bookmarkEnd w:id="21"/>
    <w:p w14:paraId="53D71494" w14:textId="0CB5CFDF" w:rsidR="007456F3" w:rsidRPr="00BB799C" w:rsidRDefault="00D33726" w:rsidP="00BB799C">
      <w:pPr>
        <w:pStyle w:val="TableNoSpacing"/>
      </w:pPr>
      <w:r>
        <w:lastRenderedPageBreak/>
        <w:t xml:space="preserve">As part of the precipitation data processing procedure, the data time series were assessed using a gap analysis that flagged missing time intervals, where a missing interval was defined as 28 consecutive days without a recorded rainfall event. The identification of missing intervals allows for a </w:t>
      </w:r>
      <w:r w:rsidR="00EA3C30">
        <w:t xml:space="preserve">quick </w:t>
      </w:r>
      <w:r>
        <w:t xml:space="preserve">assessment of the monitoring data quality, where a smaller number of missing intervals indicates monitoring data of higher quality. The percent incompleteness for </w:t>
      </w:r>
      <w:r w:rsidR="007456F3">
        <w:t xml:space="preserve">NCDC SOD and </w:t>
      </w:r>
      <w:r>
        <w:t>NEXRAD zone data are presented in</w:t>
      </w:r>
      <w:r w:rsidR="00457BBC">
        <w:t xml:space="preserve"> </w:t>
      </w:r>
      <w:r w:rsidR="00FF3553" w:rsidRPr="00BB799C">
        <w:rPr>
          <w:b/>
        </w:rPr>
        <w:fldChar w:fldCharType="begin"/>
      </w:r>
      <w:r w:rsidR="00FF3553" w:rsidRPr="00BB799C">
        <w:rPr>
          <w:b/>
        </w:rPr>
        <w:instrText xml:space="preserve"> REF _Ref450805140 \h </w:instrText>
      </w:r>
      <w:r w:rsidR="00BB799C">
        <w:rPr>
          <w:b/>
        </w:rPr>
        <w:instrText xml:space="preserve"> \* MERGEFORMAT </w:instrText>
      </w:r>
      <w:r w:rsidR="00FF3553" w:rsidRPr="00BB799C">
        <w:rPr>
          <w:b/>
        </w:rPr>
      </w:r>
      <w:r w:rsidR="00FF3553" w:rsidRPr="00BB799C">
        <w:rPr>
          <w:b/>
        </w:rPr>
        <w:fldChar w:fldCharType="separate"/>
      </w:r>
      <w:r w:rsidR="00717C5E" w:rsidRPr="00717C5E">
        <w:rPr>
          <w:b/>
        </w:rPr>
        <w:t xml:space="preserve">Table </w:t>
      </w:r>
      <w:r w:rsidR="00717C5E" w:rsidRPr="00717C5E">
        <w:rPr>
          <w:b/>
          <w:noProof/>
        </w:rPr>
        <w:t>2</w:t>
      </w:r>
      <w:r w:rsidR="00FF3553" w:rsidRPr="00BB799C">
        <w:rPr>
          <w:b/>
        </w:rPr>
        <w:fldChar w:fldCharType="end"/>
      </w:r>
      <w:r w:rsidR="00FF3553" w:rsidRPr="00BB799C">
        <w:rPr>
          <w:b/>
        </w:rPr>
        <w:t xml:space="preserve"> </w:t>
      </w:r>
      <w:bookmarkStart w:id="23" w:name="_Ref448837044"/>
      <w:r w:rsidR="00BB799C" w:rsidRPr="00BB799C">
        <w:t xml:space="preserve">and </w:t>
      </w:r>
      <w:r w:rsidR="00BB799C" w:rsidRPr="00BB799C">
        <w:rPr>
          <w:b/>
        </w:rPr>
        <w:fldChar w:fldCharType="begin"/>
      </w:r>
      <w:r w:rsidR="00BB799C" w:rsidRPr="00BB799C">
        <w:rPr>
          <w:b/>
        </w:rPr>
        <w:instrText xml:space="preserve"> REF _Ref450805164 \h  \* MERGEFORMAT </w:instrText>
      </w:r>
      <w:r w:rsidR="00BB799C" w:rsidRPr="00BB799C">
        <w:rPr>
          <w:b/>
        </w:rPr>
      </w:r>
      <w:r w:rsidR="00BB799C" w:rsidRPr="00BB799C">
        <w:rPr>
          <w:b/>
        </w:rPr>
        <w:fldChar w:fldCharType="separate"/>
      </w:r>
      <w:r w:rsidR="00717C5E" w:rsidRPr="00717C5E">
        <w:rPr>
          <w:b/>
        </w:rPr>
        <w:t xml:space="preserve">Table </w:t>
      </w:r>
      <w:r w:rsidR="00717C5E" w:rsidRPr="00717C5E">
        <w:rPr>
          <w:b/>
          <w:noProof/>
        </w:rPr>
        <w:t>3</w:t>
      </w:r>
      <w:r w:rsidR="00BB799C" w:rsidRPr="00BB799C">
        <w:rPr>
          <w:b/>
        </w:rPr>
        <w:fldChar w:fldCharType="end"/>
      </w:r>
      <w:r w:rsidR="00BB799C" w:rsidRPr="00BB799C">
        <w:t xml:space="preserve">, respectively. </w:t>
      </w:r>
    </w:p>
    <w:p w14:paraId="7D3D44B5" w14:textId="3AABA33D" w:rsidR="00457BBC" w:rsidRDefault="00457BBC" w:rsidP="006B380B">
      <w:pPr>
        <w:pStyle w:val="Caption"/>
        <w:spacing w:after="0"/>
      </w:pPr>
      <w:bookmarkStart w:id="24" w:name="_Ref450805140"/>
      <w:bookmarkStart w:id="25" w:name="_Toc457573142"/>
      <w:bookmarkStart w:id="26" w:name="_Toc457573889"/>
      <w:r>
        <w:t xml:space="preserve">Table </w:t>
      </w:r>
      <w:r w:rsidR="00932FAF">
        <w:fldChar w:fldCharType="begin"/>
      </w:r>
      <w:r w:rsidR="00932FAF">
        <w:instrText xml:space="preserve"> SEQ Table \* ARABIC </w:instrText>
      </w:r>
      <w:r w:rsidR="00932FAF">
        <w:fldChar w:fldCharType="separate"/>
      </w:r>
      <w:r w:rsidR="00717C5E">
        <w:rPr>
          <w:noProof/>
        </w:rPr>
        <w:t>2</w:t>
      </w:r>
      <w:r w:rsidR="00932FAF">
        <w:rPr>
          <w:noProof/>
        </w:rPr>
        <w:fldChar w:fldCharType="end"/>
      </w:r>
      <w:bookmarkEnd w:id="23"/>
      <w:bookmarkEnd w:id="24"/>
      <w:r w:rsidR="00BE6722">
        <w:rPr>
          <w:noProof/>
        </w:rPr>
        <w:t>:</w:t>
      </w:r>
      <w:r>
        <w:t xml:space="preserve"> </w:t>
      </w:r>
      <w:r w:rsidR="00882224">
        <w:t>SOD p</w:t>
      </w:r>
      <w:r>
        <w:t>recipitation monitoring station annual percent incompleteness</w:t>
      </w:r>
      <w:bookmarkEnd w:id="25"/>
      <w:bookmarkEnd w:id="26"/>
    </w:p>
    <w:tbl>
      <w:tblPr>
        <w:tblW w:w="773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61"/>
        <w:gridCol w:w="884"/>
        <w:gridCol w:w="884"/>
        <w:gridCol w:w="884"/>
        <w:gridCol w:w="884"/>
        <w:gridCol w:w="884"/>
        <w:gridCol w:w="884"/>
        <w:gridCol w:w="884"/>
        <w:gridCol w:w="884"/>
      </w:tblGrid>
      <w:tr w:rsidR="00882224" w:rsidRPr="00882224" w14:paraId="34D93D71" w14:textId="77777777" w:rsidTr="00F02323">
        <w:trPr>
          <w:trHeight w:val="283"/>
          <w:tblHeader/>
          <w:jc w:val="center"/>
        </w:trPr>
        <w:tc>
          <w:tcPr>
            <w:tcW w:w="661" w:type="dxa"/>
            <w:shd w:val="clear" w:color="000000" w:fill="D9D9D9"/>
            <w:vAlign w:val="center"/>
            <w:hideMark/>
          </w:tcPr>
          <w:p w14:paraId="3281D6E1"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Year</w:t>
            </w:r>
          </w:p>
        </w:tc>
        <w:tc>
          <w:tcPr>
            <w:tcW w:w="884" w:type="dxa"/>
            <w:shd w:val="clear" w:color="000000" w:fill="D9D9D9"/>
            <w:vAlign w:val="center"/>
            <w:hideMark/>
          </w:tcPr>
          <w:p w14:paraId="3A1D4AC8" w14:textId="77777777" w:rsidR="00882224" w:rsidRPr="00882224" w:rsidRDefault="00836F8F" w:rsidP="00882224">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0</w:t>
            </w:r>
            <w:r w:rsidR="00882224" w:rsidRPr="00882224">
              <w:rPr>
                <w:rFonts w:ascii="Arial" w:eastAsia="Times New Roman" w:hAnsi="Arial" w:cs="Arial"/>
                <w:b/>
                <w:bCs/>
                <w:color w:val="000000"/>
                <w:sz w:val="20"/>
                <w:szCs w:val="20"/>
              </w:rPr>
              <w:t>81651</w:t>
            </w:r>
          </w:p>
        </w:tc>
        <w:tc>
          <w:tcPr>
            <w:tcW w:w="884" w:type="dxa"/>
            <w:shd w:val="clear" w:color="000000" w:fill="D9D9D9"/>
            <w:vAlign w:val="center"/>
            <w:hideMark/>
          </w:tcPr>
          <w:p w14:paraId="10CABAB8" w14:textId="77777777" w:rsidR="00882224" w:rsidRPr="00882224" w:rsidRDefault="00836F8F" w:rsidP="00882224">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0</w:t>
            </w:r>
            <w:r w:rsidR="00882224" w:rsidRPr="00882224">
              <w:rPr>
                <w:rFonts w:ascii="Arial" w:eastAsia="Times New Roman" w:hAnsi="Arial" w:cs="Arial"/>
                <w:b/>
                <w:bCs/>
                <w:color w:val="000000"/>
                <w:sz w:val="20"/>
                <w:szCs w:val="20"/>
              </w:rPr>
              <w:t>81654</w:t>
            </w:r>
          </w:p>
        </w:tc>
        <w:tc>
          <w:tcPr>
            <w:tcW w:w="884" w:type="dxa"/>
            <w:shd w:val="clear" w:color="000000" w:fill="D9D9D9"/>
            <w:vAlign w:val="center"/>
            <w:hideMark/>
          </w:tcPr>
          <w:p w14:paraId="4C69D313" w14:textId="77777777" w:rsidR="00882224" w:rsidRPr="00882224" w:rsidRDefault="00836F8F" w:rsidP="00882224">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0</w:t>
            </w:r>
            <w:r w:rsidR="00882224" w:rsidRPr="00882224">
              <w:rPr>
                <w:rFonts w:ascii="Arial" w:eastAsia="Times New Roman" w:hAnsi="Arial" w:cs="Arial"/>
                <w:b/>
                <w:bCs/>
                <w:color w:val="000000"/>
                <w:sz w:val="20"/>
                <w:szCs w:val="20"/>
              </w:rPr>
              <w:t>82298</w:t>
            </w:r>
          </w:p>
        </w:tc>
        <w:tc>
          <w:tcPr>
            <w:tcW w:w="884" w:type="dxa"/>
            <w:shd w:val="clear" w:color="000000" w:fill="D9D9D9"/>
            <w:vAlign w:val="center"/>
            <w:hideMark/>
          </w:tcPr>
          <w:p w14:paraId="12D35C84" w14:textId="77777777" w:rsidR="00882224" w:rsidRPr="00882224" w:rsidRDefault="00836F8F" w:rsidP="00882224">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0</w:t>
            </w:r>
            <w:r w:rsidR="00882224" w:rsidRPr="00882224">
              <w:rPr>
                <w:rFonts w:ascii="Arial" w:eastAsia="Times New Roman" w:hAnsi="Arial" w:cs="Arial"/>
                <w:b/>
                <w:bCs/>
                <w:color w:val="000000"/>
                <w:sz w:val="20"/>
                <w:szCs w:val="20"/>
              </w:rPr>
              <w:t>83186</w:t>
            </w:r>
          </w:p>
        </w:tc>
        <w:tc>
          <w:tcPr>
            <w:tcW w:w="884" w:type="dxa"/>
            <w:shd w:val="clear" w:color="000000" w:fill="D9D9D9"/>
            <w:vAlign w:val="center"/>
            <w:hideMark/>
          </w:tcPr>
          <w:p w14:paraId="5190FAE9" w14:textId="77777777" w:rsidR="00882224" w:rsidRPr="00882224" w:rsidRDefault="00836F8F" w:rsidP="00882224">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0</w:t>
            </w:r>
            <w:r w:rsidR="00882224" w:rsidRPr="00882224">
              <w:rPr>
                <w:rFonts w:ascii="Arial" w:eastAsia="Times New Roman" w:hAnsi="Arial" w:cs="Arial"/>
                <w:b/>
                <w:bCs/>
                <w:color w:val="000000"/>
                <w:sz w:val="20"/>
                <w:szCs w:val="20"/>
              </w:rPr>
              <w:t>84662</w:t>
            </w:r>
          </w:p>
        </w:tc>
        <w:tc>
          <w:tcPr>
            <w:tcW w:w="884" w:type="dxa"/>
            <w:shd w:val="clear" w:color="000000" w:fill="D9D9D9"/>
            <w:vAlign w:val="center"/>
            <w:hideMark/>
          </w:tcPr>
          <w:p w14:paraId="41F69702" w14:textId="77777777" w:rsidR="00882224" w:rsidRPr="00882224" w:rsidRDefault="00836F8F" w:rsidP="00882224">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0</w:t>
            </w:r>
            <w:r w:rsidR="00882224" w:rsidRPr="00882224">
              <w:rPr>
                <w:rFonts w:ascii="Arial" w:eastAsia="Times New Roman" w:hAnsi="Arial" w:cs="Arial"/>
                <w:b/>
                <w:bCs/>
                <w:color w:val="000000"/>
                <w:sz w:val="20"/>
                <w:szCs w:val="20"/>
              </w:rPr>
              <w:t>85895</w:t>
            </w:r>
          </w:p>
        </w:tc>
        <w:tc>
          <w:tcPr>
            <w:tcW w:w="884" w:type="dxa"/>
            <w:shd w:val="clear" w:color="000000" w:fill="D9D9D9"/>
            <w:vAlign w:val="center"/>
            <w:hideMark/>
          </w:tcPr>
          <w:p w14:paraId="2C0C03D1" w14:textId="77777777" w:rsidR="00882224" w:rsidRPr="00882224" w:rsidRDefault="00836F8F" w:rsidP="00882224">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0</w:t>
            </w:r>
            <w:r w:rsidR="00882224" w:rsidRPr="00882224">
              <w:rPr>
                <w:rFonts w:ascii="Arial" w:eastAsia="Times New Roman" w:hAnsi="Arial" w:cs="Arial"/>
                <w:b/>
                <w:bCs/>
                <w:color w:val="000000"/>
                <w:sz w:val="20"/>
                <w:szCs w:val="20"/>
              </w:rPr>
              <w:t>86657</w:t>
            </w:r>
          </w:p>
        </w:tc>
        <w:tc>
          <w:tcPr>
            <w:tcW w:w="884" w:type="dxa"/>
            <w:shd w:val="clear" w:color="000000" w:fill="D9D9D9"/>
            <w:vAlign w:val="center"/>
            <w:hideMark/>
          </w:tcPr>
          <w:p w14:paraId="63FB2577" w14:textId="77777777" w:rsidR="00882224" w:rsidRPr="00882224" w:rsidRDefault="00836F8F" w:rsidP="00882224">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0</w:t>
            </w:r>
            <w:r w:rsidR="00882224" w:rsidRPr="00882224">
              <w:rPr>
                <w:rFonts w:ascii="Arial" w:eastAsia="Times New Roman" w:hAnsi="Arial" w:cs="Arial"/>
                <w:b/>
                <w:bCs/>
                <w:color w:val="000000"/>
                <w:sz w:val="20"/>
                <w:szCs w:val="20"/>
              </w:rPr>
              <w:t>87397</w:t>
            </w:r>
          </w:p>
        </w:tc>
      </w:tr>
      <w:tr w:rsidR="00882224" w:rsidRPr="00882224" w14:paraId="06F700E1" w14:textId="77777777" w:rsidTr="00882224">
        <w:trPr>
          <w:trHeight w:val="300"/>
          <w:jc w:val="center"/>
        </w:trPr>
        <w:tc>
          <w:tcPr>
            <w:tcW w:w="661" w:type="dxa"/>
            <w:shd w:val="clear" w:color="auto" w:fill="auto"/>
            <w:noWrap/>
            <w:vAlign w:val="center"/>
            <w:hideMark/>
          </w:tcPr>
          <w:p w14:paraId="0D16F18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1996</w:t>
            </w:r>
          </w:p>
        </w:tc>
        <w:tc>
          <w:tcPr>
            <w:tcW w:w="884" w:type="dxa"/>
            <w:shd w:val="clear" w:color="000000" w:fill="F8696B"/>
            <w:noWrap/>
            <w:vAlign w:val="center"/>
            <w:hideMark/>
          </w:tcPr>
          <w:p w14:paraId="443C2A2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5329BB6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0308840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93%</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78BE50F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3836068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87%</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0BA63DB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83%</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039B78C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7E75C44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94%</w:t>
            </w:r>
            <w:r w:rsidR="007456F3">
              <w:rPr>
                <w:rFonts w:ascii="Arial" w:eastAsia="Times New Roman" w:hAnsi="Arial" w:cs="Arial"/>
                <w:color w:val="000000"/>
                <w:sz w:val="20"/>
                <w:szCs w:val="20"/>
              </w:rPr>
              <w:t>*</w:t>
            </w:r>
          </w:p>
        </w:tc>
      </w:tr>
      <w:tr w:rsidR="00882224" w:rsidRPr="00882224" w14:paraId="687D1EF0" w14:textId="77777777" w:rsidTr="00882224">
        <w:trPr>
          <w:trHeight w:val="300"/>
          <w:jc w:val="center"/>
        </w:trPr>
        <w:tc>
          <w:tcPr>
            <w:tcW w:w="661" w:type="dxa"/>
            <w:shd w:val="clear" w:color="auto" w:fill="auto"/>
            <w:noWrap/>
            <w:vAlign w:val="center"/>
            <w:hideMark/>
          </w:tcPr>
          <w:p w14:paraId="4CE9769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1997</w:t>
            </w:r>
          </w:p>
        </w:tc>
        <w:tc>
          <w:tcPr>
            <w:tcW w:w="884" w:type="dxa"/>
            <w:shd w:val="clear" w:color="000000" w:fill="F8696B"/>
            <w:noWrap/>
            <w:vAlign w:val="center"/>
            <w:hideMark/>
          </w:tcPr>
          <w:p w14:paraId="3377DAF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1819357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1A23EA7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88%</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6EE7D7A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4F4A54B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94%</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71A0483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97%</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2D005DF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0221DF3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97%</w:t>
            </w:r>
            <w:r w:rsidR="007456F3">
              <w:rPr>
                <w:rFonts w:ascii="Arial" w:eastAsia="Times New Roman" w:hAnsi="Arial" w:cs="Arial"/>
                <w:color w:val="000000"/>
                <w:sz w:val="20"/>
                <w:szCs w:val="20"/>
              </w:rPr>
              <w:t>*</w:t>
            </w:r>
          </w:p>
        </w:tc>
      </w:tr>
      <w:tr w:rsidR="00882224" w:rsidRPr="00882224" w14:paraId="2688543E" w14:textId="77777777" w:rsidTr="00882224">
        <w:trPr>
          <w:trHeight w:val="300"/>
          <w:jc w:val="center"/>
        </w:trPr>
        <w:tc>
          <w:tcPr>
            <w:tcW w:w="661" w:type="dxa"/>
            <w:shd w:val="clear" w:color="auto" w:fill="auto"/>
            <w:noWrap/>
            <w:vAlign w:val="center"/>
            <w:hideMark/>
          </w:tcPr>
          <w:p w14:paraId="2318D4D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1998</w:t>
            </w:r>
          </w:p>
        </w:tc>
        <w:tc>
          <w:tcPr>
            <w:tcW w:w="884" w:type="dxa"/>
            <w:shd w:val="clear" w:color="000000" w:fill="F8696B"/>
            <w:noWrap/>
            <w:vAlign w:val="center"/>
            <w:hideMark/>
          </w:tcPr>
          <w:p w14:paraId="0AAA7CC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4980852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84%</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6280F3D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88%</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08188F8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84%</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3146D58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86%</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057A91A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89%</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4A33A0C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39AC6AC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r>
      <w:tr w:rsidR="00882224" w:rsidRPr="00882224" w14:paraId="3D1E9D2C" w14:textId="77777777" w:rsidTr="00882224">
        <w:trPr>
          <w:trHeight w:val="300"/>
          <w:jc w:val="center"/>
        </w:trPr>
        <w:tc>
          <w:tcPr>
            <w:tcW w:w="661" w:type="dxa"/>
            <w:shd w:val="clear" w:color="auto" w:fill="auto"/>
            <w:noWrap/>
            <w:vAlign w:val="center"/>
            <w:hideMark/>
          </w:tcPr>
          <w:p w14:paraId="5714981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1999</w:t>
            </w:r>
          </w:p>
        </w:tc>
        <w:tc>
          <w:tcPr>
            <w:tcW w:w="884" w:type="dxa"/>
            <w:shd w:val="clear" w:color="000000" w:fill="F8696B"/>
            <w:noWrap/>
            <w:vAlign w:val="center"/>
            <w:hideMark/>
          </w:tcPr>
          <w:p w14:paraId="4C1C058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6A0CA49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61%</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0214316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89%</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5BB89E8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54A7686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64%</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355D3ED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553F940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031E513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r>
      <w:tr w:rsidR="00882224" w:rsidRPr="00882224" w14:paraId="5C858DC5" w14:textId="77777777" w:rsidTr="00447332">
        <w:trPr>
          <w:trHeight w:val="300"/>
          <w:jc w:val="center"/>
        </w:trPr>
        <w:tc>
          <w:tcPr>
            <w:tcW w:w="661" w:type="dxa"/>
            <w:shd w:val="clear" w:color="auto" w:fill="auto"/>
            <w:noWrap/>
            <w:vAlign w:val="center"/>
            <w:hideMark/>
          </w:tcPr>
          <w:p w14:paraId="5A8073E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2000</w:t>
            </w:r>
          </w:p>
        </w:tc>
        <w:tc>
          <w:tcPr>
            <w:tcW w:w="884" w:type="dxa"/>
            <w:shd w:val="clear" w:color="000000" w:fill="F8696B"/>
            <w:noWrap/>
            <w:vAlign w:val="center"/>
            <w:hideMark/>
          </w:tcPr>
          <w:p w14:paraId="0CEC653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63F42DE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w:t>
            </w:r>
          </w:p>
        </w:tc>
        <w:tc>
          <w:tcPr>
            <w:tcW w:w="884" w:type="dxa"/>
            <w:shd w:val="clear" w:color="000000" w:fill="FFC000"/>
            <w:noWrap/>
            <w:vAlign w:val="center"/>
            <w:hideMark/>
          </w:tcPr>
          <w:p w14:paraId="2991A38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89%</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533A424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82%</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7D0CD93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55%</w:t>
            </w:r>
            <w:r w:rsidR="007456F3">
              <w:rPr>
                <w:rFonts w:ascii="Arial" w:eastAsia="Times New Roman" w:hAnsi="Arial" w:cs="Arial"/>
                <w:color w:val="000000"/>
                <w:sz w:val="20"/>
                <w:szCs w:val="20"/>
              </w:rPr>
              <w:t>**</w:t>
            </w:r>
          </w:p>
        </w:tc>
        <w:tc>
          <w:tcPr>
            <w:tcW w:w="884" w:type="dxa"/>
            <w:shd w:val="clear" w:color="auto" w:fill="auto"/>
            <w:noWrap/>
            <w:vAlign w:val="center"/>
            <w:hideMark/>
          </w:tcPr>
          <w:p w14:paraId="70F6A4E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8696B"/>
            <w:noWrap/>
            <w:vAlign w:val="center"/>
            <w:hideMark/>
          </w:tcPr>
          <w:p w14:paraId="4121A83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433ED53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90%</w:t>
            </w:r>
            <w:r w:rsidR="007456F3">
              <w:rPr>
                <w:rFonts w:ascii="Arial" w:eastAsia="Times New Roman" w:hAnsi="Arial" w:cs="Arial"/>
                <w:color w:val="000000"/>
                <w:sz w:val="20"/>
                <w:szCs w:val="20"/>
              </w:rPr>
              <w:t>*</w:t>
            </w:r>
          </w:p>
        </w:tc>
      </w:tr>
      <w:tr w:rsidR="00882224" w:rsidRPr="00882224" w14:paraId="72F482C6" w14:textId="77777777" w:rsidTr="00882224">
        <w:trPr>
          <w:trHeight w:val="300"/>
          <w:jc w:val="center"/>
        </w:trPr>
        <w:tc>
          <w:tcPr>
            <w:tcW w:w="661" w:type="dxa"/>
            <w:shd w:val="clear" w:color="auto" w:fill="auto"/>
            <w:noWrap/>
            <w:vAlign w:val="center"/>
            <w:hideMark/>
          </w:tcPr>
          <w:p w14:paraId="0A9C97A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2001</w:t>
            </w:r>
          </w:p>
        </w:tc>
        <w:tc>
          <w:tcPr>
            <w:tcW w:w="884" w:type="dxa"/>
            <w:shd w:val="clear" w:color="000000" w:fill="F8696B"/>
            <w:noWrap/>
            <w:vAlign w:val="center"/>
            <w:hideMark/>
          </w:tcPr>
          <w:p w14:paraId="3472E0B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3624DBA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52%</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3F0A539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80%</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0A3629E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73%</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5AF2D03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25%</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302AE8D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64%</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793404B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5BA563D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72%</w:t>
            </w:r>
            <w:r w:rsidR="007456F3">
              <w:rPr>
                <w:rFonts w:ascii="Arial" w:eastAsia="Times New Roman" w:hAnsi="Arial" w:cs="Arial"/>
                <w:color w:val="000000"/>
                <w:sz w:val="20"/>
                <w:szCs w:val="20"/>
              </w:rPr>
              <w:t>**</w:t>
            </w:r>
          </w:p>
        </w:tc>
      </w:tr>
      <w:tr w:rsidR="00882224" w:rsidRPr="00882224" w14:paraId="4D98D3DD" w14:textId="77777777" w:rsidTr="00447332">
        <w:trPr>
          <w:trHeight w:val="300"/>
          <w:jc w:val="center"/>
        </w:trPr>
        <w:tc>
          <w:tcPr>
            <w:tcW w:w="661" w:type="dxa"/>
            <w:shd w:val="clear" w:color="auto" w:fill="auto"/>
            <w:noWrap/>
            <w:vAlign w:val="center"/>
            <w:hideMark/>
          </w:tcPr>
          <w:p w14:paraId="2949EB4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2002</w:t>
            </w:r>
          </w:p>
        </w:tc>
        <w:tc>
          <w:tcPr>
            <w:tcW w:w="884" w:type="dxa"/>
            <w:shd w:val="clear" w:color="000000" w:fill="F8696B"/>
            <w:noWrap/>
            <w:vAlign w:val="center"/>
            <w:hideMark/>
          </w:tcPr>
          <w:p w14:paraId="13D4CF1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33%</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6619E20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74%</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0A00E84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90%</w:t>
            </w:r>
            <w:r w:rsidR="007456F3">
              <w:rPr>
                <w:rFonts w:ascii="Arial" w:eastAsia="Times New Roman" w:hAnsi="Arial" w:cs="Arial"/>
                <w:color w:val="000000"/>
                <w:sz w:val="20"/>
                <w:szCs w:val="20"/>
              </w:rPr>
              <w:t>*</w:t>
            </w:r>
          </w:p>
        </w:tc>
        <w:tc>
          <w:tcPr>
            <w:tcW w:w="884" w:type="dxa"/>
            <w:shd w:val="clear" w:color="auto" w:fill="auto"/>
            <w:noWrap/>
            <w:vAlign w:val="center"/>
            <w:hideMark/>
          </w:tcPr>
          <w:p w14:paraId="5FDAEAE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8696B"/>
            <w:noWrap/>
            <w:vAlign w:val="center"/>
            <w:hideMark/>
          </w:tcPr>
          <w:p w14:paraId="6C73030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30%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1347EC3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493E280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71%</w:t>
            </w:r>
            <w:r w:rsidR="007456F3">
              <w:rPr>
                <w:rFonts w:ascii="Arial" w:eastAsia="Times New Roman" w:hAnsi="Arial" w:cs="Arial"/>
                <w:color w:val="000000"/>
                <w:sz w:val="20"/>
                <w:szCs w:val="20"/>
              </w:rPr>
              <w:t>**</w:t>
            </w:r>
          </w:p>
        </w:tc>
        <w:tc>
          <w:tcPr>
            <w:tcW w:w="884" w:type="dxa"/>
            <w:shd w:val="clear" w:color="auto" w:fill="auto"/>
            <w:noWrap/>
            <w:vAlign w:val="center"/>
            <w:hideMark/>
          </w:tcPr>
          <w:p w14:paraId="7092DF9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882224" w:rsidRPr="00882224" w14:paraId="06C9308A" w14:textId="77777777" w:rsidTr="00447332">
        <w:trPr>
          <w:trHeight w:val="300"/>
          <w:jc w:val="center"/>
        </w:trPr>
        <w:tc>
          <w:tcPr>
            <w:tcW w:w="661" w:type="dxa"/>
            <w:shd w:val="clear" w:color="auto" w:fill="auto"/>
            <w:noWrap/>
            <w:vAlign w:val="center"/>
            <w:hideMark/>
          </w:tcPr>
          <w:p w14:paraId="7B0492A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2003</w:t>
            </w:r>
          </w:p>
        </w:tc>
        <w:tc>
          <w:tcPr>
            <w:tcW w:w="884" w:type="dxa"/>
            <w:shd w:val="clear" w:color="000000" w:fill="FFC000"/>
            <w:noWrap/>
            <w:vAlign w:val="center"/>
            <w:hideMark/>
          </w:tcPr>
          <w:p w14:paraId="797C35C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79%</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2D27732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38%</w:t>
            </w:r>
          </w:p>
        </w:tc>
        <w:tc>
          <w:tcPr>
            <w:tcW w:w="884" w:type="dxa"/>
            <w:shd w:val="clear" w:color="000000" w:fill="FFFF00"/>
            <w:noWrap/>
            <w:vAlign w:val="center"/>
            <w:hideMark/>
          </w:tcPr>
          <w:p w14:paraId="5D7955A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96%</w:t>
            </w:r>
            <w:r w:rsidR="007456F3">
              <w:rPr>
                <w:rFonts w:ascii="Arial" w:eastAsia="Times New Roman" w:hAnsi="Arial" w:cs="Arial"/>
                <w:color w:val="000000"/>
                <w:sz w:val="20"/>
                <w:szCs w:val="20"/>
              </w:rPr>
              <w:t>*</w:t>
            </w:r>
          </w:p>
        </w:tc>
        <w:tc>
          <w:tcPr>
            <w:tcW w:w="884" w:type="dxa"/>
            <w:shd w:val="clear" w:color="auto" w:fill="auto"/>
            <w:noWrap/>
            <w:vAlign w:val="center"/>
            <w:hideMark/>
          </w:tcPr>
          <w:p w14:paraId="12D7507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C000"/>
            <w:noWrap/>
            <w:vAlign w:val="center"/>
            <w:hideMark/>
          </w:tcPr>
          <w:p w14:paraId="6935CD0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85%</w:t>
            </w:r>
            <w:r w:rsidR="007456F3">
              <w:rPr>
                <w:rFonts w:ascii="Arial" w:eastAsia="Times New Roman" w:hAnsi="Arial" w:cs="Arial"/>
                <w:color w:val="000000"/>
                <w:sz w:val="20"/>
                <w:szCs w:val="20"/>
              </w:rPr>
              <w:t>**</w:t>
            </w:r>
          </w:p>
        </w:tc>
        <w:tc>
          <w:tcPr>
            <w:tcW w:w="884" w:type="dxa"/>
            <w:shd w:val="clear" w:color="auto" w:fill="auto"/>
            <w:noWrap/>
            <w:vAlign w:val="center"/>
            <w:hideMark/>
          </w:tcPr>
          <w:p w14:paraId="500848E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C000"/>
            <w:noWrap/>
            <w:vAlign w:val="center"/>
            <w:hideMark/>
          </w:tcPr>
          <w:p w14:paraId="68E2D12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88%</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607F180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99%</w:t>
            </w:r>
            <w:r w:rsidR="007456F3">
              <w:rPr>
                <w:rFonts w:ascii="Arial" w:eastAsia="Times New Roman" w:hAnsi="Arial" w:cs="Arial"/>
                <w:color w:val="000000"/>
                <w:sz w:val="20"/>
                <w:szCs w:val="20"/>
              </w:rPr>
              <w:t>*</w:t>
            </w:r>
          </w:p>
        </w:tc>
      </w:tr>
      <w:tr w:rsidR="00882224" w:rsidRPr="00882224" w14:paraId="62646F33" w14:textId="77777777" w:rsidTr="00447332">
        <w:trPr>
          <w:trHeight w:val="300"/>
          <w:jc w:val="center"/>
        </w:trPr>
        <w:tc>
          <w:tcPr>
            <w:tcW w:w="661" w:type="dxa"/>
            <w:shd w:val="clear" w:color="auto" w:fill="auto"/>
            <w:noWrap/>
            <w:vAlign w:val="center"/>
            <w:hideMark/>
          </w:tcPr>
          <w:p w14:paraId="6F57E4D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2004</w:t>
            </w:r>
          </w:p>
        </w:tc>
        <w:tc>
          <w:tcPr>
            <w:tcW w:w="884" w:type="dxa"/>
            <w:shd w:val="clear" w:color="auto" w:fill="auto"/>
            <w:noWrap/>
            <w:vAlign w:val="center"/>
            <w:hideMark/>
          </w:tcPr>
          <w:p w14:paraId="19F3DE1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8696B"/>
            <w:noWrap/>
            <w:vAlign w:val="center"/>
            <w:hideMark/>
          </w:tcPr>
          <w:p w14:paraId="3B9C9A5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C000"/>
            <w:noWrap/>
            <w:vAlign w:val="center"/>
            <w:hideMark/>
          </w:tcPr>
          <w:p w14:paraId="01D997A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87%</w:t>
            </w:r>
            <w:r w:rsidR="007456F3">
              <w:rPr>
                <w:rFonts w:ascii="Arial" w:eastAsia="Times New Roman" w:hAnsi="Arial" w:cs="Arial"/>
                <w:color w:val="000000"/>
                <w:sz w:val="20"/>
                <w:szCs w:val="20"/>
              </w:rPr>
              <w:t>**</w:t>
            </w:r>
          </w:p>
        </w:tc>
        <w:tc>
          <w:tcPr>
            <w:tcW w:w="884" w:type="dxa"/>
            <w:shd w:val="clear" w:color="auto" w:fill="auto"/>
            <w:noWrap/>
            <w:vAlign w:val="center"/>
            <w:hideMark/>
          </w:tcPr>
          <w:p w14:paraId="139AD2C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C000"/>
            <w:noWrap/>
            <w:vAlign w:val="center"/>
            <w:hideMark/>
          </w:tcPr>
          <w:p w14:paraId="35950D9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86%</w:t>
            </w:r>
            <w:r w:rsidR="007456F3">
              <w:rPr>
                <w:rFonts w:ascii="Arial" w:eastAsia="Times New Roman" w:hAnsi="Arial" w:cs="Arial"/>
                <w:color w:val="000000"/>
                <w:sz w:val="20"/>
                <w:szCs w:val="20"/>
              </w:rPr>
              <w:t>**</w:t>
            </w:r>
          </w:p>
        </w:tc>
        <w:tc>
          <w:tcPr>
            <w:tcW w:w="884" w:type="dxa"/>
            <w:shd w:val="clear" w:color="auto" w:fill="auto"/>
            <w:noWrap/>
            <w:vAlign w:val="center"/>
            <w:hideMark/>
          </w:tcPr>
          <w:p w14:paraId="3237168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FF00"/>
            <w:noWrap/>
            <w:vAlign w:val="center"/>
            <w:hideMark/>
          </w:tcPr>
          <w:p w14:paraId="0668D7A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93%</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7F25A62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98%</w:t>
            </w:r>
            <w:r w:rsidR="007456F3">
              <w:rPr>
                <w:rFonts w:ascii="Arial" w:eastAsia="Times New Roman" w:hAnsi="Arial" w:cs="Arial"/>
                <w:color w:val="000000"/>
                <w:sz w:val="20"/>
                <w:szCs w:val="20"/>
              </w:rPr>
              <w:t>*</w:t>
            </w:r>
          </w:p>
        </w:tc>
      </w:tr>
      <w:tr w:rsidR="00882224" w:rsidRPr="00882224" w14:paraId="745CF352" w14:textId="77777777" w:rsidTr="00447332">
        <w:trPr>
          <w:trHeight w:val="300"/>
          <w:jc w:val="center"/>
        </w:trPr>
        <w:tc>
          <w:tcPr>
            <w:tcW w:w="661" w:type="dxa"/>
            <w:shd w:val="clear" w:color="auto" w:fill="auto"/>
            <w:noWrap/>
            <w:vAlign w:val="center"/>
            <w:hideMark/>
          </w:tcPr>
          <w:p w14:paraId="420ADE8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2005</w:t>
            </w:r>
          </w:p>
        </w:tc>
        <w:tc>
          <w:tcPr>
            <w:tcW w:w="884" w:type="dxa"/>
            <w:shd w:val="clear" w:color="000000" w:fill="FFFF00"/>
            <w:noWrap/>
            <w:vAlign w:val="center"/>
            <w:hideMark/>
          </w:tcPr>
          <w:p w14:paraId="3608BE0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98%</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0870227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auto" w:fill="auto"/>
            <w:noWrap/>
            <w:vAlign w:val="center"/>
            <w:hideMark/>
          </w:tcPr>
          <w:p w14:paraId="50E5E61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C000"/>
            <w:noWrap/>
            <w:vAlign w:val="center"/>
            <w:hideMark/>
          </w:tcPr>
          <w:p w14:paraId="1EBA1F6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83%</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6552D08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63%</w:t>
            </w:r>
            <w:r w:rsidR="007456F3">
              <w:rPr>
                <w:rFonts w:ascii="Arial" w:eastAsia="Times New Roman" w:hAnsi="Arial" w:cs="Arial"/>
                <w:color w:val="000000"/>
                <w:sz w:val="20"/>
                <w:szCs w:val="20"/>
              </w:rPr>
              <w:t>**</w:t>
            </w:r>
          </w:p>
        </w:tc>
        <w:tc>
          <w:tcPr>
            <w:tcW w:w="884" w:type="dxa"/>
            <w:shd w:val="clear" w:color="auto" w:fill="auto"/>
            <w:noWrap/>
            <w:vAlign w:val="center"/>
            <w:hideMark/>
          </w:tcPr>
          <w:p w14:paraId="3517F59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73363E9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C000"/>
            <w:noWrap/>
            <w:vAlign w:val="center"/>
            <w:hideMark/>
          </w:tcPr>
          <w:p w14:paraId="030BBCF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88%</w:t>
            </w:r>
            <w:r w:rsidR="007456F3">
              <w:rPr>
                <w:rFonts w:ascii="Arial" w:eastAsia="Times New Roman" w:hAnsi="Arial" w:cs="Arial"/>
                <w:color w:val="000000"/>
                <w:sz w:val="20"/>
                <w:szCs w:val="20"/>
              </w:rPr>
              <w:t>**</w:t>
            </w:r>
          </w:p>
        </w:tc>
      </w:tr>
      <w:tr w:rsidR="00882224" w:rsidRPr="00882224" w14:paraId="048BAF02" w14:textId="77777777" w:rsidTr="00882224">
        <w:trPr>
          <w:trHeight w:val="300"/>
          <w:jc w:val="center"/>
        </w:trPr>
        <w:tc>
          <w:tcPr>
            <w:tcW w:w="661" w:type="dxa"/>
            <w:shd w:val="clear" w:color="auto" w:fill="auto"/>
            <w:noWrap/>
            <w:vAlign w:val="center"/>
            <w:hideMark/>
          </w:tcPr>
          <w:p w14:paraId="2CEF755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2006</w:t>
            </w:r>
          </w:p>
        </w:tc>
        <w:tc>
          <w:tcPr>
            <w:tcW w:w="884" w:type="dxa"/>
            <w:shd w:val="clear" w:color="000000" w:fill="FFC000"/>
            <w:noWrap/>
            <w:vAlign w:val="center"/>
            <w:hideMark/>
          </w:tcPr>
          <w:p w14:paraId="797598B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78%</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2F71A0D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C000"/>
            <w:noWrap/>
            <w:vAlign w:val="center"/>
            <w:hideMark/>
          </w:tcPr>
          <w:p w14:paraId="35334C1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84%</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0BF9EF5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0E60655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3%</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231C173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84%</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07B4633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2E4E151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82%</w:t>
            </w:r>
            <w:r w:rsidR="007456F3">
              <w:rPr>
                <w:rFonts w:ascii="Arial" w:eastAsia="Times New Roman" w:hAnsi="Arial" w:cs="Arial"/>
                <w:color w:val="000000"/>
                <w:sz w:val="20"/>
                <w:szCs w:val="20"/>
              </w:rPr>
              <w:t>**</w:t>
            </w:r>
          </w:p>
        </w:tc>
      </w:tr>
      <w:tr w:rsidR="00882224" w:rsidRPr="00882224" w14:paraId="5273242B" w14:textId="77777777" w:rsidTr="00447332">
        <w:trPr>
          <w:trHeight w:val="300"/>
          <w:jc w:val="center"/>
        </w:trPr>
        <w:tc>
          <w:tcPr>
            <w:tcW w:w="661" w:type="dxa"/>
            <w:shd w:val="clear" w:color="auto" w:fill="auto"/>
            <w:noWrap/>
            <w:vAlign w:val="center"/>
            <w:hideMark/>
          </w:tcPr>
          <w:p w14:paraId="7DC5942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2007</w:t>
            </w:r>
          </w:p>
        </w:tc>
        <w:tc>
          <w:tcPr>
            <w:tcW w:w="884" w:type="dxa"/>
            <w:shd w:val="clear" w:color="000000" w:fill="FFC000"/>
            <w:noWrap/>
            <w:vAlign w:val="center"/>
            <w:hideMark/>
          </w:tcPr>
          <w:p w14:paraId="1FD261E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80%</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6501E55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FF00"/>
            <w:noWrap/>
            <w:vAlign w:val="center"/>
            <w:hideMark/>
          </w:tcPr>
          <w:p w14:paraId="14C8AE2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84" w:type="dxa"/>
            <w:shd w:val="clear" w:color="auto" w:fill="auto"/>
            <w:noWrap/>
            <w:vAlign w:val="center"/>
            <w:hideMark/>
          </w:tcPr>
          <w:p w14:paraId="71CCC1D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8696B"/>
            <w:noWrap/>
            <w:vAlign w:val="center"/>
            <w:hideMark/>
          </w:tcPr>
          <w:p w14:paraId="5735222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auto" w:fill="auto"/>
            <w:noWrap/>
            <w:vAlign w:val="center"/>
            <w:hideMark/>
          </w:tcPr>
          <w:p w14:paraId="2C6B41B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FF00"/>
            <w:noWrap/>
            <w:vAlign w:val="center"/>
            <w:hideMark/>
          </w:tcPr>
          <w:p w14:paraId="29C4579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99%</w:t>
            </w:r>
            <w:r w:rsidR="007456F3">
              <w:rPr>
                <w:rFonts w:ascii="Arial" w:eastAsia="Times New Roman" w:hAnsi="Arial" w:cs="Arial"/>
                <w:color w:val="000000"/>
                <w:sz w:val="20"/>
                <w:szCs w:val="20"/>
              </w:rPr>
              <w:t>*</w:t>
            </w:r>
          </w:p>
        </w:tc>
        <w:tc>
          <w:tcPr>
            <w:tcW w:w="884" w:type="dxa"/>
            <w:shd w:val="clear" w:color="auto" w:fill="auto"/>
            <w:noWrap/>
            <w:vAlign w:val="center"/>
            <w:hideMark/>
          </w:tcPr>
          <w:p w14:paraId="6C60A3A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882224" w:rsidRPr="00882224" w14:paraId="3E310A04" w14:textId="77777777" w:rsidTr="00447332">
        <w:trPr>
          <w:trHeight w:val="300"/>
          <w:jc w:val="center"/>
        </w:trPr>
        <w:tc>
          <w:tcPr>
            <w:tcW w:w="661" w:type="dxa"/>
            <w:shd w:val="clear" w:color="auto" w:fill="auto"/>
            <w:noWrap/>
            <w:vAlign w:val="center"/>
            <w:hideMark/>
          </w:tcPr>
          <w:p w14:paraId="263F720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2008</w:t>
            </w:r>
          </w:p>
        </w:tc>
        <w:tc>
          <w:tcPr>
            <w:tcW w:w="884" w:type="dxa"/>
            <w:shd w:val="clear" w:color="000000" w:fill="FFFF00"/>
            <w:noWrap/>
            <w:vAlign w:val="center"/>
            <w:hideMark/>
          </w:tcPr>
          <w:p w14:paraId="6B06E37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0251336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FF00"/>
            <w:noWrap/>
            <w:vAlign w:val="center"/>
            <w:hideMark/>
          </w:tcPr>
          <w:p w14:paraId="002DFB4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7F0D3B6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96%</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39AD4EE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86%</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48B9F30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88%</w:t>
            </w:r>
            <w:r w:rsidR="007456F3">
              <w:rPr>
                <w:rFonts w:ascii="Arial" w:eastAsia="Times New Roman" w:hAnsi="Arial" w:cs="Arial"/>
                <w:color w:val="000000"/>
                <w:sz w:val="20"/>
                <w:szCs w:val="20"/>
              </w:rPr>
              <w:t>**</w:t>
            </w:r>
          </w:p>
        </w:tc>
        <w:tc>
          <w:tcPr>
            <w:tcW w:w="884" w:type="dxa"/>
            <w:shd w:val="clear" w:color="auto" w:fill="auto"/>
            <w:noWrap/>
            <w:vAlign w:val="center"/>
            <w:hideMark/>
          </w:tcPr>
          <w:p w14:paraId="20AD22F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C000"/>
            <w:noWrap/>
            <w:vAlign w:val="center"/>
            <w:hideMark/>
          </w:tcPr>
          <w:p w14:paraId="2D234C4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81%</w:t>
            </w:r>
            <w:r w:rsidR="007456F3">
              <w:rPr>
                <w:rFonts w:ascii="Arial" w:eastAsia="Times New Roman" w:hAnsi="Arial" w:cs="Arial"/>
                <w:color w:val="000000"/>
                <w:sz w:val="20"/>
                <w:szCs w:val="20"/>
              </w:rPr>
              <w:t>**</w:t>
            </w:r>
          </w:p>
        </w:tc>
      </w:tr>
      <w:tr w:rsidR="00882224" w:rsidRPr="00882224" w14:paraId="58B1FD2C" w14:textId="77777777" w:rsidTr="00882224">
        <w:trPr>
          <w:trHeight w:val="300"/>
          <w:jc w:val="center"/>
        </w:trPr>
        <w:tc>
          <w:tcPr>
            <w:tcW w:w="661" w:type="dxa"/>
            <w:shd w:val="clear" w:color="auto" w:fill="auto"/>
            <w:noWrap/>
            <w:vAlign w:val="center"/>
            <w:hideMark/>
          </w:tcPr>
          <w:p w14:paraId="7A5A225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2009</w:t>
            </w:r>
          </w:p>
        </w:tc>
        <w:tc>
          <w:tcPr>
            <w:tcW w:w="884" w:type="dxa"/>
            <w:shd w:val="clear" w:color="000000" w:fill="FFC000"/>
            <w:noWrap/>
            <w:vAlign w:val="center"/>
            <w:hideMark/>
          </w:tcPr>
          <w:p w14:paraId="6EE3D96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79%</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36189CB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C000"/>
            <w:noWrap/>
            <w:vAlign w:val="center"/>
            <w:hideMark/>
          </w:tcPr>
          <w:p w14:paraId="6941C16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87%</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1AA6200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84%</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7226A30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85%</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4F49F7A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88%</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63AE718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88%</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3646E45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90%</w:t>
            </w:r>
            <w:r w:rsidR="007456F3">
              <w:rPr>
                <w:rFonts w:ascii="Arial" w:eastAsia="Times New Roman" w:hAnsi="Arial" w:cs="Arial"/>
                <w:color w:val="000000"/>
                <w:sz w:val="20"/>
                <w:szCs w:val="20"/>
              </w:rPr>
              <w:t>*</w:t>
            </w:r>
          </w:p>
        </w:tc>
      </w:tr>
      <w:tr w:rsidR="00882224" w:rsidRPr="00882224" w14:paraId="7BAC3D41" w14:textId="77777777" w:rsidTr="00447332">
        <w:trPr>
          <w:trHeight w:val="300"/>
          <w:jc w:val="center"/>
        </w:trPr>
        <w:tc>
          <w:tcPr>
            <w:tcW w:w="661" w:type="dxa"/>
            <w:shd w:val="clear" w:color="auto" w:fill="auto"/>
            <w:noWrap/>
            <w:vAlign w:val="center"/>
            <w:hideMark/>
          </w:tcPr>
          <w:p w14:paraId="3F4A639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2010</w:t>
            </w:r>
          </w:p>
        </w:tc>
        <w:tc>
          <w:tcPr>
            <w:tcW w:w="884" w:type="dxa"/>
            <w:shd w:val="clear" w:color="000000" w:fill="FFFF00"/>
            <w:noWrap/>
            <w:vAlign w:val="center"/>
            <w:hideMark/>
          </w:tcPr>
          <w:p w14:paraId="23DB733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34DF08C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C000"/>
            <w:noWrap/>
            <w:vAlign w:val="center"/>
            <w:hideMark/>
          </w:tcPr>
          <w:p w14:paraId="6B5F817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82%</w:t>
            </w:r>
            <w:r w:rsidR="007456F3">
              <w:rPr>
                <w:rFonts w:ascii="Arial" w:eastAsia="Times New Roman" w:hAnsi="Arial" w:cs="Arial"/>
                <w:color w:val="000000"/>
                <w:sz w:val="20"/>
                <w:szCs w:val="20"/>
              </w:rPr>
              <w:t>**</w:t>
            </w:r>
          </w:p>
        </w:tc>
        <w:tc>
          <w:tcPr>
            <w:tcW w:w="884" w:type="dxa"/>
            <w:shd w:val="clear" w:color="auto" w:fill="auto"/>
            <w:noWrap/>
            <w:vAlign w:val="center"/>
            <w:hideMark/>
          </w:tcPr>
          <w:p w14:paraId="49F5C82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FF00"/>
            <w:noWrap/>
            <w:vAlign w:val="center"/>
            <w:hideMark/>
          </w:tcPr>
          <w:p w14:paraId="750B926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97%</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57FC28E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99%</w:t>
            </w:r>
            <w:r w:rsidR="007456F3">
              <w:rPr>
                <w:rFonts w:ascii="Arial" w:eastAsia="Times New Roman" w:hAnsi="Arial" w:cs="Arial"/>
                <w:color w:val="000000"/>
                <w:sz w:val="20"/>
                <w:szCs w:val="20"/>
              </w:rPr>
              <w:t>*</w:t>
            </w:r>
          </w:p>
        </w:tc>
        <w:tc>
          <w:tcPr>
            <w:tcW w:w="884" w:type="dxa"/>
            <w:shd w:val="clear" w:color="auto" w:fill="auto"/>
            <w:noWrap/>
            <w:vAlign w:val="center"/>
            <w:hideMark/>
          </w:tcPr>
          <w:p w14:paraId="7FBAC5D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C000"/>
            <w:noWrap/>
            <w:vAlign w:val="center"/>
            <w:hideMark/>
          </w:tcPr>
          <w:p w14:paraId="3B45B13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86%</w:t>
            </w:r>
            <w:r w:rsidR="007456F3">
              <w:rPr>
                <w:rFonts w:ascii="Arial" w:eastAsia="Times New Roman" w:hAnsi="Arial" w:cs="Arial"/>
                <w:color w:val="000000"/>
                <w:sz w:val="20"/>
                <w:szCs w:val="20"/>
              </w:rPr>
              <w:t>**</w:t>
            </w:r>
          </w:p>
        </w:tc>
      </w:tr>
      <w:tr w:rsidR="00882224" w:rsidRPr="00882224" w14:paraId="49FF2FC1" w14:textId="77777777" w:rsidTr="00447332">
        <w:trPr>
          <w:trHeight w:val="300"/>
          <w:jc w:val="center"/>
        </w:trPr>
        <w:tc>
          <w:tcPr>
            <w:tcW w:w="661" w:type="dxa"/>
            <w:shd w:val="clear" w:color="auto" w:fill="auto"/>
            <w:noWrap/>
            <w:vAlign w:val="center"/>
            <w:hideMark/>
          </w:tcPr>
          <w:p w14:paraId="19B6E23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2011</w:t>
            </w:r>
          </w:p>
        </w:tc>
        <w:tc>
          <w:tcPr>
            <w:tcW w:w="884" w:type="dxa"/>
            <w:shd w:val="clear" w:color="000000" w:fill="FFFF00"/>
            <w:noWrap/>
            <w:vAlign w:val="center"/>
            <w:hideMark/>
          </w:tcPr>
          <w:p w14:paraId="181259A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1305986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FF00"/>
            <w:noWrap/>
            <w:vAlign w:val="center"/>
            <w:hideMark/>
          </w:tcPr>
          <w:p w14:paraId="58B3BD1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96%</w:t>
            </w:r>
            <w:r w:rsidR="007456F3">
              <w:rPr>
                <w:rFonts w:ascii="Arial" w:eastAsia="Times New Roman" w:hAnsi="Arial" w:cs="Arial"/>
                <w:color w:val="000000"/>
                <w:sz w:val="20"/>
                <w:szCs w:val="20"/>
              </w:rPr>
              <w:t>*</w:t>
            </w:r>
          </w:p>
        </w:tc>
        <w:tc>
          <w:tcPr>
            <w:tcW w:w="884" w:type="dxa"/>
            <w:shd w:val="clear" w:color="auto" w:fill="auto"/>
            <w:noWrap/>
            <w:vAlign w:val="center"/>
            <w:hideMark/>
          </w:tcPr>
          <w:p w14:paraId="026A253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FF00"/>
            <w:noWrap/>
            <w:vAlign w:val="center"/>
            <w:hideMark/>
          </w:tcPr>
          <w:p w14:paraId="3D22DDF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98%</w:t>
            </w:r>
            <w:r w:rsidR="007456F3">
              <w:rPr>
                <w:rFonts w:ascii="Arial" w:eastAsia="Times New Roman" w:hAnsi="Arial" w:cs="Arial"/>
                <w:color w:val="000000"/>
                <w:sz w:val="20"/>
                <w:szCs w:val="20"/>
              </w:rPr>
              <w:t>*</w:t>
            </w:r>
          </w:p>
        </w:tc>
        <w:tc>
          <w:tcPr>
            <w:tcW w:w="884" w:type="dxa"/>
            <w:shd w:val="clear" w:color="auto" w:fill="auto"/>
            <w:noWrap/>
            <w:vAlign w:val="center"/>
            <w:hideMark/>
          </w:tcPr>
          <w:p w14:paraId="7DA91F0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5C18FE8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FF00"/>
            <w:noWrap/>
            <w:vAlign w:val="center"/>
            <w:hideMark/>
          </w:tcPr>
          <w:p w14:paraId="45EA565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94%</w:t>
            </w:r>
            <w:r w:rsidR="007456F3">
              <w:rPr>
                <w:rFonts w:ascii="Arial" w:eastAsia="Times New Roman" w:hAnsi="Arial" w:cs="Arial"/>
                <w:color w:val="000000"/>
                <w:sz w:val="20"/>
                <w:szCs w:val="20"/>
              </w:rPr>
              <w:t>*</w:t>
            </w:r>
          </w:p>
        </w:tc>
      </w:tr>
      <w:tr w:rsidR="00882224" w:rsidRPr="00882224" w14:paraId="137186BB" w14:textId="77777777" w:rsidTr="00882224">
        <w:trPr>
          <w:trHeight w:val="300"/>
          <w:jc w:val="center"/>
        </w:trPr>
        <w:tc>
          <w:tcPr>
            <w:tcW w:w="661" w:type="dxa"/>
            <w:shd w:val="clear" w:color="auto" w:fill="auto"/>
            <w:noWrap/>
            <w:vAlign w:val="center"/>
            <w:hideMark/>
          </w:tcPr>
          <w:p w14:paraId="5DD7EB6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2012</w:t>
            </w:r>
          </w:p>
        </w:tc>
        <w:tc>
          <w:tcPr>
            <w:tcW w:w="884" w:type="dxa"/>
            <w:shd w:val="clear" w:color="000000" w:fill="FFC000"/>
            <w:noWrap/>
            <w:vAlign w:val="center"/>
            <w:hideMark/>
          </w:tcPr>
          <w:p w14:paraId="3F6DFA8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79%</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792FC98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C000"/>
            <w:noWrap/>
            <w:vAlign w:val="center"/>
            <w:hideMark/>
          </w:tcPr>
          <w:p w14:paraId="39542A3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79%</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6CE58ED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84%</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3DA5099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79%</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7F6EF1F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88%</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5E46D0A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83%</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5DBF6AD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74%</w:t>
            </w:r>
            <w:r w:rsidR="007456F3">
              <w:rPr>
                <w:rFonts w:ascii="Arial" w:eastAsia="Times New Roman" w:hAnsi="Arial" w:cs="Arial"/>
                <w:color w:val="000000"/>
                <w:sz w:val="20"/>
                <w:szCs w:val="20"/>
              </w:rPr>
              <w:t>**</w:t>
            </w:r>
          </w:p>
        </w:tc>
      </w:tr>
      <w:tr w:rsidR="00882224" w:rsidRPr="00882224" w14:paraId="3F147807" w14:textId="77777777" w:rsidTr="00447332">
        <w:trPr>
          <w:trHeight w:val="300"/>
          <w:jc w:val="center"/>
        </w:trPr>
        <w:tc>
          <w:tcPr>
            <w:tcW w:w="661" w:type="dxa"/>
            <w:shd w:val="clear" w:color="auto" w:fill="auto"/>
            <w:noWrap/>
            <w:vAlign w:val="center"/>
            <w:hideMark/>
          </w:tcPr>
          <w:p w14:paraId="054A6D4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2013</w:t>
            </w:r>
          </w:p>
        </w:tc>
        <w:tc>
          <w:tcPr>
            <w:tcW w:w="884" w:type="dxa"/>
            <w:shd w:val="clear" w:color="000000" w:fill="FFFF00"/>
            <w:noWrap/>
            <w:vAlign w:val="center"/>
            <w:hideMark/>
          </w:tcPr>
          <w:p w14:paraId="134E2EB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90%</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396386C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C000"/>
            <w:noWrap/>
            <w:vAlign w:val="center"/>
            <w:hideMark/>
          </w:tcPr>
          <w:p w14:paraId="3A36B87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72%</w:t>
            </w:r>
            <w:r w:rsidR="007456F3">
              <w:rPr>
                <w:rFonts w:ascii="Arial" w:eastAsia="Times New Roman" w:hAnsi="Arial" w:cs="Arial"/>
                <w:color w:val="000000"/>
                <w:sz w:val="20"/>
                <w:szCs w:val="20"/>
              </w:rPr>
              <w:t>**</w:t>
            </w:r>
          </w:p>
        </w:tc>
        <w:tc>
          <w:tcPr>
            <w:tcW w:w="884" w:type="dxa"/>
            <w:shd w:val="clear" w:color="auto" w:fill="auto"/>
            <w:noWrap/>
            <w:vAlign w:val="center"/>
            <w:hideMark/>
          </w:tcPr>
          <w:p w14:paraId="604F993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68B52FE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09FBFD8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233AC00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FF00"/>
            <w:noWrap/>
            <w:vAlign w:val="center"/>
            <w:hideMark/>
          </w:tcPr>
          <w:p w14:paraId="1FE569B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93%</w:t>
            </w:r>
            <w:r w:rsidR="007456F3">
              <w:rPr>
                <w:rFonts w:ascii="Arial" w:eastAsia="Times New Roman" w:hAnsi="Arial" w:cs="Arial"/>
                <w:color w:val="000000"/>
                <w:sz w:val="20"/>
                <w:szCs w:val="20"/>
              </w:rPr>
              <w:t>*</w:t>
            </w:r>
          </w:p>
        </w:tc>
      </w:tr>
      <w:tr w:rsidR="00882224" w:rsidRPr="00882224" w14:paraId="3DA26219" w14:textId="77777777" w:rsidTr="00447332">
        <w:trPr>
          <w:trHeight w:val="300"/>
          <w:jc w:val="center"/>
        </w:trPr>
        <w:tc>
          <w:tcPr>
            <w:tcW w:w="661" w:type="dxa"/>
            <w:shd w:val="clear" w:color="auto" w:fill="auto"/>
            <w:noWrap/>
            <w:vAlign w:val="center"/>
            <w:hideMark/>
          </w:tcPr>
          <w:p w14:paraId="0F4D7E6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2014</w:t>
            </w:r>
          </w:p>
        </w:tc>
        <w:tc>
          <w:tcPr>
            <w:tcW w:w="884" w:type="dxa"/>
            <w:shd w:val="clear" w:color="auto" w:fill="auto"/>
            <w:noWrap/>
            <w:vAlign w:val="center"/>
            <w:hideMark/>
          </w:tcPr>
          <w:p w14:paraId="2AF6474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8696B"/>
            <w:noWrap/>
            <w:vAlign w:val="center"/>
            <w:hideMark/>
          </w:tcPr>
          <w:p w14:paraId="451921D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FF00"/>
            <w:noWrap/>
            <w:vAlign w:val="center"/>
            <w:hideMark/>
          </w:tcPr>
          <w:p w14:paraId="7033438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79B1EAB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98%</w:t>
            </w:r>
            <w:r w:rsidR="007456F3">
              <w:rPr>
                <w:rFonts w:ascii="Arial" w:eastAsia="Times New Roman" w:hAnsi="Arial" w:cs="Arial"/>
                <w:color w:val="000000"/>
                <w:sz w:val="20"/>
                <w:szCs w:val="20"/>
              </w:rPr>
              <w:t>*</w:t>
            </w:r>
          </w:p>
        </w:tc>
        <w:tc>
          <w:tcPr>
            <w:tcW w:w="884" w:type="dxa"/>
            <w:shd w:val="clear" w:color="auto" w:fill="auto"/>
            <w:noWrap/>
            <w:vAlign w:val="center"/>
            <w:hideMark/>
          </w:tcPr>
          <w:p w14:paraId="3985EDC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6200DFC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5695133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C000"/>
            <w:noWrap/>
            <w:vAlign w:val="center"/>
            <w:hideMark/>
          </w:tcPr>
          <w:p w14:paraId="300EAA2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89%</w:t>
            </w:r>
            <w:r w:rsidR="007456F3">
              <w:rPr>
                <w:rFonts w:ascii="Arial" w:eastAsia="Times New Roman" w:hAnsi="Arial" w:cs="Arial"/>
                <w:color w:val="000000"/>
                <w:sz w:val="20"/>
                <w:szCs w:val="20"/>
              </w:rPr>
              <w:t>**</w:t>
            </w:r>
          </w:p>
        </w:tc>
      </w:tr>
      <w:tr w:rsidR="00882224" w:rsidRPr="00882224" w14:paraId="153B4D99" w14:textId="77777777" w:rsidTr="00447332">
        <w:trPr>
          <w:trHeight w:val="300"/>
          <w:jc w:val="center"/>
        </w:trPr>
        <w:tc>
          <w:tcPr>
            <w:tcW w:w="661" w:type="dxa"/>
            <w:shd w:val="clear" w:color="auto" w:fill="auto"/>
            <w:noWrap/>
            <w:vAlign w:val="center"/>
            <w:hideMark/>
          </w:tcPr>
          <w:p w14:paraId="199A414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2015</w:t>
            </w:r>
          </w:p>
        </w:tc>
        <w:tc>
          <w:tcPr>
            <w:tcW w:w="884" w:type="dxa"/>
            <w:shd w:val="clear" w:color="auto" w:fill="auto"/>
            <w:noWrap/>
            <w:vAlign w:val="center"/>
            <w:hideMark/>
          </w:tcPr>
          <w:p w14:paraId="4DC8409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8696B"/>
            <w:noWrap/>
            <w:vAlign w:val="center"/>
            <w:hideMark/>
          </w:tcPr>
          <w:p w14:paraId="16622F2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FF00"/>
            <w:noWrap/>
            <w:vAlign w:val="center"/>
            <w:hideMark/>
          </w:tcPr>
          <w:p w14:paraId="4FB8C12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99%</w:t>
            </w:r>
            <w:r w:rsidR="007456F3">
              <w:rPr>
                <w:rFonts w:ascii="Arial" w:eastAsia="Times New Roman" w:hAnsi="Arial" w:cs="Arial"/>
                <w:color w:val="000000"/>
                <w:sz w:val="20"/>
                <w:szCs w:val="20"/>
              </w:rPr>
              <w:t>*</w:t>
            </w:r>
          </w:p>
        </w:tc>
        <w:tc>
          <w:tcPr>
            <w:tcW w:w="884" w:type="dxa"/>
            <w:shd w:val="clear" w:color="auto" w:fill="auto"/>
            <w:noWrap/>
            <w:vAlign w:val="center"/>
            <w:hideMark/>
          </w:tcPr>
          <w:p w14:paraId="7DD65C3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239C978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496DDF1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17149FB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0D4117D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882224" w:rsidRPr="00882224" w14:paraId="4B95BF6E" w14:textId="77777777" w:rsidTr="00882224">
        <w:trPr>
          <w:trHeight w:val="300"/>
          <w:jc w:val="center"/>
        </w:trPr>
        <w:tc>
          <w:tcPr>
            <w:tcW w:w="661" w:type="dxa"/>
            <w:shd w:val="clear" w:color="auto" w:fill="auto"/>
            <w:noWrap/>
            <w:vAlign w:val="center"/>
            <w:hideMark/>
          </w:tcPr>
          <w:p w14:paraId="1F1CA18E" w14:textId="77777777" w:rsidR="00882224" w:rsidRPr="00882224" w:rsidRDefault="00882224" w:rsidP="00882224">
            <w:pPr>
              <w:spacing w:after="0"/>
              <w:jc w:val="lef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Avg</w:t>
            </w:r>
          </w:p>
        </w:tc>
        <w:tc>
          <w:tcPr>
            <w:tcW w:w="884" w:type="dxa"/>
            <w:shd w:val="clear" w:color="auto" w:fill="auto"/>
            <w:noWrap/>
            <w:vAlign w:val="center"/>
            <w:hideMark/>
          </w:tcPr>
          <w:p w14:paraId="286E7631"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60%</w:t>
            </w:r>
          </w:p>
        </w:tc>
        <w:tc>
          <w:tcPr>
            <w:tcW w:w="884" w:type="dxa"/>
            <w:shd w:val="clear" w:color="auto" w:fill="auto"/>
            <w:noWrap/>
            <w:vAlign w:val="center"/>
            <w:hideMark/>
          </w:tcPr>
          <w:p w14:paraId="30B8F2B8"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25%</w:t>
            </w:r>
          </w:p>
        </w:tc>
        <w:tc>
          <w:tcPr>
            <w:tcW w:w="884" w:type="dxa"/>
            <w:shd w:val="clear" w:color="auto" w:fill="auto"/>
            <w:noWrap/>
            <w:vAlign w:val="center"/>
            <w:hideMark/>
          </w:tcPr>
          <w:p w14:paraId="42444A2C"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89%</w:t>
            </w:r>
          </w:p>
        </w:tc>
        <w:tc>
          <w:tcPr>
            <w:tcW w:w="884" w:type="dxa"/>
            <w:shd w:val="clear" w:color="auto" w:fill="auto"/>
            <w:noWrap/>
            <w:vAlign w:val="center"/>
            <w:hideMark/>
          </w:tcPr>
          <w:p w14:paraId="50DE3ED8"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83%</w:t>
            </w:r>
          </w:p>
        </w:tc>
        <w:tc>
          <w:tcPr>
            <w:tcW w:w="884" w:type="dxa"/>
            <w:shd w:val="clear" w:color="auto" w:fill="auto"/>
            <w:noWrap/>
            <w:vAlign w:val="center"/>
            <w:hideMark/>
          </w:tcPr>
          <w:p w14:paraId="791DBB88"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71%</w:t>
            </w:r>
          </w:p>
        </w:tc>
        <w:tc>
          <w:tcPr>
            <w:tcW w:w="884" w:type="dxa"/>
            <w:shd w:val="clear" w:color="auto" w:fill="auto"/>
            <w:noWrap/>
            <w:vAlign w:val="center"/>
            <w:hideMark/>
          </w:tcPr>
          <w:p w14:paraId="04B05329"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93%</w:t>
            </w:r>
          </w:p>
        </w:tc>
        <w:tc>
          <w:tcPr>
            <w:tcW w:w="884" w:type="dxa"/>
            <w:shd w:val="clear" w:color="auto" w:fill="auto"/>
            <w:noWrap/>
            <w:vAlign w:val="center"/>
            <w:hideMark/>
          </w:tcPr>
          <w:p w14:paraId="7B72FE05"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66%</w:t>
            </w:r>
          </w:p>
        </w:tc>
        <w:tc>
          <w:tcPr>
            <w:tcW w:w="884" w:type="dxa"/>
            <w:shd w:val="clear" w:color="auto" w:fill="auto"/>
            <w:noWrap/>
            <w:vAlign w:val="center"/>
            <w:hideMark/>
          </w:tcPr>
          <w:p w14:paraId="0587F384"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91%</w:t>
            </w:r>
          </w:p>
        </w:tc>
      </w:tr>
    </w:tbl>
    <w:p w14:paraId="4ADDCCCE" w14:textId="77777777" w:rsidR="007456F3" w:rsidRPr="007456F3" w:rsidRDefault="007456F3" w:rsidP="007456F3">
      <w:pPr>
        <w:pStyle w:val="TableNoSpacing"/>
        <w:rPr>
          <w:sz w:val="20"/>
        </w:rPr>
      </w:pPr>
      <w:bookmarkStart w:id="27" w:name="_Ref450746298"/>
      <w:bookmarkStart w:id="28" w:name="_Ref450746291"/>
      <w:r w:rsidRPr="007456F3">
        <w:rPr>
          <w:sz w:val="20"/>
        </w:rPr>
        <w:t>* 90% - 100% complete</w:t>
      </w:r>
      <w:r>
        <w:rPr>
          <w:sz w:val="20"/>
        </w:rPr>
        <w:t>.</w:t>
      </w:r>
    </w:p>
    <w:p w14:paraId="3A06DF9D" w14:textId="77777777" w:rsidR="007456F3" w:rsidRDefault="007456F3" w:rsidP="007456F3">
      <w:pPr>
        <w:pStyle w:val="TableNoSpacing"/>
        <w:rPr>
          <w:sz w:val="20"/>
        </w:rPr>
      </w:pPr>
      <w:r w:rsidRPr="007456F3">
        <w:rPr>
          <w:sz w:val="20"/>
        </w:rPr>
        <w:t>** 50% - 90% complete</w:t>
      </w:r>
      <w:r>
        <w:rPr>
          <w:sz w:val="20"/>
        </w:rPr>
        <w:t>.</w:t>
      </w:r>
    </w:p>
    <w:p w14:paraId="34BD6FA4" w14:textId="77777777" w:rsidR="007456F3" w:rsidRPr="00AB4518" w:rsidRDefault="007456F3" w:rsidP="007456F3">
      <w:pPr>
        <w:pStyle w:val="TableNoSpacing"/>
        <w:rPr>
          <w:sz w:val="20"/>
        </w:rPr>
        <w:sectPr w:rsidR="007456F3" w:rsidRPr="00AB4518" w:rsidSect="005E246F">
          <w:headerReference w:type="default" r:id="rId15"/>
          <w:footerReference w:type="default" r:id="rId16"/>
          <w:headerReference w:type="first" r:id="rId17"/>
          <w:footerReference w:type="first" r:id="rId18"/>
          <w:pgSz w:w="12240" w:h="15840"/>
          <w:pgMar w:top="1440" w:right="1080" w:bottom="1440" w:left="1080" w:header="648" w:footer="648" w:gutter="0"/>
          <w:cols w:space="720"/>
          <w:titlePg/>
          <w:docGrid w:linePitch="360"/>
        </w:sectPr>
      </w:pPr>
      <w:r>
        <w:rPr>
          <w:sz w:val="20"/>
        </w:rPr>
        <w:t>*** Less than 50% complete.</w:t>
      </w:r>
    </w:p>
    <w:p w14:paraId="6270A5BE" w14:textId="078A1A13" w:rsidR="00882224" w:rsidRDefault="00882224" w:rsidP="006B380B">
      <w:pPr>
        <w:pStyle w:val="Caption"/>
        <w:spacing w:after="0"/>
      </w:pPr>
      <w:bookmarkStart w:id="29" w:name="_Ref450805164"/>
      <w:bookmarkStart w:id="30" w:name="_Toc457573143"/>
      <w:bookmarkStart w:id="31" w:name="_Toc457573890"/>
      <w:r>
        <w:lastRenderedPageBreak/>
        <w:t xml:space="preserve">Table </w:t>
      </w:r>
      <w:r w:rsidR="00932FAF">
        <w:fldChar w:fldCharType="begin"/>
      </w:r>
      <w:r w:rsidR="00932FAF">
        <w:instrText xml:space="preserve"> SEQ Table \* ARABIC </w:instrText>
      </w:r>
      <w:r w:rsidR="00932FAF">
        <w:fldChar w:fldCharType="separate"/>
      </w:r>
      <w:r w:rsidR="00717C5E">
        <w:rPr>
          <w:noProof/>
        </w:rPr>
        <w:t>3</w:t>
      </w:r>
      <w:r w:rsidR="00932FAF">
        <w:rPr>
          <w:noProof/>
        </w:rPr>
        <w:fldChar w:fldCharType="end"/>
      </w:r>
      <w:bookmarkEnd w:id="27"/>
      <w:bookmarkEnd w:id="29"/>
      <w:r>
        <w:t>: NEXRAD precipitation monitoring percent completeness</w:t>
      </w:r>
      <w:r w:rsidR="007456F3">
        <w:t xml:space="preserve"> by zone</w:t>
      </w:r>
      <w:bookmarkEnd w:id="28"/>
      <w:bookmarkEnd w:id="30"/>
      <w:bookmarkEnd w:id="31"/>
    </w:p>
    <w:tbl>
      <w:tblPr>
        <w:tblW w:w="1313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1"/>
        <w:gridCol w:w="796"/>
        <w:gridCol w:w="810"/>
        <w:gridCol w:w="810"/>
        <w:gridCol w:w="810"/>
        <w:gridCol w:w="810"/>
        <w:gridCol w:w="810"/>
        <w:gridCol w:w="810"/>
        <w:gridCol w:w="810"/>
        <w:gridCol w:w="810"/>
        <w:gridCol w:w="810"/>
        <w:gridCol w:w="810"/>
        <w:gridCol w:w="810"/>
        <w:gridCol w:w="900"/>
        <w:gridCol w:w="810"/>
        <w:gridCol w:w="810"/>
      </w:tblGrid>
      <w:tr w:rsidR="007456F3" w:rsidRPr="00882224" w14:paraId="6631D9F3" w14:textId="77777777" w:rsidTr="007456F3">
        <w:trPr>
          <w:trHeight w:val="480"/>
          <w:tblHeader/>
          <w:jc w:val="center"/>
        </w:trPr>
        <w:tc>
          <w:tcPr>
            <w:tcW w:w="911" w:type="dxa"/>
            <w:shd w:val="clear" w:color="000000" w:fill="D9D9D9"/>
            <w:vAlign w:val="center"/>
            <w:hideMark/>
          </w:tcPr>
          <w:p w14:paraId="16934896"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Year</w:t>
            </w:r>
          </w:p>
        </w:tc>
        <w:tc>
          <w:tcPr>
            <w:tcW w:w="796" w:type="dxa"/>
            <w:shd w:val="clear" w:color="000000" w:fill="D9D9D9"/>
            <w:vAlign w:val="center"/>
            <w:hideMark/>
          </w:tcPr>
          <w:p w14:paraId="2B545ED0"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w:t>
            </w:r>
          </w:p>
        </w:tc>
        <w:tc>
          <w:tcPr>
            <w:tcW w:w="810" w:type="dxa"/>
            <w:shd w:val="clear" w:color="000000" w:fill="D9D9D9"/>
            <w:vAlign w:val="center"/>
            <w:hideMark/>
          </w:tcPr>
          <w:p w14:paraId="5EC60D81"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2</w:t>
            </w:r>
          </w:p>
        </w:tc>
        <w:tc>
          <w:tcPr>
            <w:tcW w:w="810" w:type="dxa"/>
            <w:shd w:val="clear" w:color="000000" w:fill="D9D9D9"/>
            <w:vAlign w:val="center"/>
            <w:hideMark/>
          </w:tcPr>
          <w:p w14:paraId="6F00F3B0"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3</w:t>
            </w:r>
          </w:p>
        </w:tc>
        <w:tc>
          <w:tcPr>
            <w:tcW w:w="810" w:type="dxa"/>
            <w:shd w:val="clear" w:color="000000" w:fill="D9D9D9"/>
            <w:vAlign w:val="center"/>
            <w:hideMark/>
          </w:tcPr>
          <w:p w14:paraId="1291A160"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4</w:t>
            </w:r>
          </w:p>
        </w:tc>
        <w:tc>
          <w:tcPr>
            <w:tcW w:w="810" w:type="dxa"/>
            <w:shd w:val="clear" w:color="000000" w:fill="D9D9D9"/>
            <w:vAlign w:val="center"/>
            <w:hideMark/>
          </w:tcPr>
          <w:p w14:paraId="77E88BDB"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5</w:t>
            </w:r>
          </w:p>
        </w:tc>
        <w:tc>
          <w:tcPr>
            <w:tcW w:w="810" w:type="dxa"/>
            <w:shd w:val="clear" w:color="000000" w:fill="D9D9D9"/>
            <w:vAlign w:val="center"/>
            <w:hideMark/>
          </w:tcPr>
          <w:p w14:paraId="2F4A424D"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6</w:t>
            </w:r>
          </w:p>
        </w:tc>
        <w:tc>
          <w:tcPr>
            <w:tcW w:w="810" w:type="dxa"/>
            <w:shd w:val="clear" w:color="000000" w:fill="D9D9D9"/>
            <w:vAlign w:val="center"/>
            <w:hideMark/>
          </w:tcPr>
          <w:p w14:paraId="4EDE539F"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7</w:t>
            </w:r>
          </w:p>
        </w:tc>
        <w:tc>
          <w:tcPr>
            <w:tcW w:w="810" w:type="dxa"/>
            <w:shd w:val="clear" w:color="000000" w:fill="D9D9D9"/>
            <w:vAlign w:val="center"/>
            <w:hideMark/>
          </w:tcPr>
          <w:p w14:paraId="423AD7D3"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8</w:t>
            </w:r>
          </w:p>
        </w:tc>
        <w:tc>
          <w:tcPr>
            <w:tcW w:w="810" w:type="dxa"/>
            <w:shd w:val="clear" w:color="000000" w:fill="D9D9D9"/>
            <w:vAlign w:val="center"/>
            <w:hideMark/>
          </w:tcPr>
          <w:p w14:paraId="6676840E"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9</w:t>
            </w:r>
          </w:p>
        </w:tc>
        <w:tc>
          <w:tcPr>
            <w:tcW w:w="810" w:type="dxa"/>
            <w:shd w:val="clear" w:color="000000" w:fill="D9D9D9"/>
            <w:vAlign w:val="center"/>
            <w:hideMark/>
          </w:tcPr>
          <w:p w14:paraId="6BB4F516"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10</w:t>
            </w:r>
          </w:p>
        </w:tc>
        <w:tc>
          <w:tcPr>
            <w:tcW w:w="810" w:type="dxa"/>
            <w:shd w:val="clear" w:color="000000" w:fill="D9D9D9"/>
            <w:vAlign w:val="center"/>
            <w:hideMark/>
          </w:tcPr>
          <w:p w14:paraId="182B2B54"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11</w:t>
            </w:r>
          </w:p>
        </w:tc>
        <w:tc>
          <w:tcPr>
            <w:tcW w:w="810" w:type="dxa"/>
            <w:shd w:val="clear" w:color="000000" w:fill="D9D9D9"/>
            <w:vAlign w:val="center"/>
            <w:hideMark/>
          </w:tcPr>
          <w:p w14:paraId="4B2A035E"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12</w:t>
            </w:r>
          </w:p>
        </w:tc>
        <w:tc>
          <w:tcPr>
            <w:tcW w:w="900" w:type="dxa"/>
            <w:shd w:val="clear" w:color="000000" w:fill="D9D9D9"/>
            <w:vAlign w:val="center"/>
            <w:hideMark/>
          </w:tcPr>
          <w:p w14:paraId="25CFFC6D"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13</w:t>
            </w:r>
          </w:p>
        </w:tc>
        <w:tc>
          <w:tcPr>
            <w:tcW w:w="810" w:type="dxa"/>
            <w:shd w:val="clear" w:color="000000" w:fill="D9D9D9"/>
            <w:vAlign w:val="center"/>
            <w:hideMark/>
          </w:tcPr>
          <w:p w14:paraId="37139BD1"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14</w:t>
            </w:r>
          </w:p>
        </w:tc>
        <w:tc>
          <w:tcPr>
            <w:tcW w:w="810" w:type="dxa"/>
            <w:shd w:val="clear" w:color="000000" w:fill="D9D9D9"/>
            <w:vAlign w:val="center"/>
            <w:hideMark/>
          </w:tcPr>
          <w:p w14:paraId="064D7FF0"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15</w:t>
            </w:r>
          </w:p>
        </w:tc>
      </w:tr>
      <w:tr w:rsidR="007456F3" w:rsidRPr="00882224" w14:paraId="7FF6805E" w14:textId="77777777" w:rsidTr="00447332">
        <w:trPr>
          <w:trHeight w:val="300"/>
          <w:jc w:val="center"/>
        </w:trPr>
        <w:tc>
          <w:tcPr>
            <w:tcW w:w="911" w:type="dxa"/>
            <w:shd w:val="clear" w:color="auto" w:fill="auto"/>
            <w:noWrap/>
            <w:vAlign w:val="center"/>
            <w:hideMark/>
          </w:tcPr>
          <w:p w14:paraId="21832F3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1996</w:t>
            </w:r>
          </w:p>
        </w:tc>
        <w:tc>
          <w:tcPr>
            <w:tcW w:w="796" w:type="dxa"/>
            <w:shd w:val="clear" w:color="000000" w:fill="FFFF00"/>
            <w:noWrap/>
            <w:vAlign w:val="center"/>
            <w:hideMark/>
          </w:tcPr>
          <w:p w14:paraId="40B75F6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98%</w:t>
            </w:r>
            <w:r w:rsidR="007456F3">
              <w:rPr>
                <w:rFonts w:ascii="Arial" w:eastAsia="Times New Roman" w:hAnsi="Arial" w:cs="Arial"/>
                <w:color w:val="000000"/>
                <w:sz w:val="20"/>
                <w:szCs w:val="20"/>
              </w:rPr>
              <w:t>*</w:t>
            </w:r>
          </w:p>
        </w:tc>
        <w:tc>
          <w:tcPr>
            <w:tcW w:w="810" w:type="dxa"/>
            <w:shd w:val="clear" w:color="000000" w:fill="FFFF00"/>
            <w:noWrap/>
            <w:vAlign w:val="center"/>
            <w:hideMark/>
          </w:tcPr>
          <w:p w14:paraId="55D4712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98%</w:t>
            </w:r>
            <w:r w:rsidR="007456F3">
              <w:rPr>
                <w:rFonts w:ascii="Arial" w:eastAsia="Times New Roman" w:hAnsi="Arial" w:cs="Arial"/>
                <w:color w:val="000000"/>
                <w:sz w:val="20"/>
                <w:szCs w:val="20"/>
              </w:rPr>
              <w:t>*</w:t>
            </w:r>
          </w:p>
        </w:tc>
        <w:tc>
          <w:tcPr>
            <w:tcW w:w="810" w:type="dxa"/>
            <w:shd w:val="clear" w:color="auto" w:fill="auto"/>
            <w:noWrap/>
            <w:vAlign w:val="center"/>
            <w:hideMark/>
          </w:tcPr>
          <w:p w14:paraId="5206950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18F100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000000" w:fill="FFFF00"/>
            <w:noWrap/>
            <w:vAlign w:val="center"/>
            <w:hideMark/>
          </w:tcPr>
          <w:p w14:paraId="4867572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98%</w:t>
            </w:r>
            <w:r w:rsidR="007456F3">
              <w:rPr>
                <w:rFonts w:ascii="Arial" w:eastAsia="Times New Roman" w:hAnsi="Arial" w:cs="Arial"/>
                <w:color w:val="000000"/>
                <w:sz w:val="20"/>
                <w:szCs w:val="20"/>
              </w:rPr>
              <w:t>*</w:t>
            </w:r>
          </w:p>
        </w:tc>
        <w:tc>
          <w:tcPr>
            <w:tcW w:w="810" w:type="dxa"/>
            <w:shd w:val="clear" w:color="auto" w:fill="auto"/>
            <w:noWrap/>
            <w:vAlign w:val="center"/>
            <w:hideMark/>
          </w:tcPr>
          <w:p w14:paraId="3F8849B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A81C32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F29AEA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D1E089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000000" w:fill="FFFF00"/>
            <w:noWrap/>
            <w:vAlign w:val="center"/>
            <w:hideMark/>
          </w:tcPr>
          <w:p w14:paraId="143BA2F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98%</w:t>
            </w:r>
            <w:r w:rsidR="007456F3">
              <w:rPr>
                <w:rFonts w:ascii="Arial" w:eastAsia="Times New Roman" w:hAnsi="Arial" w:cs="Arial"/>
                <w:color w:val="000000"/>
                <w:sz w:val="20"/>
                <w:szCs w:val="20"/>
              </w:rPr>
              <w:t>*</w:t>
            </w:r>
          </w:p>
        </w:tc>
        <w:tc>
          <w:tcPr>
            <w:tcW w:w="810" w:type="dxa"/>
            <w:shd w:val="clear" w:color="auto" w:fill="auto"/>
            <w:noWrap/>
            <w:vAlign w:val="center"/>
            <w:hideMark/>
          </w:tcPr>
          <w:p w14:paraId="4EE7434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90CF66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2156823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ECDA6C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2833E3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4279FF43" w14:textId="77777777" w:rsidTr="00447332">
        <w:trPr>
          <w:trHeight w:val="300"/>
          <w:jc w:val="center"/>
        </w:trPr>
        <w:tc>
          <w:tcPr>
            <w:tcW w:w="911" w:type="dxa"/>
            <w:shd w:val="clear" w:color="auto" w:fill="auto"/>
            <w:noWrap/>
            <w:vAlign w:val="center"/>
            <w:hideMark/>
          </w:tcPr>
          <w:p w14:paraId="2EA7A5C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1997</w:t>
            </w:r>
          </w:p>
        </w:tc>
        <w:tc>
          <w:tcPr>
            <w:tcW w:w="796" w:type="dxa"/>
            <w:shd w:val="clear" w:color="auto" w:fill="auto"/>
            <w:noWrap/>
            <w:vAlign w:val="center"/>
            <w:hideMark/>
          </w:tcPr>
          <w:p w14:paraId="709008B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0ABB94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6F101B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6DB802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DD12F1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D09538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9D68D1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6F0129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305CCC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08E92D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8A3143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34AABC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12AE28C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E5E0DA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93F0A4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521E180B" w14:textId="77777777" w:rsidTr="00447332">
        <w:trPr>
          <w:trHeight w:val="300"/>
          <w:jc w:val="center"/>
        </w:trPr>
        <w:tc>
          <w:tcPr>
            <w:tcW w:w="911" w:type="dxa"/>
            <w:shd w:val="clear" w:color="auto" w:fill="auto"/>
            <w:noWrap/>
            <w:vAlign w:val="center"/>
            <w:hideMark/>
          </w:tcPr>
          <w:p w14:paraId="5D42936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1998</w:t>
            </w:r>
          </w:p>
        </w:tc>
        <w:tc>
          <w:tcPr>
            <w:tcW w:w="796" w:type="dxa"/>
            <w:shd w:val="clear" w:color="auto" w:fill="auto"/>
            <w:noWrap/>
            <w:vAlign w:val="center"/>
            <w:hideMark/>
          </w:tcPr>
          <w:p w14:paraId="5E1D4C4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505122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E96E08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D314E6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7997C5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643F4E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81790A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B14E96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C4AD7A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E3F12B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4BD6DB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226D5A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06DF4F2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FEC125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E893E0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6B3C1BAC" w14:textId="77777777" w:rsidTr="00447332">
        <w:trPr>
          <w:trHeight w:val="300"/>
          <w:jc w:val="center"/>
        </w:trPr>
        <w:tc>
          <w:tcPr>
            <w:tcW w:w="911" w:type="dxa"/>
            <w:shd w:val="clear" w:color="auto" w:fill="auto"/>
            <w:noWrap/>
            <w:vAlign w:val="center"/>
            <w:hideMark/>
          </w:tcPr>
          <w:p w14:paraId="678D34F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1999</w:t>
            </w:r>
          </w:p>
        </w:tc>
        <w:tc>
          <w:tcPr>
            <w:tcW w:w="796" w:type="dxa"/>
            <w:shd w:val="clear" w:color="auto" w:fill="auto"/>
            <w:noWrap/>
            <w:vAlign w:val="center"/>
            <w:hideMark/>
          </w:tcPr>
          <w:p w14:paraId="2F36A35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E24AA0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F9C9B1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5F6066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A5FDFA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B14D64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96D20F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A96359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F91B82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4522D5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FA1806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1C6B7B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3F81F2D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74D1CE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459FC9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6CAB1B2E" w14:textId="77777777" w:rsidTr="00447332">
        <w:trPr>
          <w:trHeight w:val="300"/>
          <w:jc w:val="center"/>
        </w:trPr>
        <w:tc>
          <w:tcPr>
            <w:tcW w:w="911" w:type="dxa"/>
            <w:shd w:val="clear" w:color="auto" w:fill="auto"/>
            <w:noWrap/>
            <w:vAlign w:val="center"/>
            <w:hideMark/>
          </w:tcPr>
          <w:p w14:paraId="7BFE881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2000</w:t>
            </w:r>
          </w:p>
        </w:tc>
        <w:tc>
          <w:tcPr>
            <w:tcW w:w="796" w:type="dxa"/>
            <w:shd w:val="clear" w:color="auto" w:fill="auto"/>
            <w:noWrap/>
            <w:vAlign w:val="center"/>
            <w:hideMark/>
          </w:tcPr>
          <w:p w14:paraId="6EB90A2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BC7E5A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EC2A71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C8FF7C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A20E3B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ACC77D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11F1C5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18F4B9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154923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47AFD9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D5F2BA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71A561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5864D79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FAEA62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A28DCC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47AB85BE" w14:textId="77777777" w:rsidTr="00447332">
        <w:trPr>
          <w:trHeight w:val="300"/>
          <w:jc w:val="center"/>
        </w:trPr>
        <w:tc>
          <w:tcPr>
            <w:tcW w:w="911" w:type="dxa"/>
            <w:shd w:val="clear" w:color="auto" w:fill="auto"/>
            <w:noWrap/>
            <w:vAlign w:val="center"/>
            <w:hideMark/>
          </w:tcPr>
          <w:p w14:paraId="7B3E9FD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2001</w:t>
            </w:r>
          </w:p>
        </w:tc>
        <w:tc>
          <w:tcPr>
            <w:tcW w:w="796" w:type="dxa"/>
            <w:shd w:val="clear" w:color="000000" w:fill="FFFF00"/>
            <w:noWrap/>
            <w:vAlign w:val="center"/>
            <w:hideMark/>
          </w:tcPr>
          <w:p w14:paraId="2C868C6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c>
          <w:tcPr>
            <w:tcW w:w="810" w:type="dxa"/>
            <w:shd w:val="clear" w:color="000000" w:fill="FFFF00"/>
            <w:noWrap/>
            <w:vAlign w:val="center"/>
            <w:hideMark/>
          </w:tcPr>
          <w:p w14:paraId="40C596D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c>
          <w:tcPr>
            <w:tcW w:w="810" w:type="dxa"/>
            <w:shd w:val="clear" w:color="000000" w:fill="FFC000"/>
            <w:noWrap/>
            <w:vAlign w:val="center"/>
            <w:hideMark/>
          </w:tcPr>
          <w:p w14:paraId="7738E29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83%</w:t>
            </w:r>
            <w:r w:rsidR="007456F3">
              <w:rPr>
                <w:rFonts w:ascii="Arial" w:eastAsia="Times New Roman" w:hAnsi="Arial" w:cs="Arial"/>
                <w:color w:val="000000"/>
                <w:sz w:val="20"/>
                <w:szCs w:val="20"/>
              </w:rPr>
              <w:t>**</w:t>
            </w:r>
          </w:p>
        </w:tc>
        <w:tc>
          <w:tcPr>
            <w:tcW w:w="810" w:type="dxa"/>
            <w:shd w:val="clear" w:color="000000" w:fill="FFC000"/>
            <w:noWrap/>
            <w:vAlign w:val="center"/>
            <w:hideMark/>
          </w:tcPr>
          <w:p w14:paraId="5C5999F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83%</w:t>
            </w:r>
            <w:r w:rsidR="007456F3">
              <w:rPr>
                <w:rFonts w:ascii="Arial" w:eastAsia="Times New Roman" w:hAnsi="Arial" w:cs="Arial"/>
                <w:color w:val="000000"/>
                <w:sz w:val="20"/>
                <w:szCs w:val="20"/>
              </w:rPr>
              <w:t>**</w:t>
            </w:r>
          </w:p>
        </w:tc>
        <w:tc>
          <w:tcPr>
            <w:tcW w:w="810" w:type="dxa"/>
            <w:shd w:val="clear" w:color="000000" w:fill="FFFF00"/>
            <w:noWrap/>
            <w:vAlign w:val="center"/>
            <w:hideMark/>
          </w:tcPr>
          <w:p w14:paraId="7473795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10" w:type="dxa"/>
            <w:shd w:val="clear" w:color="auto" w:fill="auto"/>
            <w:noWrap/>
            <w:vAlign w:val="center"/>
            <w:hideMark/>
          </w:tcPr>
          <w:p w14:paraId="0D038AD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000000" w:fill="FFFF00"/>
            <w:noWrap/>
            <w:vAlign w:val="center"/>
            <w:hideMark/>
          </w:tcPr>
          <w:p w14:paraId="5BF28B2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10" w:type="dxa"/>
            <w:shd w:val="clear" w:color="auto" w:fill="auto"/>
            <w:noWrap/>
            <w:vAlign w:val="center"/>
            <w:hideMark/>
          </w:tcPr>
          <w:p w14:paraId="02D1860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B10789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1EFFB5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E8A6DC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FA2737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2633821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113074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20BBF0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721E3760" w14:textId="77777777" w:rsidTr="00447332">
        <w:trPr>
          <w:trHeight w:val="300"/>
          <w:jc w:val="center"/>
        </w:trPr>
        <w:tc>
          <w:tcPr>
            <w:tcW w:w="911" w:type="dxa"/>
            <w:shd w:val="clear" w:color="auto" w:fill="auto"/>
            <w:noWrap/>
            <w:vAlign w:val="center"/>
            <w:hideMark/>
          </w:tcPr>
          <w:p w14:paraId="1A36B7F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2002</w:t>
            </w:r>
          </w:p>
        </w:tc>
        <w:tc>
          <w:tcPr>
            <w:tcW w:w="796" w:type="dxa"/>
            <w:shd w:val="clear" w:color="auto" w:fill="auto"/>
            <w:noWrap/>
            <w:vAlign w:val="center"/>
            <w:hideMark/>
          </w:tcPr>
          <w:p w14:paraId="403B844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64F391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84E0D4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55F780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A8BFF8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7D6C23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4E5D8E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0BFDC3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B709F0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A90752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2EA3A5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ECC32A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4ABF385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4E0F9A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5D687A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38143F10" w14:textId="77777777" w:rsidTr="00447332">
        <w:trPr>
          <w:trHeight w:val="300"/>
          <w:jc w:val="center"/>
        </w:trPr>
        <w:tc>
          <w:tcPr>
            <w:tcW w:w="911" w:type="dxa"/>
            <w:shd w:val="clear" w:color="auto" w:fill="auto"/>
            <w:noWrap/>
            <w:vAlign w:val="center"/>
            <w:hideMark/>
          </w:tcPr>
          <w:p w14:paraId="0C3F62C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2003</w:t>
            </w:r>
          </w:p>
        </w:tc>
        <w:tc>
          <w:tcPr>
            <w:tcW w:w="796" w:type="dxa"/>
            <w:shd w:val="clear" w:color="auto" w:fill="auto"/>
            <w:noWrap/>
            <w:vAlign w:val="center"/>
            <w:hideMark/>
          </w:tcPr>
          <w:p w14:paraId="76BE0EF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44FFD6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BBA42B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39D897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DB0970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A9E522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6C3DE4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332C70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E09EF6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E30E03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416432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51ABFE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6E3FE19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3BF642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07232D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6B6932DE" w14:textId="77777777" w:rsidTr="00447332">
        <w:trPr>
          <w:trHeight w:val="300"/>
          <w:jc w:val="center"/>
        </w:trPr>
        <w:tc>
          <w:tcPr>
            <w:tcW w:w="911" w:type="dxa"/>
            <w:shd w:val="clear" w:color="auto" w:fill="auto"/>
            <w:noWrap/>
            <w:vAlign w:val="center"/>
            <w:hideMark/>
          </w:tcPr>
          <w:p w14:paraId="7BC4190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2004</w:t>
            </w:r>
          </w:p>
        </w:tc>
        <w:tc>
          <w:tcPr>
            <w:tcW w:w="796" w:type="dxa"/>
            <w:shd w:val="clear" w:color="auto" w:fill="auto"/>
            <w:noWrap/>
            <w:vAlign w:val="center"/>
            <w:hideMark/>
          </w:tcPr>
          <w:p w14:paraId="2D024E5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C84E74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1A9700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C3C73B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630413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443DAD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A2F327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FB0AAD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797EF1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ABC73D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AB5C0B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9AE5D9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2148ECC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5B06B5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C134C7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08BA78DD" w14:textId="77777777" w:rsidTr="00447332">
        <w:trPr>
          <w:trHeight w:val="300"/>
          <w:jc w:val="center"/>
        </w:trPr>
        <w:tc>
          <w:tcPr>
            <w:tcW w:w="911" w:type="dxa"/>
            <w:shd w:val="clear" w:color="auto" w:fill="auto"/>
            <w:noWrap/>
            <w:vAlign w:val="center"/>
            <w:hideMark/>
          </w:tcPr>
          <w:p w14:paraId="3DD14CF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2005</w:t>
            </w:r>
          </w:p>
        </w:tc>
        <w:tc>
          <w:tcPr>
            <w:tcW w:w="796" w:type="dxa"/>
            <w:shd w:val="clear" w:color="auto" w:fill="auto"/>
            <w:noWrap/>
            <w:vAlign w:val="center"/>
            <w:hideMark/>
          </w:tcPr>
          <w:p w14:paraId="21832D6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071715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B15841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379921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9E6627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65CF8A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7BAFA3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B1D5BD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058C40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86555F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29F2C9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F7F34A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3E13347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1D1D07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937476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450A91E3" w14:textId="77777777" w:rsidTr="00447332">
        <w:trPr>
          <w:trHeight w:val="300"/>
          <w:jc w:val="center"/>
        </w:trPr>
        <w:tc>
          <w:tcPr>
            <w:tcW w:w="911" w:type="dxa"/>
            <w:shd w:val="clear" w:color="auto" w:fill="auto"/>
            <w:noWrap/>
            <w:vAlign w:val="center"/>
            <w:hideMark/>
          </w:tcPr>
          <w:p w14:paraId="74BB5CD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2006</w:t>
            </w:r>
          </w:p>
        </w:tc>
        <w:tc>
          <w:tcPr>
            <w:tcW w:w="796" w:type="dxa"/>
            <w:shd w:val="clear" w:color="auto" w:fill="auto"/>
            <w:noWrap/>
            <w:vAlign w:val="center"/>
            <w:hideMark/>
          </w:tcPr>
          <w:p w14:paraId="52E6C5C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A3D68E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0EF814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F3F3C5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7FB7EC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63B343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84FFED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FF099E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C4C3EC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41143D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563758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39FA1C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6E0DB61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F10758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57A047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6CCC8B02" w14:textId="77777777" w:rsidTr="00447332">
        <w:trPr>
          <w:trHeight w:val="300"/>
          <w:jc w:val="center"/>
        </w:trPr>
        <w:tc>
          <w:tcPr>
            <w:tcW w:w="911" w:type="dxa"/>
            <w:shd w:val="clear" w:color="auto" w:fill="auto"/>
            <w:noWrap/>
            <w:vAlign w:val="center"/>
            <w:hideMark/>
          </w:tcPr>
          <w:p w14:paraId="418B9BF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2007</w:t>
            </w:r>
          </w:p>
        </w:tc>
        <w:tc>
          <w:tcPr>
            <w:tcW w:w="796" w:type="dxa"/>
            <w:shd w:val="clear" w:color="auto" w:fill="auto"/>
            <w:noWrap/>
            <w:vAlign w:val="center"/>
            <w:hideMark/>
          </w:tcPr>
          <w:p w14:paraId="23EA244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87F56D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833712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8882F4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B8B398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72A850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53E0B9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850C7C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E0DD2D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35DA9D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B49782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C92F19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2C4B191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80DEB6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90CD82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7DAE7D4F" w14:textId="77777777" w:rsidTr="00447332">
        <w:trPr>
          <w:trHeight w:val="300"/>
          <w:jc w:val="center"/>
        </w:trPr>
        <w:tc>
          <w:tcPr>
            <w:tcW w:w="911" w:type="dxa"/>
            <w:shd w:val="clear" w:color="auto" w:fill="auto"/>
            <w:noWrap/>
            <w:vAlign w:val="center"/>
            <w:hideMark/>
          </w:tcPr>
          <w:p w14:paraId="7DFDB2D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2008</w:t>
            </w:r>
          </w:p>
        </w:tc>
        <w:tc>
          <w:tcPr>
            <w:tcW w:w="796" w:type="dxa"/>
            <w:shd w:val="clear" w:color="auto" w:fill="auto"/>
            <w:noWrap/>
            <w:vAlign w:val="center"/>
            <w:hideMark/>
          </w:tcPr>
          <w:p w14:paraId="08C2467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015CF7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FC4133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021234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2534AF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06F95F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3D9BD7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3472F3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CEA28E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E30891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7087A1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B40C7C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0F3D0E1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4513D7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BAF431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5E82C37D" w14:textId="77777777" w:rsidTr="00447332">
        <w:trPr>
          <w:trHeight w:val="300"/>
          <w:jc w:val="center"/>
        </w:trPr>
        <w:tc>
          <w:tcPr>
            <w:tcW w:w="911" w:type="dxa"/>
            <w:shd w:val="clear" w:color="auto" w:fill="auto"/>
            <w:noWrap/>
            <w:vAlign w:val="center"/>
            <w:hideMark/>
          </w:tcPr>
          <w:p w14:paraId="2A0A2E5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2009</w:t>
            </w:r>
          </w:p>
        </w:tc>
        <w:tc>
          <w:tcPr>
            <w:tcW w:w="796" w:type="dxa"/>
            <w:shd w:val="clear" w:color="auto" w:fill="auto"/>
            <w:noWrap/>
            <w:vAlign w:val="center"/>
            <w:hideMark/>
          </w:tcPr>
          <w:p w14:paraId="63A1B0E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D0D59B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4370D8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F0FDF2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EF0711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930949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7C0648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ADC7CE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7B1AF0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694369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F00498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910A83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0F13060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7D9FFB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13522B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75A88F7F" w14:textId="77777777" w:rsidTr="00447332">
        <w:trPr>
          <w:trHeight w:val="300"/>
          <w:jc w:val="center"/>
        </w:trPr>
        <w:tc>
          <w:tcPr>
            <w:tcW w:w="911" w:type="dxa"/>
            <w:shd w:val="clear" w:color="auto" w:fill="auto"/>
            <w:noWrap/>
            <w:vAlign w:val="center"/>
            <w:hideMark/>
          </w:tcPr>
          <w:p w14:paraId="599284E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2010</w:t>
            </w:r>
          </w:p>
        </w:tc>
        <w:tc>
          <w:tcPr>
            <w:tcW w:w="796" w:type="dxa"/>
            <w:shd w:val="clear" w:color="auto" w:fill="auto"/>
            <w:noWrap/>
            <w:vAlign w:val="center"/>
            <w:hideMark/>
          </w:tcPr>
          <w:p w14:paraId="65015A5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FF4E12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06E6B8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721376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058086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C47D71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B12C47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A0753B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624129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0EAD72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C4D671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0778D8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557C6CA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160ED8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E8529F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6700DBF2" w14:textId="77777777" w:rsidTr="00447332">
        <w:trPr>
          <w:trHeight w:val="300"/>
          <w:jc w:val="center"/>
        </w:trPr>
        <w:tc>
          <w:tcPr>
            <w:tcW w:w="911" w:type="dxa"/>
            <w:shd w:val="clear" w:color="auto" w:fill="auto"/>
            <w:noWrap/>
            <w:vAlign w:val="center"/>
            <w:hideMark/>
          </w:tcPr>
          <w:p w14:paraId="5E95EB0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2011</w:t>
            </w:r>
          </w:p>
        </w:tc>
        <w:tc>
          <w:tcPr>
            <w:tcW w:w="796" w:type="dxa"/>
            <w:shd w:val="clear" w:color="auto" w:fill="auto"/>
            <w:noWrap/>
            <w:vAlign w:val="center"/>
            <w:hideMark/>
          </w:tcPr>
          <w:p w14:paraId="3865668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51BD2E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77639F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D9B6B7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E77665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59CE4F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F09237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CA23B2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6C37C5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484F7B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C20A5A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B7F3CD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1B4E3A8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3293EB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058BAB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302D6530" w14:textId="77777777" w:rsidTr="00447332">
        <w:trPr>
          <w:trHeight w:val="300"/>
          <w:jc w:val="center"/>
        </w:trPr>
        <w:tc>
          <w:tcPr>
            <w:tcW w:w="911" w:type="dxa"/>
            <w:shd w:val="clear" w:color="auto" w:fill="auto"/>
            <w:noWrap/>
            <w:vAlign w:val="center"/>
            <w:hideMark/>
          </w:tcPr>
          <w:p w14:paraId="2702B35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2012</w:t>
            </w:r>
          </w:p>
        </w:tc>
        <w:tc>
          <w:tcPr>
            <w:tcW w:w="796" w:type="dxa"/>
            <w:shd w:val="clear" w:color="000000" w:fill="FFFF00"/>
            <w:noWrap/>
            <w:vAlign w:val="center"/>
            <w:hideMark/>
          </w:tcPr>
          <w:p w14:paraId="2DA73CC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10" w:type="dxa"/>
            <w:shd w:val="clear" w:color="000000" w:fill="FFFF00"/>
            <w:noWrap/>
            <w:vAlign w:val="center"/>
            <w:hideMark/>
          </w:tcPr>
          <w:p w14:paraId="03D3FAF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10" w:type="dxa"/>
            <w:shd w:val="clear" w:color="auto" w:fill="auto"/>
            <w:noWrap/>
            <w:vAlign w:val="center"/>
            <w:hideMark/>
          </w:tcPr>
          <w:p w14:paraId="764F603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E2B2EA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9AA265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000000" w:fill="FFFF00"/>
            <w:noWrap/>
            <w:vAlign w:val="center"/>
            <w:hideMark/>
          </w:tcPr>
          <w:p w14:paraId="4F8ED29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10" w:type="dxa"/>
            <w:shd w:val="clear" w:color="auto" w:fill="auto"/>
            <w:noWrap/>
            <w:vAlign w:val="center"/>
            <w:hideMark/>
          </w:tcPr>
          <w:p w14:paraId="3531E10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592417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6E5C14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7358FB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CD7837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000000" w:fill="FFFF00"/>
            <w:noWrap/>
            <w:vAlign w:val="center"/>
            <w:hideMark/>
          </w:tcPr>
          <w:p w14:paraId="72DC906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900" w:type="dxa"/>
            <w:shd w:val="clear" w:color="000000" w:fill="FFFF00"/>
            <w:noWrap/>
            <w:vAlign w:val="center"/>
            <w:hideMark/>
          </w:tcPr>
          <w:p w14:paraId="129D980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10" w:type="dxa"/>
            <w:shd w:val="clear" w:color="000000" w:fill="FFFF00"/>
            <w:noWrap/>
            <w:vAlign w:val="center"/>
            <w:hideMark/>
          </w:tcPr>
          <w:p w14:paraId="42DD930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10" w:type="dxa"/>
            <w:shd w:val="clear" w:color="auto" w:fill="auto"/>
            <w:noWrap/>
            <w:vAlign w:val="center"/>
            <w:hideMark/>
          </w:tcPr>
          <w:p w14:paraId="495DD7D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095D251C" w14:textId="77777777" w:rsidTr="00447332">
        <w:trPr>
          <w:trHeight w:val="300"/>
          <w:jc w:val="center"/>
        </w:trPr>
        <w:tc>
          <w:tcPr>
            <w:tcW w:w="911" w:type="dxa"/>
            <w:shd w:val="clear" w:color="auto" w:fill="auto"/>
            <w:noWrap/>
            <w:vAlign w:val="center"/>
            <w:hideMark/>
          </w:tcPr>
          <w:p w14:paraId="588FAA5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2013</w:t>
            </w:r>
          </w:p>
        </w:tc>
        <w:tc>
          <w:tcPr>
            <w:tcW w:w="796" w:type="dxa"/>
            <w:shd w:val="clear" w:color="auto" w:fill="auto"/>
            <w:noWrap/>
            <w:vAlign w:val="center"/>
            <w:hideMark/>
          </w:tcPr>
          <w:p w14:paraId="1A87C06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4EBEFC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A59808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6A4847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07AF01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759B64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7B2179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6408B6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53085B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186D07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BF933C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24480D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390F4AE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AB9BD3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29BAD8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492A6482" w14:textId="77777777" w:rsidTr="00447332">
        <w:trPr>
          <w:trHeight w:val="300"/>
          <w:jc w:val="center"/>
        </w:trPr>
        <w:tc>
          <w:tcPr>
            <w:tcW w:w="911" w:type="dxa"/>
            <w:shd w:val="clear" w:color="auto" w:fill="auto"/>
            <w:noWrap/>
            <w:vAlign w:val="center"/>
            <w:hideMark/>
          </w:tcPr>
          <w:p w14:paraId="5565497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2014</w:t>
            </w:r>
          </w:p>
        </w:tc>
        <w:tc>
          <w:tcPr>
            <w:tcW w:w="796" w:type="dxa"/>
            <w:shd w:val="clear" w:color="auto" w:fill="auto"/>
            <w:noWrap/>
            <w:vAlign w:val="center"/>
            <w:hideMark/>
          </w:tcPr>
          <w:p w14:paraId="29C006B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6CF567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B34792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718C54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C55152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719434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F36A08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DBA566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091A02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DB915B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082CD6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50E733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0666981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8E5758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5DB4D1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7281B247" w14:textId="77777777" w:rsidTr="00447332">
        <w:trPr>
          <w:trHeight w:val="300"/>
          <w:jc w:val="center"/>
        </w:trPr>
        <w:tc>
          <w:tcPr>
            <w:tcW w:w="911" w:type="dxa"/>
            <w:shd w:val="clear" w:color="auto" w:fill="auto"/>
            <w:noWrap/>
            <w:vAlign w:val="center"/>
            <w:hideMark/>
          </w:tcPr>
          <w:p w14:paraId="7A5EA0E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2015</w:t>
            </w:r>
          </w:p>
        </w:tc>
        <w:tc>
          <w:tcPr>
            <w:tcW w:w="796" w:type="dxa"/>
            <w:shd w:val="clear" w:color="auto" w:fill="auto"/>
            <w:noWrap/>
            <w:vAlign w:val="center"/>
            <w:hideMark/>
          </w:tcPr>
          <w:p w14:paraId="1B50E0E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8D1670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46A07E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2BD0D2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9AE061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42C0B9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8C5E0B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A4AE18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000000" w:fill="FFFF00"/>
            <w:noWrap/>
            <w:vAlign w:val="center"/>
            <w:hideMark/>
          </w:tcPr>
          <w:p w14:paraId="15BA434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99%</w:t>
            </w:r>
            <w:r w:rsidR="007456F3">
              <w:rPr>
                <w:rFonts w:ascii="Arial" w:eastAsia="Times New Roman" w:hAnsi="Arial" w:cs="Arial"/>
                <w:color w:val="000000"/>
                <w:sz w:val="20"/>
                <w:szCs w:val="20"/>
              </w:rPr>
              <w:t>*</w:t>
            </w:r>
          </w:p>
        </w:tc>
        <w:tc>
          <w:tcPr>
            <w:tcW w:w="810" w:type="dxa"/>
            <w:shd w:val="clear" w:color="000000" w:fill="FFFF00"/>
            <w:noWrap/>
            <w:vAlign w:val="center"/>
            <w:hideMark/>
          </w:tcPr>
          <w:p w14:paraId="25B472E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99%</w:t>
            </w:r>
            <w:r w:rsidR="007456F3">
              <w:rPr>
                <w:rFonts w:ascii="Arial" w:eastAsia="Times New Roman" w:hAnsi="Arial" w:cs="Arial"/>
                <w:color w:val="000000"/>
                <w:sz w:val="20"/>
                <w:szCs w:val="20"/>
              </w:rPr>
              <w:t>*</w:t>
            </w:r>
          </w:p>
        </w:tc>
        <w:tc>
          <w:tcPr>
            <w:tcW w:w="810" w:type="dxa"/>
            <w:shd w:val="clear" w:color="auto" w:fill="auto"/>
            <w:noWrap/>
            <w:vAlign w:val="center"/>
            <w:hideMark/>
          </w:tcPr>
          <w:p w14:paraId="16A80B6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7C9B32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1FEA9F0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6E2E04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8C2C16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1645BD62" w14:textId="77777777" w:rsidTr="007456F3">
        <w:trPr>
          <w:trHeight w:val="300"/>
          <w:jc w:val="center"/>
        </w:trPr>
        <w:tc>
          <w:tcPr>
            <w:tcW w:w="911" w:type="dxa"/>
            <w:shd w:val="clear" w:color="auto" w:fill="auto"/>
            <w:noWrap/>
            <w:vAlign w:val="center"/>
            <w:hideMark/>
          </w:tcPr>
          <w:p w14:paraId="74A13A49" w14:textId="77777777" w:rsidR="00882224" w:rsidRPr="00882224" w:rsidRDefault="00882224" w:rsidP="00882224">
            <w:pPr>
              <w:spacing w:after="0"/>
              <w:jc w:val="lef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Avg</w:t>
            </w:r>
          </w:p>
        </w:tc>
        <w:tc>
          <w:tcPr>
            <w:tcW w:w="796" w:type="dxa"/>
            <w:shd w:val="clear" w:color="auto" w:fill="auto"/>
            <w:noWrap/>
            <w:vAlign w:val="center"/>
            <w:hideMark/>
          </w:tcPr>
          <w:p w14:paraId="68460352"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99%</w:t>
            </w:r>
          </w:p>
        </w:tc>
        <w:tc>
          <w:tcPr>
            <w:tcW w:w="810" w:type="dxa"/>
            <w:shd w:val="clear" w:color="auto" w:fill="auto"/>
            <w:noWrap/>
            <w:vAlign w:val="center"/>
            <w:hideMark/>
          </w:tcPr>
          <w:p w14:paraId="60FA43EB"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99%</w:t>
            </w:r>
          </w:p>
        </w:tc>
        <w:tc>
          <w:tcPr>
            <w:tcW w:w="810" w:type="dxa"/>
            <w:shd w:val="clear" w:color="auto" w:fill="auto"/>
            <w:noWrap/>
            <w:vAlign w:val="center"/>
            <w:hideMark/>
          </w:tcPr>
          <w:p w14:paraId="7C0C741F"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99%</w:t>
            </w:r>
          </w:p>
        </w:tc>
        <w:tc>
          <w:tcPr>
            <w:tcW w:w="810" w:type="dxa"/>
            <w:shd w:val="clear" w:color="auto" w:fill="auto"/>
            <w:noWrap/>
            <w:vAlign w:val="center"/>
            <w:hideMark/>
          </w:tcPr>
          <w:p w14:paraId="04CFBCBB"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99%</w:t>
            </w:r>
          </w:p>
        </w:tc>
        <w:tc>
          <w:tcPr>
            <w:tcW w:w="810" w:type="dxa"/>
            <w:shd w:val="clear" w:color="auto" w:fill="auto"/>
            <w:noWrap/>
            <w:vAlign w:val="center"/>
            <w:hideMark/>
          </w:tcPr>
          <w:p w14:paraId="308801F7"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99%</w:t>
            </w:r>
          </w:p>
        </w:tc>
        <w:tc>
          <w:tcPr>
            <w:tcW w:w="810" w:type="dxa"/>
            <w:shd w:val="clear" w:color="auto" w:fill="auto"/>
            <w:noWrap/>
            <w:vAlign w:val="center"/>
            <w:hideMark/>
          </w:tcPr>
          <w:p w14:paraId="6CC024C3"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c>
          <w:tcPr>
            <w:tcW w:w="810" w:type="dxa"/>
            <w:shd w:val="clear" w:color="auto" w:fill="auto"/>
            <w:noWrap/>
            <w:vAlign w:val="center"/>
            <w:hideMark/>
          </w:tcPr>
          <w:p w14:paraId="224F4A59"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c>
          <w:tcPr>
            <w:tcW w:w="810" w:type="dxa"/>
            <w:shd w:val="clear" w:color="auto" w:fill="auto"/>
            <w:noWrap/>
            <w:vAlign w:val="center"/>
            <w:hideMark/>
          </w:tcPr>
          <w:p w14:paraId="56E3F566"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c>
          <w:tcPr>
            <w:tcW w:w="810" w:type="dxa"/>
            <w:shd w:val="clear" w:color="auto" w:fill="auto"/>
            <w:noWrap/>
            <w:vAlign w:val="center"/>
            <w:hideMark/>
          </w:tcPr>
          <w:p w14:paraId="024A2552"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c>
          <w:tcPr>
            <w:tcW w:w="810" w:type="dxa"/>
            <w:shd w:val="clear" w:color="auto" w:fill="auto"/>
            <w:noWrap/>
            <w:vAlign w:val="center"/>
            <w:hideMark/>
          </w:tcPr>
          <w:p w14:paraId="71867767"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c>
          <w:tcPr>
            <w:tcW w:w="810" w:type="dxa"/>
            <w:shd w:val="clear" w:color="auto" w:fill="auto"/>
            <w:noWrap/>
            <w:vAlign w:val="center"/>
            <w:hideMark/>
          </w:tcPr>
          <w:p w14:paraId="4E9FA899"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c>
          <w:tcPr>
            <w:tcW w:w="810" w:type="dxa"/>
            <w:shd w:val="clear" w:color="auto" w:fill="auto"/>
            <w:noWrap/>
            <w:vAlign w:val="center"/>
            <w:hideMark/>
          </w:tcPr>
          <w:p w14:paraId="5E13E200"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c>
          <w:tcPr>
            <w:tcW w:w="900" w:type="dxa"/>
            <w:shd w:val="clear" w:color="auto" w:fill="auto"/>
            <w:noWrap/>
            <w:vAlign w:val="center"/>
            <w:hideMark/>
          </w:tcPr>
          <w:p w14:paraId="3BD213D5"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c>
          <w:tcPr>
            <w:tcW w:w="810" w:type="dxa"/>
            <w:shd w:val="clear" w:color="auto" w:fill="auto"/>
            <w:noWrap/>
            <w:vAlign w:val="center"/>
            <w:hideMark/>
          </w:tcPr>
          <w:p w14:paraId="054FB98F"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c>
          <w:tcPr>
            <w:tcW w:w="810" w:type="dxa"/>
            <w:shd w:val="clear" w:color="auto" w:fill="auto"/>
            <w:noWrap/>
            <w:vAlign w:val="center"/>
            <w:hideMark/>
          </w:tcPr>
          <w:p w14:paraId="5E8E5AFE"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r>
    </w:tbl>
    <w:p w14:paraId="0C7F1CCA" w14:textId="77777777" w:rsidR="00882224" w:rsidRPr="007456F3" w:rsidRDefault="007456F3" w:rsidP="00882224">
      <w:pPr>
        <w:pStyle w:val="TableNoSpacing"/>
        <w:rPr>
          <w:sz w:val="20"/>
        </w:rPr>
      </w:pPr>
      <w:r w:rsidRPr="007456F3">
        <w:rPr>
          <w:sz w:val="20"/>
        </w:rPr>
        <w:t>* 90% - 100% complete</w:t>
      </w:r>
      <w:r>
        <w:rPr>
          <w:sz w:val="20"/>
        </w:rPr>
        <w:t>.</w:t>
      </w:r>
    </w:p>
    <w:p w14:paraId="0380301A" w14:textId="77777777" w:rsidR="007456F3" w:rsidRPr="007456F3" w:rsidRDefault="007456F3" w:rsidP="00882224">
      <w:pPr>
        <w:pStyle w:val="TableNoSpacing"/>
        <w:rPr>
          <w:sz w:val="20"/>
        </w:rPr>
      </w:pPr>
      <w:r w:rsidRPr="007456F3">
        <w:rPr>
          <w:sz w:val="20"/>
        </w:rPr>
        <w:t>** 50% - 90% complete</w:t>
      </w:r>
      <w:r>
        <w:rPr>
          <w:sz w:val="20"/>
        </w:rPr>
        <w:t>.</w:t>
      </w:r>
    </w:p>
    <w:p w14:paraId="67C20A31" w14:textId="77777777" w:rsidR="00882224" w:rsidRPr="00882224" w:rsidRDefault="00882224" w:rsidP="00882224">
      <w:pPr>
        <w:pStyle w:val="TableNoSpacing"/>
      </w:pPr>
    </w:p>
    <w:p w14:paraId="1A0DF536" w14:textId="77777777" w:rsidR="00457BBC" w:rsidRDefault="00457BBC" w:rsidP="00D33726"/>
    <w:p w14:paraId="2484D250" w14:textId="77777777" w:rsidR="00882224" w:rsidRDefault="00882224" w:rsidP="00D33726">
      <w:pPr>
        <w:rPr>
          <w:b/>
          <w:highlight w:val="yellow"/>
        </w:rPr>
        <w:sectPr w:rsidR="00882224" w:rsidSect="00882224">
          <w:pgSz w:w="15840" w:h="12240" w:orient="landscape"/>
          <w:pgMar w:top="1080" w:right="1440" w:bottom="1080" w:left="1440" w:header="648" w:footer="648" w:gutter="0"/>
          <w:cols w:space="720"/>
          <w:docGrid w:linePitch="360"/>
        </w:sectPr>
      </w:pPr>
    </w:p>
    <w:p w14:paraId="16851BA9" w14:textId="282C5568" w:rsidR="00D33726" w:rsidRDefault="007456F3" w:rsidP="00D33726">
      <w:r w:rsidRPr="007456F3">
        <w:lastRenderedPageBreak/>
        <w:t>These tables indicate</w:t>
      </w:r>
      <w:r w:rsidR="00D33726" w:rsidRPr="007456F3">
        <w:t xml:space="preserve"> that</w:t>
      </w:r>
      <w:r w:rsidR="00EA1918">
        <w:t xml:space="preserve"> the NEXRAD data </w:t>
      </w:r>
      <w:r w:rsidR="00EA3C30">
        <w:t>had a</w:t>
      </w:r>
      <w:r w:rsidR="00D33726">
        <w:t xml:space="preserve"> significantly greater </w:t>
      </w:r>
      <w:r w:rsidR="00EA3C30">
        <w:t xml:space="preserve">precipitation record completeness </w:t>
      </w:r>
      <w:r w:rsidR="00D33726">
        <w:t xml:space="preserve">than the raw data available at the NCDC SOD stations. The zonal NEXRAD data were </w:t>
      </w:r>
      <w:r w:rsidR="00457BBC">
        <w:t>mostly</w:t>
      </w:r>
      <w:r w:rsidR="00D33726">
        <w:t xml:space="preserve"> complete </w:t>
      </w:r>
      <w:r w:rsidR="00457BBC">
        <w:t>with</w:t>
      </w:r>
      <w:r w:rsidR="00D33726">
        <w:t xml:space="preserve"> the averag</w:t>
      </w:r>
      <w:r w:rsidR="00457BBC">
        <w:t>e annual percent completeness at</w:t>
      </w:r>
      <w:r w:rsidR="00D33726">
        <w:t xml:space="preserve"> 99</w:t>
      </w:r>
      <w:r w:rsidR="000812B0">
        <w:t>%</w:t>
      </w:r>
      <w:r w:rsidR="00D33726">
        <w:t xml:space="preserve"> or greater. In comparison, the best percent completeness observed at a SOD station is 93</w:t>
      </w:r>
      <w:r w:rsidR="000812B0">
        <w:t>%</w:t>
      </w:r>
      <w:r w:rsidR="00D33726">
        <w:t xml:space="preserve"> (SOD station </w:t>
      </w:r>
      <w:r w:rsidR="00836F8F">
        <w:t>0</w:t>
      </w:r>
      <w:r w:rsidR="00D33726">
        <w:t xml:space="preserve">85895), and four of the eight stations </w:t>
      </w:r>
      <w:r w:rsidR="006751DC">
        <w:t>were</w:t>
      </w:r>
      <w:r w:rsidR="00D33726">
        <w:t xml:space="preserve"> less than 80</w:t>
      </w:r>
      <w:r w:rsidR="000812B0">
        <w:t>%</w:t>
      </w:r>
      <w:r w:rsidR="00D33726">
        <w:t xml:space="preserve"> complete. Due to the gaps in data at the SOD stations, significant rainfall patching would need to be done to develop a complete rainfall record </w:t>
      </w:r>
      <w:r w:rsidR="006751DC">
        <w:t>for the model simulation period</w:t>
      </w:r>
      <w:r w:rsidR="00D33726">
        <w:t xml:space="preserve">. To further illustrate the differences in monitoring quality and results between the NEXRAD and SOD stations, the SOD stations were assigned to its closest NEXRAD zone. Station assignments are shown in </w:t>
      </w:r>
      <w:r w:rsidR="00457BBC" w:rsidRPr="005F22AF">
        <w:rPr>
          <w:b/>
        </w:rPr>
        <w:fldChar w:fldCharType="begin"/>
      </w:r>
      <w:r w:rsidR="00457BBC" w:rsidRPr="005F22AF">
        <w:rPr>
          <w:b/>
        </w:rPr>
        <w:instrText xml:space="preserve"> REF _Ref450744305 \h  \* MERGEFORMAT </w:instrText>
      </w:r>
      <w:r w:rsidR="00457BBC" w:rsidRPr="005F22AF">
        <w:rPr>
          <w:b/>
        </w:rPr>
      </w:r>
      <w:r w:rsidR="00457BBC" w:rsidRPr="005F22AF">
        <w:rPr>
          <w:b/>
        </w:rPr>
        <w:fldChar w:fldCharType="separate"/>
      </w:r>
      <w:r w:rsidR="00717C5E" w:rsidRPr="00717C5E">
        <w:rPr>
          <w:b/>
        </w:rPr>
        <w:t xml:space="preserve">Figure </w:t>
      </w:r>
      <w:r w:rsidR="00717C5E" w:rsidRPr="00717C5E">
        <w:rPr>
          <w:b/>
          <w:noProof/>
        </w:rPr>
        <w:t>5</w:t>
      </w:r>
      <w:r w:rsidR="00457BBC" w:rsidRPr="005F22AF">
        <w:rPr>
          <w:b/>
        </w:rPr>
        <w:fldChar w:fldCharType="end"/>
      </w:r>
      <w:r w:rsidR="00D33726">
        <w:t xml:space="preserve"> and </w:t>
      </w:r>
      <w:r w:rsidR="00457BBC" w:rsidRPr="00457BBC">
        <w:rPr>
          <w:b/>
        </w:rPr>
        <w:fldChar w:fldCharType="begin"/>
      </w:r>
      <w:r w:rsidR="00457BBC" w:rsidRPr="00457BBC">
        <w:rPr>
          <w:b/>
        </w:rPr>
        <w:instrText xml:space="preserve"> REF _Ref450744340 \h  \* MERGEFORMAT </w:instrText>
      </w:r>
      <w:r w:rsidR="00457BBC" w:rsidRPr="00457BBC">
        <w:rPr>
          <w:b/>
        </w:rPr>
      </w:r>
      <w:r w:rsidR="00457BBC" w:rsidRPr="00457BBC">
        <w:rPr>
          <w:b/>
        </w:rPr>
        <w:fldChar w:fldCharType="separate"/>
      </w:r>
      <w:r w:rsidR="00717C5E" w:rsidRPr="00717C5E">
        <w:rPr>
          <w:b/>
        </w:rPr>
        <w:t xml:space="preserve">Table </w:t>
      </w:r>
      <w:r w:rsidR="00717C5E" w:rsidRPr="00717C5E">
        <w:rPr>
          <w:b/>
          <w:noProof/>
        </w:rPr>
        <w:t>4</w:t>
      </w:r>
      <w:r w:rsidR="00457BBC" w:rsidRPr="00457BBC">
        <w:rPr>
          <w:b/>
        </w:rPr>
        <w:fldChar w:fldCharType="end"/>
      </w:r>
      <w:r w:rsidR="00D33726">
        <w:t xml:space="preserve">, along with a comparison of the average annual rainfall totals. </w:t>
      </w:r>
    </w:p>
    <w:p w14:paraId="0B82D8A5" w14:textId="1FEE825D" w:rsidR="00D33726" w:rsidRDefault="00D33726" w:rsidP="00D33726">
      <w:r>
        <w:t xml:space="preserve">The NEXRAD zones showed, on average, a much greater volume of annual precipitation than the SOD stations, with the exception of SOD stations </w:t>
      </w:r>
      <w:r w:rsidR="00836F8F">
        <w:t>0</w:t>
      </w:r>
      <w:r w:rsidRPr="00A23711">
        <w:t>82298</w:t>
      </w:r>
      <w:r>
        <w:t xml:space="preserve"> and </w:t>
      </w:r>
      <w:r w:rsidR="00836F8F">
        <w:t>0</w:t>
      </w:r>
      <w:r w:rsidRPr="00927854">
        <w:t>85895</w:t>
      </w:r>
      <w:r>
        <w:t>. This phenomenon was caused b</w:t>
      </w:r>
      <w:r w:rsidR="00846A01">
        <w:t>y</w:t>
      </w:r>
      <w:r>
        <w:t xml:space="preserve"> the incomplete rainfall records ava</w:t>
      </w:r>
      <w:r w:rsidR="006751DC">
        <w:t>ilable at most</w:t>
      </w:r>
      <w:r>
        <w:t xml:space="preserve"> SOD stations. SOD stations </w:t>
      </w:r>
      <w:r w:rsidR="00836F8F">
        <w:t>0</w:t>
      </w:r>
      <w:r>
        <w:t xml:space="preserve">82298 and </w:t>
      </w:r>
      <w:r w:rsidR="00836F8F">
        <w:t>0</w:t>
      </w:r>
      <w:r>
        <w:t xml:space="preserve">85895 had a nearly complete rainfall record throughout the modeling time period, and the average annual precipitation measured at these stations was similar to that average annual precipitation measured in the closest NEXRAD zones. The percent difference between the two data types was 6% at SOD station </w:t>
      </w:r>
      <w:r w:rsidR="00836F8F">
        <w:t>0</w:t>
      </w:r>
      <w:r>
        <w:t xml:space="preserve">82298 and 0% at SOD station </w:t>
      </w:r>
      <w:r w:rsidR="00836F8F">
        <w:t>0</w:t>
      </w:r>
      <w:r>
        <w:t>85895.</w:t>
      </w:r>
    </w:p>
    <w:p w14:paraId="35BDF8E6" w14:textId="77777777" w:rsidR="00457BBC" w:rsidRDefault="00EA73AB" w:rsidP="00EB63F7">
      <w:pPr>
        <w:spacing w:after="0"/>
        <w:jc w:val="center"/>
      </w:pPr>
      <w:r w:rsidRPr="00EA73AB">
        <w:rPr>
          <w:noProof/>
        </w:rPr>
        <w:lastRenderedPageBreak/>
        <w:drawing>
          <wp:inline distT="0" distB="0" distL="0" distR="0" wp14:anchorId="5D5AC669" wp14:editId="7E7AA433">
            <wp:extent cx="7653528" cy="5916168"/>
            <wp:effectExtent l="0" t="7620" r="0" b="0"/>
            <wp:docPr id="479" name="Picture 479" descr="C:\Erin\FDEPCaloosahatchee\GeoFigures\HSPF\NEXRADTotal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Erin\FDEPCaloosahatchee\GeoFigures\HSPF\NEXRADTotals.tif"/>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rot="16200000">
                      <a:off x="0" y="0"/>
                      <a:ext cx="7653528" cy="5916168"/>
                    </a:xfrm>
                    <a:prstGeom prst="rect">
                      <a:avLst/>
                    </a:prstGeom>
                    <a:noFill/>
                    <a:ln>
                      <a:noFill/>
                    </a:ln>
                  </pic:spPr>
                </pic:pic>
              </a:graphicData>
            </a:graphic>
          </wp:inline>
        </w:drawing>
      </w:r>
    </w:p>
    <w:p w14:paraId="540269EB" w14:textId="226A9F08" w:rsidR="00457BBC" w:rsidRDefault="00457BBC" w:rsidP="00457BBC">
      <w:pPr>
        <w:pStyle w:val="Caption"/>
        <w:spacing w:before="0"/>
      </w:pPr>
      <w:bookmarkStart w:id="32" w:name="_Ref450744305"/>
      <w:r>
        <w:t xml:space="preserve">Figure </w:t>
      </w:r>
      <w:r w:rsidR="00932FAF">
        <w:fldChar w:fldCharType="begin"/>
      </w:r>
      <w:r w:rsidR="00932FAF">
        <w:instrText xml:space="preserve"> SEQ Figure \* ARABIC </w:instrText>
      </w:r>
      <w:r w:rsidR="00932FAF">
        <w:fldChar w:fldCharType="separate"/>
      </w:r>
      <w:r w:rsidR="00717C5E">
        <w:rPr>
          <w:noProof/>
        </w:rPr>
        <w:t>5</w:t>
      </w:r>
      <w:r w:rsidR="00932FAF">
        <w:rPr>
          <w:noProof/>
        </w:rPr>
        <w:fldChar w:fldCharType="end"/>
      </w:r>
      <w:bookmarkEnd w:id="32"/>
      <w:r w:rsidR="00BE6722">
        <w:t>:</w:t>
      </w:r>
      <w:r w:rsidR="00421892">
        <w:t xml:space="preserve"> Caloosahatchee River W</w:t>
      </w:r>
      <w:r>
        <w:t>atershed NEXRAD zone average annual rainfall and NCDC SOD precipitation monitoring stations</w:t>
      </w:r>
    </w:p>
    <w:p w14:paraId="7BA63874" w14:textId="69C3C29D" w:rsidR="00457BBC" w:rsidRDefault="00457BBC" w:rsidP="00457BBC">
      <w:pPr>
        <w:pStyle w:val="Caption"/>
        <w:spacing w:after="0"/>
      </w:pPr>
      <w:bookmarkStart w:id="33" w:name="_Ref450744340"/>
      <w:bookmarkStart w:id="34" w:name="_Toc457573144"/>
      <w:bookmarkStart w:id="35" w:name="_Toc457573891"/>
      <w:r>
        <w:lastRenderedPageBreak/>
        <w:t xml:space="preserve">Table </w:t>
      </w:r>
      <w:r w:rsidR="00932FAF">
        <w:fldChar w:fldCharType="begin"/>
      </w:r>
      <w:r w:rsidR="00932FAF">
        <w:instrText xml:space="preserve"> SEQ Table \* ARABIC </w:instrText>
      </w:r>
      <w:r w:rsidR="00932FAF">
        <w:fldChar w:fldCharType="separate"/>
      </w:r>
      <w:r w:rsidR="00717C5E">
        <w:rPr>
          <w:noProof/>
        </w:rPr>
        <w:t>4</w:t>
      </w:r>
      <w:r w:rsidR="00932FAF">
        <w:rPr>
          <w:noProof/>
        </w:rPr>
        <w:fldChar w:fldCharType="end"/>
      </w:r>
      <w:bookmarkEnd w:id="33"/>
      <w:r w:rsidR="00BE6722">
        <w:rPr>
          <w:noProof/>
        </w:rPr>
        <w:t>:</w:t>
      </w:r>
      <w:r w:rsidR="006B380B">
        <w:t xml:space="preserve"> NCDC SOD s</w:t>
      </w:r>
      <w:r>
        <w:t xml:space="preserve">tation NEXRAD </w:t>
      </w:r>
      <w:r w:rsidR="006B380B">
        <w:t>z</w:t>
      </w:r>
      <w:r>
        <w:t>one station assignments and average annual rainfall totals</w:t>
      </w:r>
      <w:bookmarkEnd w:id="34"/>
      <w:bookmarkEnd w:id="35"/>
    </w:p>
    <w:tbl>
      <w:tblPr>
        <w:tblW w:w="981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61"/>
        <w:gridCol w:w="1140"/>
        <w:gridCol w:w="960"/>
        <w:gridCol w:w="960"/>
        <w:gridCol w:w="960"/>
        <w:gridCol w:w="894"/>
        <w:gridCol w:w="960"/>
        <w:gridCol w:w="960"/>
        <w:gridCol w:w="960"/>
        <w:gridCol w:w="960"/>
      </w:tblGrid>
      <w:tr w:rsidR="00457BBC" w:rsidRPr="00EA1918" w14:paraId="6F472A0A" w14:textId="77777777" w:rsidTr="00EA3C30">
        <w:trPr>
          <w:trHeight w:val="724"/>
          <w:tblHeader/>
          <w:jc w:val="center"/>
        </w:trPr>
        <w:tc>
          <w:tcPr>
            <w:tcW w:w="1061" w:type="dxa"/>
            <w:shd w:val="clear" w:color="000000" w:fill="D9D9D9"/>
            <w:vAlign w:val="center"/>
            <w:hideMark/>
          </w:tcPr>
          <w:p w14:paraId="32D0C369"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NEXRAD Zone</w:t>
            </w:r>
          </w:p>
        </w:tc>
        <w:tc>
          <w:tcPr>
            <w:tcW w:w="1140" w:type="dxa"/>
            <w:shd w:val="clear" w:color="000000" w:fill="D9D9D9"/>
            <w:vAlign w:val="center"/>
            <w:hideMark/>
          </w:tcPr>
          <w:p w14:paraId="0DE563FF"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NEXRAD Annual Pre. (in)</w:t>
            </w:r>
          </w:p>
        </w:tc>
        <w:tc>
          <w:tcPr>
            <w:tcW w:w="960" w:type="dxa"/>
            <w:shd w:val="clear" w:color="000000" w:fill="D9D9D9"/>
            <w:vAlign w:val="center"/>
            <w:hideMark/>
          </w:tcPr>
          <w:p w14:paraId="3439E0BD"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 xml:space="preserve">Station </w:t>
            </w:r>
            <w:r w:rsidR="00836F8F">
              <w:rPr>
                <w:rFonts w:ascii="Arial" w:eastAsia="Times New Roman" w:hAnsi="Arial" w:cs="Arial"/>
                <w:b/>
                <w:bCs/>
                <w:color w:val="000000"/>
                <w:sz w:val="18"/>
                <w:szCs w:val="20"/>
              </w:rPr>
              <w:t>0</w:t>
            </w:r>
            <w:r w:rsidRPr="00EA1918">
              <w:rPr>
                <w:rFonts w:ascii="Arial" w:eastAsia="Times New Roman" w:hAnsi="Arial" w:cs="Arial"/>
                <w:b/>
                <w:bCs/>
                <w:color w:val="000000"/>
                <w:sz w:val="18"/>
                <w:szCs w:val="20"/>
              </w:rPr>
              <w:t>81651 (in)</w:t>
            </w:r>
          </w:p>
        </w:tc>
        <w:tc>
          <w:tcPr>
            <w:tcW w:w="960" w:type="dxa"/>
            <w:shd w:val="clear" w:color="000000" w:fill="D9D9D9"/>
            <w:vAlign w:val="center"/>
            <w:hideMark/>
          </w:tcPr>
          <w:p w14:paraId="2B6F87DB"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 xml:space="preserve">Station </w:t>
            </w:r>
            <w:r w:rsidR="00836F8F">
              <w:rPr>
                <w:rFonts w:ascii="Arial" w:eastAsia="Times New Roman" w:hAnsi="Arial" w:cs="Arial"/>
                <w:b/>
                <w:bCs/>
                <w:color w:val="000000"/>
                <w:sz w:val="18"/>
                <w:szCs w:val="20"/>
              </w:rPr>
              <w:t>0</w:t>
            </w:r>
            <w:r w:rsidRPr="00EA1918">
              <w:rPr>
                <w:rFonts w:ascii="Arial" w:eastAsia="Times New Roman" w:hAnsi="Arial" w:cs="Arial"/>
                <w:b/>
                <w:bCs/>
                <w:color w:val="000000"/>
                <w:sz w:val="18"/>
                <w:szCs w:val="20"/>
              </w:rPr>
              <w:t>81654 (in)</w:t>
            </w:r>
          </w:p>
        </w:tc>
        <w:tc>
          <w:tcPr>
            <w:tcW w:w="960" w:type="dxa"/>
            <w:shd w:val="clear" w:color="000000" w:fill="D9D9D9"/>
            <w:vAlign w:val="center"/>
            <w:hideMark/>
          </w:tcPr>
          <w:p w14:paraId="70BBA430"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 xml:space="preserve">Station </w:t>
            </w:r>
            <w:r w:rsidR="00836F8F">
              <w:rPr>
                <w:rFonts w:ascii="Arial" w:eastAsia="Times New Roman" w:hAnsi="Arial" w:cs="Arial"/>
                <w:b/>
                <w:bCs/>
                <w:color w:val="000000"/>
                <w:sz w:val="18"/>
                <w:szCs w:val="20"/>
              </w:rPr>
              <w:t>0</w:t>
            </w:r>
            <w:r w:rsidRPr="00EA1918">
              <w:rPr>
                <w:rFonts w:ascii="Arial" w:eastAsia="Times New Roman" w:hAnsi="Arial" w:cs="Arial"/>
                <w:b/>
                <w:bCs/>
                <w:color w:val="000000"/>
                <w:sz w:val="18"/>
                <w:szCs w:val="20"/>
              </w:rPr>
              <w:t>82298 (in)</w:t>
            </w:r>
          </w:p>
        </w:tc>
        <w:tc>
          <w:tcPr>
            <w:tcW w:w="894" w:type="dxa"/>
            <w:shd w:val="clear" w:color="000000" w:fill="D9D9D9"/>
            <w:vAlign w:val="center"/>
            <w:hideMark/>
          </w:tcPr>
          <w:p w14:paraId="6996B827"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 xml:space="preserve">Station </w:t>
            </w:r>
            <w:r w:rsidR="00836F8F">
              <w:rPr>
                <w:rFonts w:ascii="Arial" w:eastAsia="Times New Roman" w:hAnsi="Arial" w:cs="Arial"/>
                <w:b/>
                <w:bCs/>
                <w:color w:val="000000"/>
                <w:sz w:val="18"/>
                <w:szCs w:val="20"/>
              </w:rPr>
              <w:t>0</w:t>
            </w:r>
            <w:r w:rsidRPr="00EA1918">
              <w:rPr>
                <w:rFonts w:ascii="Arial" w:eastAsia="Times New Roman" w:hAnsi="Arial" w:cs="Arial"/>
                <w:b/>
                <w:bCs/>
                <w:color w:val="000000"/>
                <w:sz w:val="18"/>
                <w:szCs w:val="20"/>
              </w:rPr>
              <w:t>83186 (in)</w:t>
            </w:r>
          </w:p>
        </w:tc>
        <w:tc>
          <w:tcPr>
            <w:tcW w:w="960" w:type="dxa"/>
            <w:shd w:val="clear" w:color="000000" w:fill="D9D9D9"/>
            <w:vAlign w:val="center"/>
            <w:hideMark/>
          </w:tcPr>
          <w:p w14:paraId="56238D9A"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 xml:space="preserve">Station </w:t>
            </w:r>
            <w:r w:rsidR="00836F8F">
              <w:rPr>
                <w:rFonts w:ascii="Arial" w:eastAsia="Times New Roman" w:hAnsi="Arial" w:cs="Arial"/>
                <w:b/>
                <w:bCs/>
                <w:color w:val="000000"/>
                <w:sz w:val="18"/>
                <w:szCs w:val="20"/>
              </w:rPr>
              <w:t>0</w:t>
            </w:r>
            <w:r w:rsidRPr="00EA1918">
              <w:rPr>
                <w:rFonts w:ascii="Arial" w:eastAsia="Times New Roman" w:hAnsi="Arial" w:cs="Arial"/>
                <w:b/>
                <w:bCs/>
                <w:color w:val="000000"/>
                <w:sz w:val="18"/>
                <w:szCs w:val="20"/>
              </w:rPr>
              <w:t>84662 (in)</w:t>
            </w:r>
          </w:p>
        </w:tc>
        <w:tc>
          <w:tcPr>
            <w:tcW w:w="960" w:type="dxa"/>
            <w:shd w:val="clear" w:color="000000" w:fill="D9D9D9"/>
            <w:vAlign w:val="center"/>
            <w:hideMark/>
          </w:tcPr>
          <w:p w14:paraId="2CFC3A31"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 xml:space="preserve">Station </w:t>
            </w:r>
            <w:r w:rsidR="00836F8F">
              <w:rPr>
                <w:rFonts w:ascii="Arial" w:eastAsia="Times New Roman" w:hAnsi="Arial" w:cs="Arial"/>
                <w:b/>
                <w:bCs/>
                <w:color w:val="000000"/>
                <w:sz w:val="18"/>
                <w:szCs w:val="20"/>
              </w:rPr>
              <w:t>0</w:t>
            </w:r>
            <w:r w:rsidRPr="00EA1918">
              <w:rPr>
                <w:rFonts w:ascii="Arial" w:eastAsia="Times New Roman" w:hAnsi="Arial" w:cs="Arial"/>
                <w:b/>
                <w:bCs/>
                <w:color w:val="000000"/>
                <w:sz w:val="18"/>
                <w:szCs w:val="20"/>
              </w:rPr>
              <w:t>85895 (in)</w:t>
            </w:r>
          </w:p>
        </w:tc>
        <w:tc>
          <w:tcPr>
            <w:tcW w:w="960" w:type="dxa"/>
            <w:shd w:val="clear" w:color="000000" w:fill="D9D9D9"/>
            <w:vAlign w:val="center"/>
            <w:hideMark/>
          </w:tcPr>
          <w:p w14:paraId="63513D32"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 xml:space="preserve">Station </w:t>
            </w:r>
            <w:r w:rsidR="00836F8F">
              <w:rPr>
                <w:rFonts w:ascii="Arial" w:eastAsia="Times New Roman" w:hAnsi="Arial" w:cs="Arial"/>
                <w:b/>
                <w:bCs/>
                <w:color w:val="000000"/>
                <w:sz w:val="18"/>
                <w:szCs w:val="20"/>
              </w:rPr>
              <w:t>0</w:t>
            </w:r>
            <w:r w:rsidRPr="00EA1918">
              <w:rPr>
                <w:rFonts w:ascii="Arial" w:eastAsia="Times New Roman" w:hAnsi="Arial" w:cs="Arial"/>
                <w:b/>
                <w:bCs/>
                <w:color w:val="000000"/>
                <w:sz w:val="18"/>
                <w:szCs w:val="20"/>
              </w:rPr>
              <w:t>86657 (in)</w:t>
            </w:r>
          </w:p>
        </w:tc>
        <w:tc>
          <w:tcPr>
            <w:tcW w:w="960" w:type="dxa"/>
            <w:shd w:val="clear" w:color="000000" w:fill="D9D9D9"/>
            <w:vAlign w:val="center"/>
            <w:hideMark/>
          </w:tcPr>
          <w:p w14:paraId="3EA5875F"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 xml:space="preserve">Station </w:t>
            </w:r>
            <w:r w:rsidR="00836F8F">
              <w:rPr>
                <w:rFonts w:ascii="Arial" w:eastAsia="Times New Roman" w:hAnsi="Arial" w:cs="Arial"/>
                <w:b/>
                <w:bCs/>
                <w:color w:val="000000"/>
                <w:sz w:val="18"/>
                <w:szCs w:val="20"/>
              </w:rPr>
              <w:t>0</w:t>
            </w:r>
            <w:r w:rsidRPr="00EA1918">
              <w:rPr>
                <w:rFonts w:ascii="Arial" w:eastAsia="Times New Roman" w:hAnsi="Arial" w:cs="Arial"/>
                <w:b/>
                <w:bCs/>
                <w:color w:val="000000"/>
                <w:sz w:val="18"/>
                <w:szCs w:val="20"/>
              </w:rPr>
              <w:t>87397 (in)</w:t>
            </w:r>
          </w:p>
        </w:tc>
      </w:tr>
      <w:tr w:rsidR="00457BBC" w:rsidRPr="00EA1918" w14:paraId="597BDC5A" w14:textId="77777777" w:rsidTr="00EA3C30">
        <w:trPr>
          <w:trHeight w:val="251"/>
          <w:jc w:val="center"/>
        </w:trPr>
        <w:tc>
          <w:tcPr>
            <w:tcW w:w="1061" w:type="dxa"/>
            <w:shd w:val="clear" w:color="auto" w:fill="auto"/>
            <w:noWrap/>
            <w:vAlign w:val="center"/>
            <w:hideMark/>
          </w:tcPr>
          <w:p w14:paraId="1824BC5E"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Zone 1</w:t>
            </w:r>
          </w:p>
        </w:tc>
        <w:tc>
          <w:tcPr>
            <w:tcW w:w="1140" w:type="dxa"/>
            <w:shd w:val="clear" w:color="auto" w:fill="auto"/>
            <w:noWrap/>
            <w:vAlign w:val="center"/>
            <w:hideMark/>
          </w:tcPr>
          <w:p w14:paraId="545B2A01"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60.03</w:t>
            </w:r>
          </w:p>
        </w:tc>
        <w:tc>
          <w:tcPr>
            <w:tcW w:w="960" w:type="dxa"/>
            <w:shd w:val="clear" w:color="auto" w:fill="auto"/>
            <w:noWrap/>
            <w:vAlign w:val="center"/>
            <w:hideMark/>
          </w:tcPr>
          <w:p w14:paraId="4867499F"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3D8029C2"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78CEDEE0"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894" w:type="dxa"/>
            <w:shd w:val="clear" w:color="auto" w:fill="auto"/>
            <w:noWrap/>
            <w:vAlign w:val="center"/>
            <w:hideMark/>
          </w:tcPr>
          <w:p w14:paraId="33492AB1"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18F790C2"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6C792EC0"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00037883"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2032D757"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51.63</w:t>
            </w:r>
          </w:p>
        </w:tc>
      </w:tr>
      <w:tr w:rsidR="00457BBC" w:rsidRPr="00EA1918" w14:paraId="1A6C67DE" w14:textId="77777777" w:rsidTr="00EA3C30">
        <w:trPr>
          <w:trHeight w:val="251"/>
          <w:jc w:val="center"/>
        </w:trPr>
        <w:tc>
          <w:tcPr>
            <w:tcW w:w="1061" w:type="dxa"/>
            <w:shd w:val="clear" w:color="auto" w:fill="auto"/>
            <w:noWrap/>
            <w:vAlign w:val="center"/>
            <w:hideMark/>
          </w:tcPr>
          <w:p w14:paraId="7FC155C0"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Zone 2</w:t>
            </w:r>
          </w:p>
        </w:tc>
        <w:tc>
          <w:tcPr>
            <w:tcW w:w="1140" w:type="dxa"/>
            <w:shd w:val="clear" w:color="auto" w:fill="auto"/>
            <w:noWrap/>
            <w:vAlign w:val="center"/>
            <w:hideMark/>
          </w:tcPr>
          <w:p w14:paraId="3703A23C"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59.11</w:t>
            </w:r>
          </w:p>
        </w:tc>
        <w:tc>
          <w:tcPr>
            <w:tcW w:w="960" w:type="dxa"/>
            <w:shd w:val="clear" w:color="auto" w:fill="auto"/>
            <w:noWrap/>
            <w:vAlign w:val="center"/>
            <w:hideMark/>
          </w:tcPr>
          <w:p w14:paraId="21739876"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6AACB757"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7F026197"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894" w:type="dxa"/>
            <w:shd w:val="clear" w:color="auto" w:fill="auto"/>
            <w:noWrap/>
            <w:vAlign w:val="center"/>
            <w:hideMark/>
          </w:tcPr>
          <w:p w14:paraId="1966C7A8"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49.64</w:t>
            </w:r>
          </w:p>
        </w:tc>
        <w:tc>
          <w:tcPr>
            <w:tcW w:w="960" w:type="dxa"/>
            <w:shd w:val="clear" w:color="auto" w:fill="auto"/>
            <w:noWrap/>
            <w:vAlign w:val="center"/>
            <w:hideMark/>
          </w:tcPr>
          <w:p w14:paraId="17063DCB"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657D4C57"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12E69D45"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342C169E"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r>
      <w:tr w:rsidR="00457BBC" w:rsidRPr="00EA1918" w14:paraId="4423B1B0" w14:textId="77777777" w:rsidTr="00EA3C30">
        <w:trPr>
          <w:trHeight w:val="251"/>
          <w:jc w:val="center"/>
        </w:trPr>
        <w:tc>
          <w:tcPr>
            <w:tcW w:w="1061" w:type="dxa"/>
            <w:shd w:val="clear" w:color="auto" w:fill="auto"/>
            <w:noWrap/>
            <w:vAlign w:val="center"/>
            <w:hideMark/>
          </w:tcPr>
          <w:p w14:paraId="4BD97987"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Zone 9</w:t>
            </w:r>
          </w:p>
        </w:tc>
        <w:tc>
          <w:tcPr>
            <w:tcW w:w="1140" w:type="dxa"/>
            <w:shd w:val="clear" w:color="auto" w:fill="auto"/>
            <w:noWrap/>
            <w:vAlign w:val="center"/>
            <w:hideMark/>
          </w:tcPr>
          <w:p w14:paraId="71180DA0"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52.91</w:t>
            </w:r>
          </w:p>
        </w:tc>
        <w:tc>
          <w:tcPr>
            <w:tcW w:w="960" w:type="dxa"/>
            <w:shd w:val="clear" w:color="auto" w:fill="auto"/>
            <w:noWrap/>
            <w:vAlign w:val="center"/>
            <w:hideMark/>
          </w:tcPr>
          <w:p w14:paraId="42CFAE4F"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345ED7DA"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358BA727"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894" w:type="dxa"/>
            <w:shd w:val="clear" w:color="auto" w:fill="auto"/>
            <w:noWrap/>
            <w:vAlign w:val="center"/>
            <w:hideMark/>
          </w:tcPr>
          <w:p w14:paraId="49985EA8"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7574248D"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40.30</w:t>
            </w:r>
          </w:p>
        </w:tc>
        <w:tc>
          <w:tcPr>
            <w:tcW w:w="960" w:type="dxa"/>
            <w:shd w:val="clear" w:color="auto" w:fill="auto"/>
            <w:noWrap/>
            <w:vAlign w:val="center"/>
            <w:hideMark/>
          </w:tcPr>
          <w:p w14:paraId="03AB270B"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5805812D"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66396D51"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r>
      <w:tr w:rsidR="00457BBC" w:rsidRPr="00EA1918" w14:paraId="255D40DF" w14:textId="77777777" w:rsidTr="00EA3C30">
        <w:trPr>
          <w:trHeight w:val="251"/>
          <w:jc w:val="center"/>
        </w:trPr>
        <w:tc>
          <w:tcPr>
            <w:tcW w:w="1061" w:type="dxa"/>
            <w:shd w:val="clear" w:color="auto" w:fill="auto"/>
            <w:noWrap/>
            <w:vAlign w:val="center"/>
            <w:hideMark/>
          </w:tcPr>
          <w:p w14:paraId="2864910B"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Zone 12</w:t>
            </w:r>
          </w:p>
        </w:tc>
        <w:tc>
          <w:tcPr>
            <w:tcW w:w="1140" w:type="dxa"/>
            <w:shd w:val="clear" w:color="auto" w:fill="auto"/>
            <w:noWrap/>
            <w:vAlign w:val="center"/>
            <w:hideMark/>
          </w:tcPr>
          <w:p w14:paraId="351D2040"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49.49</w:t>
            </w:r>
          </w:p>
        </w:tc>
        <w:tc>
          <w:tcPr>
            <w:tcW w:w="960" w:type="dxa"/>
            <w:shd w:val="clear" w:color="auto" w:fill="auto"/>
            <w:noWrap/>
            <w:vAlign w:val="center"/>
            <w:hideMark/>
          </w:tcPr>
          <w:p w14:paraId="396AF524"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574B4144"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7D13A9B6"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894" w:type="dxa"/>
            <w:shd w:val="clear" w:color="auto" w:fill="auto"/>
            <w:noWrap/>
            <w:vAlign w:val="center"/>
            <w:hideMark/>
          </w:tcPr>
          <w:p w14:paraId="7662AD6A"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42A3B6EA"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1DAD0F25"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132AB3A5"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39.48</w:t>
            </w:r>
          </w:p>
        </w:tc>
        <w:tc>
          <w:tcPr>
            <w:tcW w:w="960" w:type="dxa"/>
            <w:shd w:val="clear" w:color="auto" w:fill="auto"/>
            <w:noWrap/>
            <w:vAlign w:val="center"/>
            <w:hideMark/>
          </w:tcPr>
          <w:p w14:paraId="683A7311"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r>
      <w:tr w:rsidR="00457BBC" w:rsidRPr="00EA1918" w14:paraId="034B0388" w14:textId="77777777" w:rsidTr="00EA3C30">
        <w:trPr>
          <w:trHeight w:val="251"/>
          <w:jc w:val="center"/>
        </w:trPr>
        <w:tc>
          <w:tcPr>
            <w:tcW w:w="1061" w:type="dxa"/>
            <w:shd w:val="clear" w:color="auto" w:fill="auto"/>
            <w:noWrap/>
            <w:vAlign w:val="center"/>
            <w:hideMark/>
          </w:tcPr>
          <w:p w14:paraId="058E81DC"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Zone 13</w:t>
            </w:r>
          </w:p>
        </w:tc>
        <w:tc>
          <w:tcPr>
            <w:tcW w:w="1140" w:type="dxa"/>
            <w:shd w:val="clear" w:color="auto" w:fill="auto"/>
            <w:noWrap/>
            <w:vAlign w:val="center"/>
            <w:hideMark/>
          </w:tcPr>
          <w:p w14:paraId="4718760A"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48.73</w:t>
            </w:r>
          </w:p>
        </w:tc>
        <w:tc>
          <w:tcPr>
            <w:tcW w:w="960" w:type="dxa"/>
            <w:shd w:val="clear" w:color="auto" w:fill="auto"/>
            <w:noWrap/>
            <w:vAlign w:val="center"/>
            <w:hideMark/>
          </w:tcPr>
          <w:p w14:paraId="1075426A"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7D819BBE"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7040D3E9"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52.03</w:t>
            </w:r>
          </w:p>
        </w:tc>
        <w:tc>
          <w:tcPr>
            <w:tcW w:w="894" w:type="dxa"/>
            <w:shd w:val="clear" w:color="auto" w:fill="auto"/>
            <w:noWrap/>
            <w:vAlign w:val="center"/>
            <w:hideMark/>
          </w:tcPr>
          <w:p w14:paraId="020E96A5"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04B5FB4E"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54769E21"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659D2AB3"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597BF3F6"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r>
      <w:tr w:rsidR="00457BBC" w:rsidRPr="00EA1918" w14:paraId="4A60D723" w14:textId="77777777" w:rsidTr="00EA3C30">
        <w:trPr>
          <w:trHeight w:val="251"/>
          <w:jc w:val="center"/>
        </w:trPr>
        <w:tc>
          <w:tcPr>
            <w:tcW w:w="1061" w:type="dxa"/>
            <w:shd w:val="clear" w:color="auto" w:fill="auto"/>
            <w:noWrap/>
            <w:vAlign w:val="center"/>
            <w:hideMark/>
          </w:tcPr>
          <w:p w14:paraId="6FD31FBE"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Zone 14</w:t>
            </w:r>
          </w:p>
        </w:tc>
        <w:tc>
          <w:tcPr>
            <w:tcW w:w="1140" w:type="dxa"/>
            <w:shd w:val="clear" w:color="auto" w:fill="auto"/>
            <w:noWrap/>
            <w:vAlign w:val="center"/>
            <w:hideMark/>
          </w:tcPr>
          <w:p w14:paraId="1175A3BB"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46.02</w:t>
            </w:r>
          </w:p>
        </w:tc>
        <w:tc>
          <w:tcPr>
            <w:tcW w:w="960" w:type="dxa"/>
            <w:shd w:val="clear" w:color="auto" w:fill="auto"/>
            <w:noWrap/>
            <w:vAlign w:val="center"/>
            <w:hideMark/>
          </w:tcPr>
          <w:p w14:paraId="6916F01C"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30063E56"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7A922CC0"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894" w:type="dxa"/>
            <w:shd w:val="clear" w:color="auto" w:fill="auto"/>
            <w:noWrap/>
            <w:vAlign w:val="center"/>
            <w:hideMark/>
          </w:tcPr>
          <w:p w14:paraId="54CBB4D7"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25E575F2"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6EEA9695"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46.17</w:t>
            </w:r>
          </w:p>
        </w:tc>
        <w:tc>
          <w:tcPr>
            <w:tcW w:w="960" w:type="dxa"/>
            <w:shd w:val="clear" w:color="auto" w:fill="auto"/>
            <w:noWrap/>
            <w:vAlign w:val="center"/>
            <w:hideMark/>
          </w:tcPr>
          <w:p w14:paraId="389FD1E2"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66439966"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r>
      <w:tr w:rsidR="00457BBC" w:rsidRPr="00EA1918" w14:paraId="589229E8" w14:textId="77777777" w:rsidTr="00EA3C30">
        <w:trPr>
          <w:trHeight w:val="251"/>
          <w:jc w:val="center"/>
        </w:trPr>
        <w:tc>
          <w:tcPr>
            <w:tcW w:w="1061" w:type="dxa"/>
            <w:shd w:val="clear" w:color="auto" w:fill="auto"/>
            <w:noWrap/>
            <w:vAlign w:val="center"/>
            <w:hideMark/>
          </w:tcPr>
          <w:p w14:paraId="002A47F0"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Zone 15</w:t>
            </w:r>
          </w:p>
        </w:tc>
        <w:tc>
          <w:tcPr>
            <w:tcW w:w="1140" w:type="dxa"/>
            <w:shd w:val="clear" w:color="auto" w:fill="auto"/>
            <w:noWrap/>
            <w:vAlign w:val="center"/>
            <w:hideMark/>
          </w:tcPr>
          <w:p w14:paraId="71167D14"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46.40</w:t>
            </w:r>
          </w:p>
        </w:tc>
        <w:tc>
          <w:tcPr>
            <w:tcW w:w="960" w:type="dxa"/>
            <w:shd w:val="clear" w:color="auto" w:fill="auto"/>
            <w:noWrap/>
            <w:vAlign w:val="center"/>
            <w:hideMark/>
          </w:tcPr>
          <w:p w14:paraId="06C95FA2"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30.28</w:t>
            </w:r>
          </w:p>
        </w:tc>
        <w:tc>
          <w:tcPr>
            <w:tcW w:w="960" w:type="dxa"/>
            <w:shd w:val="clear" w:color="auto" w:fill="auto"/>
            <w:noWrap/>
            <w:vAlign w:val="center"/>
            <w:hideMark/>
          </w:tcPr>
          <w:p w14:paraId="766672FC"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15.21</w:t>
            </w:r>
          </w:p>
        </w:tc>
        <w:tc>
          <w:tcPr>
            <w:tcW w:w="960" w:type="dxa"/>
            <w:shd w:val="clear" w:color="auto" w:fill="auto"/>
            <w:noWrap/>
            <w:vAlign w:val="center"/>
            <w:hideMark/>
          </w:tcPr>
          <w:p w14:paraId="53562309"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894" w:type="dxa"/>
            <w:shd w:val="clear" w:color="auto" w:fill="auto"/>
            <w:noWrap/>
            <w:vAlign w:val="center"/>
            <w:hideMark/>
          </w:tcPr>
          <w:p w14:paraId="2A8AE2EB"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2D301243"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2839535B"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3A3F9AAF"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351DF022"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r>
    </w:tbl>
    <w:p w14:paraId="7A5E9626" w14:textId="77777777" w:rsidR="00D33726" w:rsidRPr="00457BBC" w:rsidRDefault="00457BBC" w:rsidP="00D33726">
      <w:pPr>
        <w:rPr>
          <w:sz w:val="20"/>
        </w:rPr>
      </w:pPr>
      <w:r w:rsidRPr="00457BBC">
        <w:rPr>
          <w:sz w:val="20"/>
        </w:rPr>
        <w:t>- = No data</w:t>
      </w:r>
    </w:p>
    <w:p w14:paraId="19B32D16" w14:textId="77777777" w:rsidR="00D15E82" w:rsidRDefault="00457BBC" w:rsidP="00C477E9">
      <w:pPr>
        <w:pStyle w:val="Heading3"/>
      </w:pPr>
      <w:bookmarkStart w:id="36" w:name="_Toc458178049"/>
      <w:r>
        <w:t>Comparison to Lee County Data</w:t>
      </w:r>
      <w:bookmarkEnd w:id="36"/>
    </w:p>
    <w:p w14:paraId="09D57372" w14:textId="570E2605" w:rsidR="00457BBC" w:rsidRDefault="00457BBC" w:rsidP="00457BBC">
      <w:r>
        <w:t xml:space="preserve">As an additional check on the NEXRAD data, daily rainfall data collected by Lee County were downloaded and summarized by NEXRAD zone to compare average annual totals. The locations of the Lee County rainfall monitoring gages are shown in </w:t>
      </w:r>
      <w:r w:rsidRPr="006657DC">
        <w:rPr>
          <w:b/>
        </w:rPr>
        <w:fldChar w:fldCharType="begin"/>
      </w:r>
      <w:r w:rsidRPr="006657DC">
        <w:rPr>
          <w:b/>
        </w:rPr>
        <w:instrText xml:space="preserve"> REF _Ref449081391 \h </w:instrText>
      </w:r>
      <w:r>
        <w:rPr>
          <w:b/>
        </w:rPr>
        <w:instrText xml:space="preserve"> \* MERGEFORMAT </w:instrText>
      </w:r>
      <w:r w:rsidRPr="006657DC">
        <w:rPr>
          <w:b/>
        </w:rPr>
      </w:r>
      <w:r w:rsidRPr="006657DC">
        <w:rPr>
          <w:b/>
        </w:rPr>
        <w:fldChar w:fldCharType="separate"/>
      </w:r>
      <w:r w:rsidR="00717C5E" w:rsidRPr="00717C5E">
        <w:rPr>
          <w:b/>
        </w:rPr>
        <w:t xml:space="preserve">Figure </w:t>
      </w:r>
      <w:r w:rsidR="00717C5E" w:rsidRPr="00717C5E">
        <w:rPr>
          <w:b/>
          <w:noProof/>
        </w:rPr>
        <w:t>6</w:t>
      </w:r>
      <w:r w:rsidRPr="006657DC">
        <w:rPr>
          <w:b/>
        </w:rPr>
        <w:fldChar w:fldCharType="end"/>
      </w:r>
      <w:r>
        <w:t xml:space="preserve"> and listed in</w:t>
      </w:r>
      <w:r w:rsidR="00C620A0">
        <w:t xml:space="preserve"> </w:t>
      </w:r>
      <w:r w:rsidR="00C620A0" w:rsidRPr="00C620A0">
        <w:rPr>
          <w:b/>
        </w:rPr>
        <w:fldChar w:fldCharType="begin"/>
      </w:r>
      <w:r w:rsidR="00C620A0" w:rsidRPr="00C620A0">
        <w:rPr>
          <w:b/>
        </w:rPr>
        <w:instrText xml:space="preserve"> REF _Ref455491454 \h </w:instrText>
      </w:r>
      <w:r w:rsidR="00C620A0">
        <w:rPr>
          <w:b/>
        </w:rPr>
        <w:instrText xml:space="preserve"> \* MERGEFORMAT </w:instrText>
      </w:r>
      <w:r w:rsidR="00C620A0" w:rsidRPr="00C620A0">
        <w:rPr>
          <w:b/>
        </w:rPr>
      </w:r>
      <w:r w:rsidR="00C620A0" w:rsidRPr="00C620A0">
        <w:rPr>
          <w:b/>
        </w:rPr>
        <w:fldChar w:fldCharType="separate"/>
      </w:r>
      <w:r w:rsidR="00717C5E" w:rsidRPr="00717C5E">
        <w:rPr>
          <w:b/>
        </w:rPr>
        <w:t xml:space="preserve">Table </w:t>
      </w:r>
      <w:r w:rsidR="00717C5E" w:rsidRPr="00717C5E">
        <w:rPr>
          <w:b/>
          <w:noProof/>
        </w:rPr>
        <w:t>5</w:t>
      </w:r>
      <w:r w:rsidR="00C620A0" w:rsidRPr="00C620A0">
        <w:rPr>
          <w:b/>
        </w:rPr>
        <w:fldChar w:fldCharType="end"/>
      </w:r>
      <w:r w:rsidR="00C620A0">
        <w:t>.</w:t>
      </w:r>
      <w:r>
        <w:t xml:space="preserve"> Lee County maintains a network of 26 rain gages. Data were available at eight of the stations for the entire 20 year analysis period (1996 through 2015), and at seven station for 15 years during that same period. Four stations had only one year of data. Lee County stations were located in 8 of the 15 HSPF model NEXRAD zones.</w:t>
      </w:r>
    </w:p>
    <w:p w14:paraId="5CBA96B5" w14:textId="77777777" w:rsidR="00457BBC" w:rsidRDefault="00EA73AB" w:rsidP="00457BBC">
      <w:pPr>
        <w:spacing w:after="0"/>
        <w:jc w:val="center"/>
      </w:pPr>
      <w:r w:rsidRPr="00EA73AB">
        <w:rPr>
          <w:noProof/>
        </w:rPr>
        <w:lastRenderedPageBreak/>
        <w:drawing>
          <wp:inline distT="0" distB="0" distL="0" distR="0" wp14:anchorId="41FA349C" wp14:editId="36C116B8">
            <wp:extent cx="7653528" cy="5916168"/>
            <wp:effectExtent l="0" t="7620" r="0" b="0"/>
            <wp:docPr id="483" name="Picture 483" descr="C:\Erin\FDEPCaloosahatchee\GeoFigures\HSPF\LeeCount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Erin\FDEPCaloosahatchee\GeoFigures\HSPF\LeeCounty.tif"/>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rot="16200000">
                      <a:off x="0" y="0"/>
                      <a:ext cx="7653528" cy="5916168"/>
                    </a:xfrm>
                    <a:prstGeom prst="rect">
                      <a:avLst/>
                    </a:prstGeom>
                    <a:noFill/>
                    <a:ln>
                      <a:noFill/>
                    </a:ln>
                  </pic:spPr>
                </pic:pic>
              </a:graphicData>
            </a:graphic>
          </wp:inline>
        </w:drawing>
      </w:r>
    </w:p>
    <w:p w14:paraId="7D3483BA" w14:textId="1959AA37" w:rsidR="00457BBC" w:rsidRDefault="00457BBC" w:rsidP="00457BBC">
      <w:pPr>
        <w:pStyle w:val="Caption"/>
        <w:spacing w:before="0"/>
      </w:pPr>
      <w:bookmarkStart w:id="37" w:name="_Ref449081391"/>
      <w:r>
        <w:t xml:space="preserve">Figure </w:t>
      </w:r>
      <w:r w:rsidR="00932FAF">
        <w:fldChar w:fldCharType="begin"/>
      </w:r>
      <w:r w:rsidR="00932FAF">
        <w:instrText xml:space="preserve"> SEQ Figure \* ARABIC </w:instrText>
      </w:r>
      <w:r w:rsidR="00932FAF">
        <w:fldChar w:fldCharType="separate"/>
      </w:r>
      <w:r w:rsidR="00717C5E">
        <w:rPr>
          <w:noProof/>
        </w:rPr>
        <w:t>6</w:t>
      </w:r>
      <w:r w:rsidR="00932FAF">
        <w:rPr>
          <w:noProof/>
        </w:rPr>
        <w:fldChar w:fldCharType="end"/>
      </w:r>
      <w:bookmarkEnd w:id="37"/>
      <w:r w:rsidR="00BE6722">
        <w:rPr>
          <w:noProof/>
        </w:rPr>
        <w:t>:</w:t>
      </w:r>
      <w:r>
        <w:t xml:space="preserve"> Lee County rainfall monitoring locations</w:t>
      </w:r>
    </w:p>
    <w:p w14:paraId="62AE7EF0" w14:textId="77777777" w:rsidR="00E21DF5" w:rsidRDefault="00E21DF5" w:rsidP="00BE6722">
      <w:pPr>
        <w:pStyle w:val="Caption"/>
        <w:spacing w:after="0"/>
      </w:pPr>
      <w:bookmarkStart w:id="38" w:name="_Ref449081409"/>
    </w:p>
    <w:p w14:paraId="5B48AD81" w14:textId="70E6C502" w:rsidR="00457BBC" w:rsidRDefault="00457BBC" w:rsidP="00BE6722">
      <w:pPr>
        <w:pStyle w:val="Caption"/>
        <w:spacing w:after="0"/>
      </w:pPr>
      <w:bookmarkStart w:id="39" w:name="_Ref455491454"/>
      <w:bookmarkStart w:id="40" w:name="_Toc457573145"/>
      <w:bookmarkStart w:id="41" w:name="_Toc457573892"/>
      <w:r>
        <w:lastRenderedPageBreak/>
        <w:t xml:space="preserve">Table </w:t>
      </w:r>
      <w:r w:rsidR="00932FAF">
        <w:fldChar w:fldCharType="begin"/>
      </w:r>
      <w:r w:rsidR="00932FAF">
        <w:instrText xml:space="preserve"> SEQ Table \* ARABIC </w:instrText>
      </w:r>
      <w:r w:rsidR="00932FAF">
        <w:fldChar w:fldCharType="separate"/>
      </w:r>
      <w:r w:rsidR="00717C5E">
        <w:rPr>
          <w:noProof/>
        </w:rPr>
        <w:t>5</w:t>
      </w:r>
      <w:r w:rsidR="00932FAF">
        <w:rPr>
          <w:noProof/>
        </w:rPr>
        <w:fldChar w:fldCharType="end"/>
      </w:r>
      <w:bookmarkEnd w:id="38"/>
      <w:bookmarkEnd w:id="39"/>
      <w:r w:rsidR="00BE6722">
        <w:rPr>
          <w:noProof/>
        </w:rPr>
        <w:t>:</w:t>
      </w:r>
      <w:r w:rsidRPr="00433FF0">
        <w:t xml:space="preserve"> </w:t>
      </w:r>
      <w:r>
        <w:t>Lee County rainfall monitoring location descriptions</w:t>
      </w:r>
      <w:bookmarkEnd w:id="40"/>
      <w:bookmarkEnd w:id="41"/>
    </w:p>
    <w:tbl>
      <w:tblPr>
        <w:tblW w:w="9440" w:type="dxa"/>
        <w:jc w:val="center"/>
        <w:tblLook w:val="04A0" w:firstRow="1" w:lastRow="0" w:firstColumn="1" w:lastColumn="0" w:noHBand="0" w:noVBand="1"/>
      </w:tblPr>
      <w:tblGrid>
        <w:gridCol w:w="3063"/>
        <w:gridCol w:w="994"/>
        <w:gridCol w:w="1183"/>
        <w:gridCol w:w="4200"/>
      </w:tblGrid>
      <w:tr w:rsidR="00457BBC" w:rsidRPr="00BF1608" w14:paraId="7411526A" w14:textId="77777777" w:rsidTr="00EA3C30">
        <w:trPr>
          <w:trHeight w:val="350"/>
          <w:tblHeader/>
          <w:jc w:val="center"/>
        </w:trPr>
        <w:tc>
          <w:tcPr>
            <w:tcW w:w="31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E35126C" w14:textId="77777777" w:rsidR="00457BBC" w:rsidRPr="00B969FE" w:rsidRDefault="00457BBC" w:rsidP="00EA3C30">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Rain Gauge Name</w:t>
            </w:r>
          </w:p>
        </w:tc>
        <w:tc>
          <w:tcPr>
            <w:tcW w:w="880" w:type="dxa"/>
            <w:tcBorders>
              <w:top w:val="single" w:sz="4" w:space="0" w:color="auto"/>
              <w:left w:val="nil"/>
              <w:bottom w:val="single" w:sz="4" w:space="0" w:color="auto"/>
              <w:right w:val="single" w:sz="4" w:space="0" w:color="auto"/>
            </w:tcBorders>
            <w:shd w:val="clear" w:color="000000" w:fill="D9D9D9"/>
            <w:vAlign w:val="center"/>
            <w:hideMark/>
          </w:tcPr>
          <w:p w14:paraId="25106392" w14:textId="77777777" w:rsidR="00457BBC" w:rsidRPr="00B969FE" w:rsidRDefault="00457BBC" w:rsidP="00EA3C30">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Latitude</w:t>
            </w:r>
          </w:p>
        </w:tc>
        <w:tc>
          <w:tcPr>
            <w:tcW w:w="1040" w:type="dxa"/>
            <w:tcBorders>
              <w:top w:val="single" w:sz="4" w:space="0" w:color="auto"/>
              <w:left w:val="nil"/>
              <w:bottom w:val="single" w:sz="4" w:space="0" w:color="auto"/>
              <w:right w:val="single" w:sz="4" w:space="0" w:color="auto"/>
            </w:tcBorders>
            <w:shd w:val="clear" w:color="000000" w:fill="D9D9D9"/>
            <w:vAlign w:val="center"/>
            <w:hideMark/>
          </w:tcPr>
          <w:p w14:paraId="00C8A392" w14:textId="77777777" w:rsidR="00457BBC" w:rsidRPr="00B969FE" w:rsidRDefault="00457BBC" w:rsidP="00EA3C30">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Longitude</w:t>
            </w:r>
          </w:p>
        </w:tc>
        <w:tc>
          <w:tcPr>
            <w:tcW w:w="4360" w:type="dxa"/>
            <w:tcBorders>
              <w:top w:val="single" w:sz="4" w:space="0" w:color="auto"/>
              <w:left w:val="nil"/>
              <w:bottom w:val="single" w:sz="4" w:space="0" w:color="auto"/>
              <w:right w:val="single" w:sz="4" w:space="0" w:color="auto"/>
            </w:tcBorders>
            <w:shd w:val="clear" w:color="000000" w:fill="D9D9D9"/>
            <w:vAlign w:val="center"/>
            <w:hideMark/>
          </w:tcPr>
          <w:p w14:paraId="2C37CF1D" w14:textId="77777777" w:rsidR="00457BBC" w:rsidRPr="00B969FE" w:rsidRDefault="00457BBC" w:rsidP="00EA3C30">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Location</w:t>
            </w:r>
          </w:p>
        </w:tc>
      </w:tr>
      <w:tr w:rsidR="00457BBC" w:rsidRPr="00BF1608" w14:paraId="107CCB00"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5793B1C4"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Ten Mile Canal</w:t>
            </w:r>
          </w:p>
        </w:tc>
        <w:tc>
          <w:tcPr>
            <w:tcW w:w="880" w:type="dxa"/>
            <w:tcBorders>
              <w:top w:val="nil"/>
              <w:left w:val="nil"/>
              <w:bottom w:val="single" w:sz="4" w:space="0" w:color="auto"/>
              <w:right w:val="single" w:sz="4" w:space="0" w:color="auto"/>
            </w:tcBorders>
            <w:shd w:val="clear" w:color="auto" w:fill="auto"/>
            <w:vAlign w:val="center"/>
            <w:hideMark/>
          </w:tcPr>
          <w:p w14:paraId="58179B2C"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26.5474</w:t>
            </w:r>
          </w:p>
        </w:tc>
        <w:tc>
          <w:tcPr>
            <w:tcW w:w="1040" w:type="dxa"/>
            <w:tcBorders>
              <w:top w:val="nil"/>
              <w:left w:val="nil"/>
              <w:bottom w:val="single" w:sz="4" w:space="0" w:color="auto"/>
              <w:right w:val="single" w:sz="4" w:space="0" w:color="auto"/>
            </w:tcBorders>
            <w:shd w:val="clear" w:color="auto" w:fill="auto"/>
            <w:vAlign w:val="center"/>
            <w:hideMark/>
          </w:tcPr>
          <w:p w14:paraId="1CA8C133"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-81.8552</w:t>
            </w:r>
          </w:p>
        </w:tc>
        <w:tc>
          <w:tcPr>
            <w:tcW w:w="4360" w:type="dxa"/>
            <w:tcBorders>
              <w:top w:val="nil"/>
              <w:left w:val="nil"/>
              <w:bottom w:val="single" w:sz="4" w:space="0" w:color="auto"/>
              <w:right w:val="single" w:sz="4" w:space="0" w:color="auto"/>
            </w:tcBorders>
            <w:shd w:val="clear" w:color="auto" w:fill="auto"/>
            <w:vAlign w:val="bottom"/>
            <w:hideMark/>
          </w:tcPr>
          <w:p w14:paraId="11088FAE"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North side of Daniels between Metro and 41.</w:t>
            </w:r>
          </w:p>
        </w:tc>
      </w:tr>
      <w:tr w:rsidR="00457BBC" w:rsidRPr="00BF1608" w14:paraId="73177C54"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1E8468BD"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ALVA (Alva Fire Department)</w:t>
            </w:r>
          </w:p>
        </w:tc>
        <w:tc>
          <w:tcPr>
            <w:tcW w:w="880" w:type="dxa"/>
            <w:tcBorders>
              <w:top w:val="nil"/>
              <w:left w:val="nil"/>
              <w:bottom w:val="single" w:sz="4" w:space="0" w:color="auto"/>
              <w:right w:val="single" w:sz="4" w:space="0" w:color="auto"/>
            </w:tcBorders>
            <w:shd w:val="clear" w:color="auto" w:fill="auto"/>
            <w:vAlign w:val="center"/>
            <w:hideMark/>
          </w:tcPr>
          <w:p w14:paraId="58B2D4CE"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26.7064</w:t>
            </w:r>
          </w:p>
        </w:tc>
        <w:tc>
          <w:tcPr>
            <w:tcW w:w="1040" w:type="dxa"/>
            <w:tcBorders>
              <w:top w:val="nil"/>
              <w:left w:val="nil"/>
              <w:bottom w:val="single" w:sz="4" w:space="0" w:color="auto"/>
              <w:right w:val="single" w:sz="4" w:space="0" w:color="auto"/>
            </w:tcBorders>
            <w:shd w:val="clear" w:color="auto" w:fill="auto"/>
            <w:vAlign w:val="center"/>
            <w:hideMark/>
          </w:tcPr>
          <w:p w14:paraId="5F9ABAE0"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-81.6083</w:t>
            </w:r>
          </w:p>
        </w:tc>
        <w:tc>
          <w:tcPr>
            <w:tcW w:w="4360" w:type="dxa"/>
            <w:tcBorders>
              <w:top w:val="nil"/>
              <w:left w:val="nil"/>
              <w:bottom w:val="single" w:sz="4" w:space="0" w:color="auto"/>
              <w:right w:val="single" w:sz="4" w:space="0" w:color="auto"/>
            </w:tcBorders>
            <w:shd w:val="clear" w:color="auto" w:fill="auto"/>
            <w:vAlign w:val="bottom"/>
            <w:hideMark/>
          </w:tcPr>
          <w:p w14:paraId="4E000D9F"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SR 78 To Styles Rd, Alva Fire Department.</w:t>
            </w:r>
          </w:p>
        </w:tc>
      </w:tr>
      <w:tr w:rsidR="00457BBC" w:rsidRPr="00BF1608" w14:paraId="73E8942E"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67098E1C"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BS (Bonita Springs Utilities)</w:t>
            </w:r>
          </w:p>
        </w:tc>
        <w:tc>
          <w:tcPr>
            <w:tcW w:w="880" w:type="dxa"/>
            <w:tcBorders>
              <w:top w:val="nil"/>
              <w:left w:val="nil"/>
              <w:bottom w:val="single" w:sz="4" w:space="0" w:color="auto"/>
              <w:right w:val="single" w:sz="4" w:space="0" w:color="auto"/>
            </w:tcBorders>
            <w:shd w:val="clear" w:color="auto" w:fill="auto"/>
            <w:vAlign w:val="center"/>
            <w:hideMark/>
          </w:tcPr>
          <w:p w14:paraId="749DC214"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26.3443</w:t>
            </w:r>
          </w:p>
        </w:tc>
        <w:tc>
          <w:tcPr>
            <w:tcW w:w="1040" w:type="dxa"/>
            <w:tcBorders>
              <w:top w:val="nil"/>
              <w:left w:val="nil"/>
              <w:bottom w:val="single" w:sz="4" w:space="0" w:color="auto"/>
              <w:right w:val="single" w:sz="4" w:space="0" w:color="auto"/>
            </w:tcBorders>
            <w:shd w:val="clear" w:color="auto" w:fill="auto"/>
            <w:vAlign w:val="center"/>
            <w:hideMark/>
          </w:tcPr>
          <w:p w14:paraId="632B6769"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-81.7549</w:t>
            </w:r>
          </w:p>
        </w:tc>
        <w:tc>
          <w:tcPr>
            <w:tcW w:w="4360" w:type="dxa"/>
            <w:tcBorders>
              <w:top w:val="nil"/>
              <w:left w:val="nil"/>
              <w:bottom w:val="single" w:sz="4" w:space="0" w:color="auto"/>
              <w:right w:val="single" w:sz="4" w:space="0" w:color="auto"/>
            </w:tcBorders>
            <w:shd w:val="clear" w:color="auto" w:fill="auto"/>
            <w:vAlign w:val="bottom"/>
            <w:hideMark/>
          </w:tcPr>
          <w:p w14:paraId="132B0196"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E. Terry St, Bonita Spring Utilities.</w:t>
            </w:r>
          </w:p>
        </w:tc>
      </w:tr>
      <w:tr w:rsidR="00457BBC" w:rsidRPr="00BF1608" w14:paraId="2AB1324C"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3C89ADDC"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CW (Corkscrew Water Plant)</w:t>
            </w:r>
          </w:p>
        </w:tc>
        <w:tc>
          <w:tcPr>
            <w:tcW w:w="880" w:type="dxa"/>
            <w:tcBorders>
              <w:top w:val="nil"/>
              <w:left w:val="nil"/>
              <w:bottom w:val="single" w:sz="4" w:space="0" w:color="auto"/>
              <w:right w:val="single" w:sz="4" w:space="0" w:color="auto"/>
            </w:tcBorders>
            <w:shd w:val="clear" w:color="auto" w:fill="auto"/>
            <w:vAlign w:val="center"/>
            <w:hideMark/>
          </w:tcPr>
          <w:p w14:paraId="08DFA239"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26.4642</w:t>
            </w:r>
          </w:p>
        </w:tc>
        <w:tc>
          <w:tcPr>
            <w:tcW w:w="1040" w:type="dxa"/>
            <w:tcBorders>
              <w:top w:val="nil"/>
              <w:left w:val="nil"/>
              <w:bottom w:val="single" w:sz="4" w:space="0" w:color="auto"/>
              <w:right w:val="single" w:sz="4" w:space="0" w:color="auto"/>
            </w:tcBorders>
            <w:shd w:val="clear" w:color="auto" w:fill="auto"/>
            <w:vAlign w:val="center"/>
            <w:hideMark/>
          </w:tcPr>
          <w:p w14:paraId="065F1B42"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-81.7034</w:t>
            </w:r>
          </w:p>
        </w:tc>
        <w:tc>
          <w:tcPr>
            <w:tcW w:w="4360" w:type="dxa"/>
            <w:tcBorders>
              <w:top w:val="nil"/>
              <w:left w:val="nil"/>
              <w:bottom w:val="single" w:sz="4" w:space="0" w:color="auto"/>
              <w:right w:val="single" w:sz="4" w:space="0" w:color="auto"/>
            </w:tcBorders>
            <w:shd w:val="clear" w:color="auto" w:fill="auto"/>
            <w:vAlign w:val="bottom"/>
            <w:hideMark/>
          </w:tcPr>
          <w:p w14:paraId="09A56F73"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Alico Rd, Corkscrew Water Plant.</w:t>
            </w:r>
          </w:p>
        </w:tc>
      </w:tr>
      <w:tr w:rsidR="00457BBC" w:rsidRPr="00BF1608" w14:paraId="5C365C1B" w14:textId="77777777" w:rsidTr="00EA3C30">
        <w:trPr>
          <w:trHeight w:val="458"/>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6AE344D4"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LF (Lake Fairways)</w:t>
            </w:r>
          </w:p>
        </w:tc>
        <w:tc>
          <w:tcPr>
            <w:tcW w:w="880" w:type="dxa"/>
            <w:tcBorders>
              <w:top w:val="nil"/>
              <w:left w:val="nil"/>
              <w:bottom w:val="single" w:sz="4" w:space="0" w:color="auto"/>
              <w:right w:val="single" w:sz="4" w:space="0" w:color="auto"/>
            </w:tcBorders>
            <w:shd w:val="clear" w:color="auto" w:fill="auto"/>
            <w:vAlign w:val="center"/>
            <w:hideMark/>
          </w:tcPr>
          <w:p w14:paraId="2BD47433"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26.7406</w:t>
            </w:r>
          </w:p>
        </w:tc>
        <w:tc>
          <w:tcPr>
            <w:tcW w:w="1040" w:type="dxa"/>
            <w:tcBorders>
              <w:top w:val="nil"/>
              <w:left w:val="nil"/>
              <w:bottom w:val="single" w:sz="4" w:space="0" w:color="auto"/>
              <w:right w:val="single" w:sz="4" w:space="0" w:color="auto"/>
            </w:tcBorders>
            <w:shd w:val="clear" w:color="auto" w:fill="auto"/>
            <w:vAlign w:val="center"/>
            <w:hideMark/>
          </w:tcPr>
          <w:p w14:paraId="107A93AF"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-81.9362</w:t>
            </w:r>
          </w:p>
        </w:tc>
        <w:tc>
          <w:tcPr>
            <w:tcW w:w="4360" w:type="dxa"/>
            <w:tcBorders>
              <w:top w:val="nil"/>
              <w:left w:val="nil"/>
              <w:bottom w:val="single" w:sz="4" w:space="0" w:color="auto"/>
              <w:right w:val="single" w:sz="4" w:space="0" w:color="auto"/>
            </w:tcBorders>
            <w:shd w:val="clear" w:color="auto" w:fill="auto"/>
            <w:vAlign w:val="bottom"/>
            <w:hideMark/>
          </w:tcPr>
          <w:p w14:paraId="49805B2B"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US 41 N, Lake Fairways maintenance building.</w:t>
            </w:r>
          </w:p>
        </w:tc>
      </w:tr>
      <w:tr w:rsidR="00457BBC" w:rsidRPr="00BF1608" w14:paraId="511A1C43"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2C786FB2"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LH (Lehigh Utilities)</w:t>
            </w:r>
          </w:p>
        </w:tc>
        <w:tc>
          <w:tcPr>
            <w:tcW w:w="880" w:type="dxa"/>
            <w:tcBorders>
              <w:top w:val="nil"/>
              <w:left w:val="nil"/>
              <w:bottom w:val="single" w:sz="4" w:space="0" w:color="auto"/>
              <w:right w:val="single" w:sz="4" w:space="0" w:color="auto"/>
            </w:tcBorders>
            <w:shd w:val="clear" w:color="auto" w:fill="auto"/>
            <w:vAlign w:val="center"/>
            <w:hideMark/>
          </w:tcPr>
          <w:p w14:paraId="2361CB1E"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26.6078</w:t>
            </w:r>
          </w:p>
        </w:tc>
        <w:tc>
          <w:tcPr>
            <w:tcW w:w="1040" w:type="dxa"/>
            <w:tcBorders>
              <w:top w:val="nil"/>
              <w:left w:val="nil"/>
              <w:bottom w:val="single" w:sz="4" w:space="0" w:color="auto"/>
              <w:right w:val="single" w:sz="4" w:space="0" w:color="auto"/>
            </w:tcBorders>
            <w:shd w:val="clear" w:color="auto" w:fill="auto"/>
            <w:vAlign w:val="center"/>
            <w:hideMark/>
          </w:tcPr>
          <w:p w14:paraId="79BA145D"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-81.6340</w:t>
            </w:r>
          </w:p>
        </w:tc>
        <w:tc>
          <w:tcPr>
            <w:tcW w:w="4360" w:type="dxa"/>
            <w:tcBorders>
              <w:top w:val="nil"/>
              <w:left w:val="nil"/>
              <w:bottom w:val="single" w:sz="4" w:space="0" w:color="auto"/>
              <w:right w:val="single" w:sz="4" w:space="0" w:color="auto"/>
            </w:tcBorders>
            <w:shd w:val="clear" w:color="auto" w:fill="auto"/>
            <w:vAlign w:val="bottom"/>
            <w:hideMark/>
          </w:tcPr>
          <w:p w14:paraId="72AC2526"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Lee Rd. to Coolidge Ave, Lehigh Utilities.</w:t>
            </w:r>
          </w:p>
        </w:tc>
      </w:tr>
      <w:tr w:rsidR="00457BBC" w:rsidRPr="00BF1608" w14:paraId="044D27A6"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71BB211C"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LP (Lakes Park)</w:t>
            </w:r>
          </w:p>
        </w:tc>
        <w:tc>
          <w:tcPr>
            <w:tcW w:w="880" w:type="dxa"/>
            <w:tcBorders>
              <w:top w:val="nil"/>
              <w:left w:val="nil"/>
              <w:bottom w:val="single" w:sz="4" w:space="0" w:color="auto"/>
              <w:right w:val="single" w:sz="4" w:space="0" w:color="auto"/>
            </w:tcBorders>
            <w:shd w:val="clear" w:color="auto" w:fill="auto"/>
            <w:vAlign w:val="center"/>
            <w:hideMark/>
          </w:tcPr>
          <w:p w14:paraId="32F22928"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26.5298</w:t>
            </w:r>
          </w:p>
        </w:tc>
        <w:tc>
          <w:tcPr>
            <w:tcW w:w="1040" w:type="dxa"/>
            <w:tcBorders>
              <w:top w:val="nil"/>
              <w:left w:val="nil"/>
              <w:bottom w:val="single" w:sz="4" w:space="0" w:color="auto"/>
              <w:right w:val="single" w:sz="4" w:space="0" w:color="auto"/>
            </w:tcBorders>
            <w:shd w:val="clear" w:color="auto" w:fill="auto"/>
            <w:vAlign w:val="center"/>
            <w:hideMark/>
          </w:tcPr>
          <w:p w14:paraId="0F21B249"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-81.8867</w:t>
            </w:r>
          </w:p>
        </w:tc>
        <w:tc>
          <w:tcPr>
            <w:tcW w:w="4360" w:type="dxa"/>
            <w:tcBorders>
              <w:top w:val="nil"/>
              <w:left w:val="nil"/>
              <w:bottom w:val="single" w:sz="4" w:space="0" w:color="auto"/>
              <w:right w:val="single" w:sz="4" w:space="0" w:color="auto"/>
            </w:tcBorders>
            <w:shd w:val="clear" w:color="auto" w:fill="auto"/>
            <w:vAlign w:val="bottom"/>
            <w:hideMark/>
          </w:tcPr>
          <w:p w14:paraId="1AC14A54"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Summerlin Rd., Lakes Park.</w:t>
            </w:r>
          </w:p>
        </w:tc>
      </w:tr>
      <w:tr w:rsidR="00457BBC" w:rsidRPr="00BF1608" w14:paraId="029ACE53" w14:textId="77777777" w:rsidTr="00EA3C30">
        <w:trPr>
          <w:trHeight w:val="44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1EF6C873"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NR (North Reservoir)</w:t>
            </w:r>
          </w:p>
        </w:tc>
        <w:tc>
          <w:tcPr>
            <w:tcW w:w="880" w:type="dxa"/>
            <w:tcBorders>
              <w:top w:val="nil"/>
              <w:left w:val="nil"/>
              <w:bottom w:val="single" w:sz="4" w:space="0" w:color="auto"/>
              <w:right w:val="single" w:sz="4" w:space="0" w:color="auto"/>
            </w:tcBorders>
            <w:shd w:val="clear" w:color="auto" w:fill="auto"/>
            <w:vAlign w:val="center"/>
            <w:hideMark/>
          </w:tcPr>
          <w:p w14:paraId="7C749FA4"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26.7115</w:t>
            </w:r>
          </w:p>
        </w:tc>
        <w:tc>
          <w:tcPr>
            <w:tcW w:w="1040" w:type="dxa"/>
            <w:tcBorders>
              <w:top w:val="nil"/>
              <w:left w:val="nil"/>
              <w:bottom w:val="single" w:sz="4" w:space="0" w:color="auto"/>
              <w:right w:val="single" w:sz="4" w:space="0" w:color="auto"/>
            </w:tcBorders>
            <w:shd w:val="clear" w:color="auto" w:fill="auto"/>
            <w:vAlign w:val="center"/>
            <w:hideMark/>
          </w:tcPr>
          <w:p w14:paraId="211D5BCE"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-81.8378</w:t>
            </w:r>
          </w:p>
        </w:tc>
        <w:tc>
          <w:tcPr>
            <w:tcW w:w="4360" w:type="dxa"/>
            <w:tcBorders>
              <w:top w:val="nil"/>
              <w:left w:val="nil"/>
              <w:bottom w:val="single" w:sz="4" w:space="0" w:color="auto"/>
              <w:right w:val="single" w:sz="4" w:space="0" w:color="auto"/>
            </w:tcBorders>
            <w:shd w:val="clear" w:color="auto" w:fill="auto"/>
            <w:vAlign w:val="bottom"/>
            <w:hideMark/>
          </w:tcPr>
          <w:p w14:paraId="7E579FCF"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Bayshore &amp; Samville Rd, Lee County North Res.</w:t>
            </w:r>
          </w:p>
        </w:tc>
      </w:tr>
      <w:tr w:rsidR="00457BBC" w:rsidRPr="00BF1608" w14:paraId="644C8FF3"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07E9FF07"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OLGA (Olga Water Plant)</w:t>
            </w:r>
          </w:p>
        </w:tc>
        <w:tc>
          <w:tcPr>
            <w:tcW w:w="880" w:type="dxa"/>
            <w:tcBorders>
              <w:top w:val="nil"/>
              <w:left w:val="nil"/>
              <w:bottom w:val="single" w:sz="4" w:space="0" w:color="auto"/>
              <w:right w:val="single" w:sz="4" w:space="0" w:color="auto"/>
            </w:tcBorders>
            <w:shd w:val="clear" w:color="auto" w:fill="auto"/>
            <w:vAlign w:val="center"/>
            <w:hideMark/>
          </w:tcPr>
          <w:p w14:paraId="36E95DDA"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26.7189</w:t>
            </w:r>
          </w:p>
        </w:tc>
        <w:tc>
          <w:tcPr>
            <w:tcW w:w="1040" w:type="dxa"/>
            <w:tcBorders>
              <w:top w:val="nil"/>
              <w:left w:val="nil"/>
              <w:bottom w:val="single" w:sz="4" w:space="0" w:color="auto"/>
              <w:right w:val="single" w:sz="4" w:space="0" w:color="auto"/>
            </w:tcBorders>
            <w:shd w:val="clear" w:color="auto" w:fill="auto"/>
            <w:vAlign w:val="center"/>
            <w:hideMark/>
          </w:tcPr>
          <w:p w14:paraId="31C24868"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-81.6826</w:t>
            </w:r>
          </w:p>
        </w:tc>
        <w:tc>
          <w:tcPr>
            <w:tcW w:w="4360" w:type="dxa"/>
            <w:tcBorders>
              <w:top w:val="nil"/>
              <w:left w:val="nil"/>
              <w:bottom w:val="single" w:sz="4" w:space="0" w:color="auto"/>
              <w:right w:val="single" w:sz="4" w:space="0" w:color="auto"/>
            </w:tcBorders>
            <w:shd w:val="clear" w:color="auto" w:fill="auto"/>
            <w:vAlign w:val="bottom"/>
            <w:hideMark/>
          </w:tcPr>
          <w:p w14:paraId="05608EA2"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SR 78 to Werner Dr., Olga Water Plant.</w:t>
            </w:r>
          </w:p>
        </w:tc>
      </w:tr>
      <w:tr w:rsidR="00457BBC" w:rsidRPr="00BF1608" w14:paraId="7553F463"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683B58D5"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PAGE (Page Field/Lee Tran)</w:t>
            </w:r>
          </w:p>
        </w:tc>
        <w:tc>
          <w:tcPr>
            <w:tcW w:w="880" w:type="dxa"/>
            <w:tcBorders>
              <w:top w:val="nil"/>
              <w:left w:val="nil"/>
              <w:bottom w:val="single" w:sz="4" w:space="0" w:color="auto"/>
              <w:right w:val="single" w:sz="4" w:space="0" w:color="auto"/>
            </w:tcBorders>
            <w:shd w:val="clear" w:color="auto" w:fill="auto"/>
            <w:vAlign w:val="center"/>
            <w:hideMark/>
          </w:tcPr>
          <w:p w14:paraId="47CBD160"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26.5882</w:t>
            </w:r>
          </w:p>
        </w:tc>
        <w:tc>
          <w:tcPr>
            <w:tcW w:w="1040" w:type="dxa"/>
            <w:tcBorders>
              <w:top w:val="nil"/>
              <w:left w:val="nil"/>
              <w:bottom w:val="single" w:sz="4" w:space="0" w:color="auto"/>
              <w:right w:val="single" w:sz="4" w:space="0" w:color="auto"/>
            </w:tcBorders>
            <w:shd w:val="clear" w:color="auto" w:fill="auto"/>
            <w:vAlign w:val="center"/>
            <w:hideMark/>
          </w:tcPr>
          <w:p w14:paraId="712C1C39"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-81.8557</w:t>
            </w:r>
          </w:p>
        </w:tc>
        <w:tc>
          <w:tcPr>
            <w:tcW w:w="4360" w:type="dxa"/>
            <w:tcBorders>
              <w:top w:val="nil"/>
              <w:left w:val="nil"/>
              <w:bottom w:val="single" w:sz="4" w:space="0" w:color="auto"/>
              <w:right w:val="single" w:sz="4" w:space="0" w:color="auto"/>
            </w:tcBorders>
            <w:shd w:val="clear" w:color="auto" w:fill="auto"/>
            <w:vAlign w:val="bottom"/>
            <w:hideMark/>
          </w:tcPr>
          <w:p w14:paraId="4443BA6E"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Metro Pkwy to Idlewild, Lee Tran.</w:t>
            </w:r>
          </w:p>
        </w:tc>
      </w:tr>
      <w:tr w:rsidR="00457BBC" w:rsidRPr="00BF1608" w14:paraId="3E4EA27B"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30D35F6B"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WTEP (Waste to Energy Plant)</w:t>
            </w:r>
          </w:p>
        </w:tc>
        <w:tc>
          <w:tcPr>
            <w:tcW w:w="880" w:type="dxa"/>
            <w:tcBorders>
              <w:top w:val="nil"/>
              <w:left w:val="nil"/>
              <w:bottom w:val="single" w:sz="4" w:space="0" w:color="auto"/>
              <w:right w:val="single" w:sz="4" w:space="0" w:color="auto"/>
            </w:tcBorders>
            <w:shd w:val="clear" w:color="auto" w:fill="auto"/>
            <w:vAlign w:val="center"/>
            <w:hideMark/>
          </w:tcPr>
          <w:p w14:paraId="3800639D"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26.6294</w:t>
            </w:r>
          </w:p>
        </w:tc>
        <w:tc>
          <w:tcPr>
            <w:tcW w:w="1040" w:type="dxa"/>
            <w:tcBorders>
              <w:top w:val="nil"/>
              <w:left w:val="nil"/>
              <w:bottom w:val="single" w:sz="4" w:space="0" w:color="auto"/>
              <w:right w:val="single" w:sz="4" w:space="0" w:color="auto"/>
            </w:tcBorders>
            <w:shd w:val="clear" w:color="auto" w:fill="auto"/>
            <w:vAlign w:val="center"/>
            <w:hideMark/>
          </w:tcPr>
          <w:p w14:paraId="01FA4C6A"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-81.7624</w:t>
            </w:r>
          </w:p>
        </w:tc>
        <w:tc>
          <w:tcPr>
            <w:tcW w:w="4360" w:type="dxa"/>
            <w:tcBorders>
              <w:top w:val="nil"/>
              <w:left w:val="nil"/>
              <w:bottom w:val="single" w:sz="4" w:space="0" w:color="auto"/>
              <w:right w:val="single" w:sz="4" w:space="0" w:color="auto"/>
            </w:tcBorders>
            <w:shd w:val="clear" w:color="auto" w:fill="auto"/>
            <w:vAlign w:val="bottom"/>
            <w:hideMark/>
          </w:tcPr>
          <w:p w14:paraId="7A5231D5"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Buckingham Rd, Waste to Energy Plant.</w:t>
            </w:r>
          </w:p>
        </w:tc>
      </w:tr>
      <w:tr w:rsidR="00457BBC" w:rsidRPr="00BF1608" w14:paraId="31BF2712"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69BC1B07"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YF (Yellow Fever Creek)</w:t>
            </w:r>
          </w:p>
        </w:tc>
        <w:tc>
          <w:tcPr>
            <w:tcW w:w="880" w:type="dxa"/>
            <w:tcBorders>
              <w:top w:val="nil"/>
              <w:left w:val="nil"/>
              <w:bottom w:val="single" w:sz="4" w:space="0" w:color="auto"/>
              <w:right w:val="single" w:sz="4" w:space="0" w:color="auto"/>
            </w:tcBorders>
            <w:shd w:val="clear" w:color="auto" w:fill="auto"/>
            <w:vAlign w:val="center"/>
            <w:hideMark/>
          </w:tcPr>
          <w:p w14:paraId="7065CD48"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26.6810</w:t>
            </w:r>
          </w:p>
        </w:tc>
        <w:tc>
          <w:tcPr>
            <w:tcW w:w="1040" w:type="dxa"/>
            <w:tcBorders>
              <w:top w:val="nil"/>
              <w:left w:val="nil"/>
              <w:bottom w:val="single" w:sz="4" w:space="0" w:color="auto"/>
              <w:right w:val="single" w:sz="4" w:space="0" w:color="auto"/>
            </w:tcBorders>
            <w:shd w:val="clear" w:color="auto" w:fill="auto"/>
            <w:vAlign w:val="center"/>
            <w:hideMark/>
          </w:tcPr>
          <w:p w14:paraId="0C813906"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-81.9044</w:t>
            </w:r>
          </w:p>
        </w:tc>
        <w:tc>
          <w:tcPr>
            <w:tcW w:w="4360" w:type="dxa"/>
            <w:tcBorders>
              <w:top w:val="nil"/>
              <w:left w:val="nil"/>
              <w:bottom w:val="single" w:sz="4" w:space="0" w:color="auto"/>
              <w:right w:val="single" w:sz="4" w:space="0" w:color="auto"/>
            </w:tcBorders>
            <w:shd w:val="clear" w:color="auto" w:fill="auto"/>
            <w:vAlign w:val="bottom"/>
            <w:hideMark/>
          </w:tcPr>
          <w:p w14:paraId="54754404"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Herron Rd. &amp; Pine Island Rd, North Ft. Myers.</w:t>
            </w:r>
          </w:p>
        </w:tc>
      </w:tr>
      <w:tr w:rsidR="00457BBC" w:rsidRPr="00BF1608" w14:paraId="32F5B7B8" w14:textId="77777777" w:rsidTr="00EA3C30">
        <w:trPr>
          <w:trHeight w:val="467"/>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0D4A9A4F"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FMB</w:t>
            </w:r>
            <w:r>
              <w:rPr>
                <w:rFonts w:ascii="Arial" w:eastAsia="Times New Roman" w:hAnsi="Arial" w:cs="Arial"/>
                <w:color w:val="000000"/>
                <w:sz w:val="20"/>
              </w:rPr>
              <w:t xml:space="preserve"> </w:t>
            </w:r>
            <w:r w:rsidRPr="00B969FE">
              <w:rPr>
                <w:rFonts w:ascii="Arial" w:eastAsia="Times New Roman" w:hAnsi="Arial" w:cs="Arial"/>
                <w:color w:val="000000"/>
                <w:sz w:val="20"/>
              </w:rPr>
              <w:t>(Fort Myers Beach Plant)</w:t>
            </w:r>
          </w:p>
        </w:tc>
        <w:tc>
          <w:tcPr>
            <w:tcW w:w="880" w:type="dxa"/>
            <w:tcBorders>
              <w:top w:val="nil"/>
              <w:left w:val="nil"/>
              <w:bottom w:val="single" w:sz="4" w:space="0" w:color="auto"/>
              <w:right w:val="single" w:sz="4" w:space="0" w:color="auto"/>
            </w:tcBorders>
            <w:shd w:val="clear" w:color="auto" w:fill="auto"/>
            <w:vAlign w:val="center"/>
            <w:hideMark/>
          </w:tcPr>
          <w:p w14:paraId="020E8818"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26.4913</w:t>
            </w:r>
          </w:p>
        </w:tc>
        <w:tc>
          <w:tcPr>
            <w:tcW w:w="1040" w:type="dxa"/>
            <w:tcBorders>
              <w:top w:val="nil"/>
              <w:left w:val="nil"/>
              <w:bottom w:val="single" w:sz="4" w:space="0" w:color="auto"/>
              <w:right w:val="single" w:sz="4" w:space="0" w:color="auto"/>
            </w:tcBorders>
            <w:shd w:val="clear" w:color="auto" w:fill="auto"/>
            <w:vAlign w:val="center"/>
            <w:hideMark/>
          </w:tcPr>
          <w:p w14:paraId="0287A776"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-81.9335</w:t>
            </w:r>
          </w:p>
        </w:tc>
        <w:tc>
          <w:tcPr>
            <w:tcW w:w="4360" w:type="dxa"/>
            <w:tcBorders>
              <w:top w:val="nil"/>
              <w:left w:val="nil"/>
              <w:bottom w:val="single" w:sz="4" w:space="0" w:color="auto"/>
              <w:right w:val="single" w:sz="4" w:space="0" w:color="auto"/>
            </w:tcBorders>
            <w:shd w:val="clear" w:color="auto" w:fill="auto"/>
            <w:vAlign w:val="bottom"/>
            <w:hideMark/>
          </w:tcPr>
          <w:p w14:paraId="293009D3"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Fort Myers Beach Plant, Pine Rd. Between Summerlin and San Carlos Blvd.</w:t>
            </w:r>
          </w:p>
        </w:tc>
      </w:tr>
      <w:tr w:rsidR="00457BBC" w:rsidRPr="00BF1608" w14:paraId="1F223E4C" w14:textId="77777777" w:rsidTr="00EA3C30">
        <w:trPr>
          <w:trHeight w:val="107"/>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1795D866"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Cecil Web RG-1</w:t>
            </w:r>
          </w:p>
        </w:tc>
        <w:tc>
          <w:tcPr>
            <w:tcW w:w="880" w:type="dxa"/>
            <w:tcBorders>
              <w:top w:val="nil"/>
              <w:left w:val="nil"/>
              <w:bottom w:val="single" w:sz="4" w:space="0" w:color="auto"/>
              <w:right w:val="single" w:sz="4" w:space="0" w:color="auto"/>
            </w:tcBorders>
            <w:shd w:val="clear" w:color="auto" w:fill="auto"/>
            <w:vAlign w:val="center"/>
            <w:hideMark/>
          </w:tcPr>
          <w:p w14:paraId="6A9B90A0"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26.8586</w:t>
            </w:r>
          </w:p>
        </w:tc>
        <w:tc>
          <w:tcPr>
            <w:tcW w:w="1040" w:type="dxa"/>
            <w:tcBorders>
              <w:top w:val="nil"/>
              <w:left w:val="nil"/>
              <w:bottom w:val="single" w:sz="4" w:space="0" w:color="auto"/>
              <w:right w:val="single" w:sz="4" w:space="0" w:color="auto"/>
            </w:tcBorders>
            <w:shd w:val="clear" w:color="auto" w:fill="auto"/>
            <w:vAlign w:val="center"/>
            <w:hideMark/>
          </w:tcPr>
          <w:p w14:paraId="6D084694"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-81.9628</w:t>
            </w:r>
          </w:p>
        </w:tc>
        <w:tc>
          <w:tcPr>
            <w:tcW w:w="4360" w:type="dxa"/>
            <w:tcBorders>
              <w:top w:val="nil"/>
              <w:left w:val="nil"/>
              <w:bottom w:val="single" w:sz="4" w:space="0" w:color="auto"/>
              <w:right w:val="single" w:sz="4" w:space="0" w:color="auto"/>
            </w:tcBorders>
            <w:shd w:val="clear" w:color="auto" w:fill="auto"/>
            <w:vAlign w:val="bottom"/>
            <w:hideMark/>
          </w:tcPr>
          <w:p w14:paraId="718890A7"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Cecil Webb Wildlife MGMT, West side of lane to rangers house.</w:t>
            </w:r>
          </w:p>
        </w:tc>
      </w:tr>
      <w:tr w:rsidR="00457BBC" w:rsidRPr="00BF1608" w14:paraId="32AC2E49" w14:textId="77777777" w:rsidTr="00EA3C30">
        <w:trPr>
          <w:trHeight w:val="512"/>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7FBCA52C"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Gateway</w:t>
            </w:r>
          </w:p>
        </w:tc>
        <w:tc>
          <w:tcPr>
            <w:tcW w:w="880" w:type="dxa"/>
            <w:tcBorders>
              <w:top w:val="nil"/>
              <w:left w:val="nil"/>
              <w:bottom w:val="single" w:sz="4" w:space="0" w:color="auto"/>
              <w:right w:val="single" w:sz="4" w:space="0" w:color="auto"/>
            </w:tcBorders>
            <w:shd w:val="clear" w:color="auto" w:fill="auto"/>
            <w:vAlign w:val="center"/>
            <w:hideMark/>
          </w:tcPr>
          <w:p w14:paraId="031998B3"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26.5732</w:t>
            </w:r>
          </w:p>
        </w:tc>
        <w:tc>
          <w:tcPr>
            <w:tcW w:w="1040" w:type="dxa"/>
            <w:tcBorders>
              <w:top w:val="nil"/>
              <w:left w:val="nil"/>
              <w:bottom w:val="single" w:sz="4" w:space="0" w:color="auto"/>
              <w:right w:val="single" w:sz="4" w:space="0" w:color="auto"/>
            </w:tcBorders>
            <w:shd w:val="clear" w:color="auto" w:fill="auto"/>
            <w:vAlign w:val="center"/>
            <w:hideMark/>
          </w:tcPr>
          <w:p w14:paraId="0803CD7E"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-81.7366</w:t>
            </w:r>
          </w:p>
        </w:tc>
        <w:tc>
          <w:tcPr>
            <w:tcW w:w="4360" w:type="dxa"/>
            <w:tcBorders>
              <w:top w:val="nil"/>
              <w:left w:val="nil"/>
              <w:bottom w:val="single" w:sz="4" w:space="0" w:color="auto"/>
              <w:right w:val="single" w:sz="4" w:space="0" w:color="auto"/>
            </w:tcBorders>
            <w:shd w:val="clear" w:color="auto" w:fill="auto"/>
            <w:vAlign w:val="bottom"/>
            <w:hideMark/>
          </w:tcPr>
          <w:p w14:paraId="14EF12AD"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Gateway Service District East of Commerce Dr.</w:t>
            </w:r>
          </w:p>
        </w:tc>
      </w:tr>
      <w:tr w:rsidR="00457BBC" w:rsidRPr="00BF1608" w14:paraId="42314472" w14:textId="77777777" w:rsidTr="00EA3C30">
        <w:trPr>
          <w:trHeight w:val="449"/>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12788100"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Hendry (Hendry County Landfill)</w:t>
            </w:r>
          </w:p>
        </w:tc>
        <w:tc>
          <w:tcPr>
            <w:tcW w:w="880" w:type="dxa"/>
            <w:tcBorders>
              <w:top w:val="nil"/>
              <w:left w:val="nil"/>
              <w:bottom w:val="single" w:sz="4" w:space="0" w:color="auto"/>
              <w:right w:val="single" w:sz="4" w:space="0" w:color="auto"/>
            </w:tcBorders>
            <w:shd w:val="clear" w:color="auto" w:fill="auto"/>
            <w:vAlign w:val="center"/>
            <w:hideMark/>
          </w:tcPr>
          <w:p w14:paraId="33F989FF"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26.5654</w:t>
            </w:r>
          </w:p>
        </w:tc>
        <w:tc>
          <w:tcPr>
            <w:tcW w:w="1040" w:type="dxa"/>
            <w:tcBorders>
              <w:top w:val="nil"/>
              <w:left w:val="nil"/>
              <w:bottom w:val="single" w:sz="4" w:space="0" w:color="auto"/>
              <w:right w:val="single" w:sz="4" w:space="0" w:color="auto"/>
            </w:tcBorders>
            <w:shd w:val="clear" w:color="auto" w:fill="auto"/>
            <w:vAlign w:val="center"/>
            <w:hideMark/>
          </w:tcPr>
          <w:p w14:paraId="072FC52F"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-81.5214</w:t>
            </w:r>
          </w:p>
        </w:tc>
        <w:tc>
          <w:tcPr>
            <w:tcW w:w="4360" w:type="dxa"/>
            <w:tcBorders>
              <w:top w:val="nil"/>
              <w:left w:val="nil"/>
              <w:bottom w:val="single" w:sz="4" w:space="0" w:color="auto"/>
              <w:right w:val="single" w:sz="4" w:space="0" w:color="auto"/>
            </w:tcBorders>
            <w:shd w:val="clear" w:color="auto" w:fill="auto"/>
            <w:vAlign w:val="bottom"/>
            <w:hideMark/>
          </w:tcPr>
          <w:p w14:paraId="4EAC471F"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Hendry County Landfill @ pump station on hill.</w:t>
            </w:r>
          </w:p>
        </w:tc>
      </w:tr>
      <w:tr w:rsidR="00457BBC" w:rsidRPr="00BF1608" w14:paraId="5FE4C9CA"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771B92D7"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Lover's Key</w:t>
            </w:r>
          </w:p>
        </w:tc>
        <w:tc>
          <w:tcPr>
            <w:tcW w:w="880" w:type="dxa"/>
            <w:tcBorders>
              <w:top w:val="nil"/>
              <w:left w:val="nil"/>
              <w:bottom w:val="single" w:sz="4" w:space="0" w:color="auto"/>
              <w:right w:val="single" w:sz="4" w:space="0" w:color="auto"/>
            </w:tcBorders>
            <w:shd w:val="clear" w:color="auto" w:fill="auto"/>
            <w:vAlign w:val="center"/>
            <w:hideMark/>
          </w:tcPr>
          <w:p w14:paraId="77DD429B"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26.3853</w:t>
            </w:r>
          </w:p>
        </w:tc>
        <w:tc>
          <w:tcPr>
            <w:tcW w:w="1040" w:type="dxa"/>
            <w:tcBorders>
              <w:top w:val="nil"/>
              <w:left w:val="nil"/>
              <w:bottom w:val="single" w:sz="4" w:space="0" w:color="auto"/>
              <w:right w:val="single" w:sz="4" w:space="0" w:color="auto"/>
            </w:tcBorders>
            <w:shd w:val="clear" w:color="auto" w:fill="auto"/>
            <w:vAlign w:val="center"/>
            <w:hideMark/>
          </w:tcPr>
          <w:p w14:paraId="7E5121ED"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-81.8650</w:t>
            </w:r>
          </w:p>
        </w:tc>
        <w:tc>
          <w:tcPr>
            <w:tcW w:w="4360" w:type="dxa"/>
            <w:tcBorders>
              <w:top w:val="nil"/>
              <w:left w:val="nil"/>
              <w:bottom w:val="single" w:sz="4" w:space="0" w:color="auto"/>
              <w:right w:val="single" w:sz="4" w:space="0" w:color="auto"/>
            </w:tcBorders>
            <w:shd w:val="clear" w:color="auto" w:fill="auto"/>
            <w:vAlign w:val="bottom"/>
            <w:hideMark/>
          </w:tcPr>
          <w:p w14:paraId="098F776A"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Lover's Key State Recreation Area</w:t>
            </w:r>
          </w:p>
        </w:tc>
      </w:tr>
      <w:tr w:rsidR="00457BBC" w:rsidRPr="00BF1608" w14:paraId="0E996749"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671E31A2"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Burnt Store Fire Station #7</w:t>
            </w:r>
          </w:p>
        </w:tc>
        <w:tc>
          <w:tcPr>
            <w:tcW w:w="880" w:type="dxa"/>
            <w:tcBorders>
              <w:top w:val="nil"/>
              <w:left w:val="nil"/>
              <w:bottom w:val="single" w:sz="4" w:space="0" w:color="auto"/>
              <w:right w:val="single" w:sz="4" w:space="0" w:color="auto"/>
            </w:tcBorders>
            <w:shd w:val="clear" w:color="auto" w:fill="auto"/>
            <w:vAlign w:val="center"/>
            <w:hideMark/>
          </w:tcPr>
          <w:p w14:paraId="0C62F93C"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26.7334</w:t>
            </w:r>
          </w:p>
        </w:tc>
        <w:tc>
          <w:tcPr>
            <w:tcW w:w="1040" w:type="dxa"/>
            <w:tcBorders>
              <w:top w:val="nil"/>
              <w:left w:val="nil"/>
              <w:bottom w:val="single" w:sz="4" w:space="0" w:color="auto"/>
              <w:right w:val="single" w:sz="4" w:space="0" w:color="auto"/>
            </w:tcBorders>
            <w:shd w:val="clear" w:color="auto" w:fill="auto"/>
            <w:vAlign w:val="center"/>
            <w:hideMark/>
          </w:tcPr>
          <w:p w14:paraId="4C001D0E"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-82.0339</w:t>
            </w:r>
          </w:p>
        </w:tc>
        <w:tc>
          <w:tcPr>
            <w:tcW w:w="4360" w:type="dxa"/>
            <w:tcBorders>
              <w:top w:val="nil"/>
              <w:left w:val="nil"/>
              <w:bottom w:val="single" w:sz="4" w:space="0" w:color="auto"/>
              <w:right w:val="single" w:sz="4" w:space="0" w:color="auto"/>
            </w:tcBorders>
            <w:shd w:val="clear" w:color="auto" w:fill="auto"/>
            <w:vAlign w:val="bottom"/>
            <w:hideMark/>
          </w:tcPr>
          <w:p w14:paraId="3B678D02"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Fire Station #7 on Burnt Store Rd.</w:t>
            </w:r>
          </w:p>
        </w:tc>
      </w:tr>
      <w:tr w:rsidR="00457BBC" w:rsidRPr="00BF1608" w14:paraId="6A3AD59B" w14:textId="77777777" w:rsidTr="00EA3C30">
        <w:trPr>
          <w:trHeight w:val="107"/>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2E1C2207"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Cecil Webb RG-2</w:t>
            </w:r>
          </w:p>
        </w:tc>
        <w:tc>
          <w:tcPr>
            <w:tcW w:w="880" w:type="dxa"/>
            <w:tcBorders>
              <w:top w:val="nil"/>
              <w:left w:val="nil"/>
              <w:bottom w:val="single" w:sz="4" w:space="0" w:color="auto"/>
              <w:right w:val="single" w:sz="4" w:space="0" w:color="auto"/>
            </w:tcBorders>
            <w:shd w:val="clear" w:color="auto" w:fill="auto"/>
            <w:vAlign w:val="center"/>
            <w:hideMark/>
          </w:tcPr>
          <w:p w14:paraId="08523D77"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26.8528</w:t>
            </w:r>
          </w:p>
        </w:tc>
        <w:tc>
          <w:tcPr>
            <w:tcW w:w="1040" w:type="dxa"/>
            <w:tcBorders>
              <w:top w:val="nil"/>
              <w:left w:val="nil"/>
              <w:bottom w:val="single" w:sz="4" w:space="0" w:color="auto"/>
              <w:right w:val="single" w:sz="4" w:space="0" w:color="auto"/>
            </w:tcBorders>
            <w:shd w:val="clear" w:color="auto" w:fill="auto"/>
            <w:vAlign w:val="center"/>
            <w:hideMark/>
          </w:tcPr>
          <w:p w14:paraId="560CA651"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-81.8010</w:t>
            </w:r>
          </w:p>
        </w:tc>
        <w:tc>
          <w:tcPr>
            <w:tcW w:w="4360" w:type="dxa"/>
            <w:tcBorders>
              <w:top w:val="nil"/>
              <w:left w:val="nil"/>
              <w:bottom w:val="single" w:sz="4" w:space="0" w:color="auto"/>
              <w:right w:val="single" w:sz="4" w:space="0" w:color="auto"/>
            </w:tcBorders>
            <w:shd w:val="clear" w:color="auto" w:fill="auto"/>
            <w:vAlign w:val="bottom"/>
            <w:hideMark/>
          </w:tcPr>
          <w:p w14:paraId="3E555215"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East on Tuckers Grade Blvd in Cecil Webb Wildlife, along berm, North of Road.</w:t>
            </w:r>
          </w:p>
        </w:tc>
      </w:tr>
      <w:tr w:rsidR="00457BBC" w:rsidRPr="00BF1608" w14:paraId="084959D6" w14:textId="77777777" w:rsidTr="00EA3C30">
        <w:trPr>
          <w:trHeight w:val="17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6E217D50"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Cecil Webb RG-3</w:t>
            </w:r>
          </w:p>
        </w:tc>
        <w:tc>
          <w:tcPr>
            <w:tcW w:w="880" w:type="dxa"/>
            <w:tcBorders>
              <w:top w:val="nil"/>
              <w:left w:val="nil"/>
              <w:bottom w:val="single" w:sz="4" w:space="0" w:color="auto"/>
              <w:right w:val="single" w:sz="4" w:space="0" w:color="auto"/>
            </w:tcBorders>
            <w:shd w:val="clear" w:color="auto" w:fill="auto"/>
            <w:vAlign w:val="center"/>
            <w:hideMark/>
          </w:tcPr>
          <w:p w14:paraId="15D15662"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26.8023</w:t>
            </w:r>
          </w:p>
        </w:tc>
        <w:tc>
          <w:tcPr>
            <w:tcW w:w="1040" w:type="dxa"/>
            <w:tcBorders>
              <w:top w:val="nil"/>
              <w:left w:val="nil"/>
              <w:bottom w:val="single" w:sz="4" w:space="0" w:color="auto"/>
              <w:right w:val="single" w:sz="4" w:space="0" w:color="auto"/>
            </w:tcBorders>
            <w:shd w:val="clear" w:color="auto" w:fill="auto"/>
            <w:vAlign w:val="center"/>
            <w:hideMark/>
          </w:tcPr>
          <w:p w14:paraId="1AEBABDF"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-81.8344</w:t>
            </w:r>
          </w:p>
        </w:tc>
        <w:tc>
          <w:tcPr>
            <w:tcW w:w="4360" w:type="dxa"/>
            <w:tcBorders>
              <w:top w:val="nil"/>
              <w:left w:val="nil"/>
              <w:bottom w:val="single" w:sz="4" w:space="0" w:color="auto"/>
              <w:right w:val="single" w:sz="4" w:space="0" w:color="auto"/>
            </w:tcBorders>
            <w:shd w:val="clear" w:color="auto" w:fill="auto"/>
            <w:vAlign w:val="bottom"/>
            <w:hideMark/>
          </w:tcPr>
          <w:p w14:paraId="5E2D3B50"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Cecil Webb Wildlife, East side along the Power line road.</w:t>
            </w:r>
          </w:p>
        </w:tc>
      </w:tr>
      <w:tr w:rsidR="00457BBC" w:rsidRPr="00BF1608" w14:paraId="3E84111F" w14:textId="77777777" w:rsidTr="00EA3C30">
        <w:trPr>
          <w:trHeight w:val="377"/>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01081E31"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Big Island West Weir</w:t>
            </w:r>
          </w:p>
        </w:tc>
        <w:tc>
          <w:tcPr>
            <w:tcW w:w="880" w:type="dxa"/>
            <w:tcBorders>
              <w:top w:val="nil"/>
              <w:left w:val="nil"/>
              <w:bottom w:val="single" w:sz="4" w:space="0" w:color="auto"/>
              <w:right w:val="single" w:sz="4" w:space="0" w:color="auto"/>
            </w:tcBorders>
            <w:shd w:val="clear" w:color="auto" w:fill="auto"/>
            <w:vAlign w:val="center"/>
            <w:hideMark/>
          </w:tcPr>
          <w:p w14:paraId="2F7B012A"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26.7859</w:t>
            </w:r>
          </w:p>
        </w:tc>
        <w:tc>
          <w:tcPr>
            <w:tcW w:w="1040" w:type="dxa"/>
            <w:tcBorders>
              <w:top w:val="nil"/>
              <w:left w:val="nil"/>
              <w:bottom w:val="single" w:sz="4" w:space="0" w:color="auto"/>
              <w:right w:val="single" w:sz="4" w:space="0" w:color="auto"/>
            </w:tcBorders>
            <w:shd w:val="clear" w:color="auto" w:fill="auto"/>
            <w:vAlign w:val="center"/>
            <w:hideMark/>
          </w:tcPr>
          <w:p w14:paraId="1CE8670D"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-81.6680</w:t>
            </w:r>
          </w:p>
        </w:tc>
        <w:tc>
          <w:tcPr>
            <w:tcW w:w="4360" w:type="dxa"/>
            <w:tcBorders>
              <w:top w:val="nil"/>
              <w:left w:val="nil"/>
              <w:bottom w:val="single" w:sz="4" w:space="0" w:color="auto"/>
              <w:right w:val="single" w:sz="4" w:space="0" w:color="auto"/>
            </w:tcBorders>
            <w:shd w:val="clear" w:color="auto" w:fill="auto"/>
            <w:vAlign w:val="bottom"/>
            <w:hideMark/>
          </w:tcPr>
          <w:p w14:paraId="1AC624F2"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West side of Big Island water control structure in Babcock Ranch.</w:t>
            </w:r>
          </w:p>
        </w:tc>
      </w:tr>
      <w:tr w:rsidR="00457BBC" w:rsidRPr="00BF1608" w14:paraId="18B1EAD0"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6B91B31B"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Popash Creek</w:t>
            </w:r>
          </w:p>
        </w:tc>
        <w:tc>
          <w:tcPr>
            <w:tcW w:w="880" w:type="dxa"/>
            <w:tcBorders>
              <w:top w:val="nil"/>
              <w:left w:val="nil"/>
              <w:bottom w:val="single" w:sz="4" w:space="0" w:color="auto"/>
              <w:right w:val="single" w:sz="4" w:space="0" w:color="auto"/>
            </w:tcBorders>
            <w:shd w:val="clear" w:color="auto" w:fill="auto"/>
            <w:vAlign w:val="center"/>
            <w:hideMark/>
          </w:tcPr>
          <w:p w14:paraId="4F90F710"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26.7502</w:t>
            </w:r>
          </w:p>
        </w:tc>
        <w:tc>
          <w:tcPr>
            <w:tcW w:w="1040" w:type="dxa"/>
            <w:tcBorders>
              <w:top w:val="nil"/>
              <w:left w:val="nil"/>
              <w:bottom w:val="single" w:sz="4" w:space="0" w:color="auto"/>
              <w:right w:val="single" w:sz="4" w:space="0" w:color="auto"/>
            </w:tcBorders>
            <w:shd w:val="clear" w:color="auto" w:fill="auto"/>
            <w:vAlign w:val="center"/>
            <w:hideMark/>
          </w:tcPr>
          <w:p w14:paraId="0762FC27"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-81.8011</w:t>
            </w:r>
          </w:p>
        </w:tc>
        <w:tc>
          <w:tcPr>
            <w:tcW w:w="4360" w:type="dxa"/>
            <w:tcBorders>
              <w:top w:val="nil"/>
              <w:left w:val="nil"/>
              <w:bottom w:val="single" w:sz="4" w:space="0" w:color="auto"/>
              <w:right w:val="single" w:sz="4" w:space="0" w:color="auto"/>
            </w:tcBorders>
            <w:shd w:val="clear" w:color="auto" w:fill="auto"/>
            <w:vAlign w:val="bottom"/>
            <w:hideMark/>
          </w:tcPr>
          <w:p w14:paraId="7B7027C0"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Popash Creek at Nalle Grade Rd.</w:t>
            </w:r>
          </w:p>
        </w:tc>
      </w:tr>
      <w:tr w:rsidR="00457BBC" w:rsidRPr="00BF1608" w14:paraId="76C29FEF" w14:textId="77777777" w:rsidTr="00EA3C30">
        <w:trPr>
          <w:trHeight w:val="92"/>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7C89DCFD"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​Three Oaks</w:t>
            </w:r>
          </w:p>
        </w:tc>
        <w:tc>
          <w:tcPr>
            <w:tcW w:w="880" w:type="dxa"/>
            <w:tcBorders>
              <w:top w:val="nil"/>
              <w:left w:val="nil"/>
              <w:bottom w:val="single" w:sz="4" w:space="0" w:color="auto"/>
              <w:right w:val="single" w:sz="4" w:space="0" w:color="auto"/>
            </w:tcBorders>
            <w:shd w:val="clear" w:color="auto" w:fill="auto"/>
            <w:vAlign w:val="center"/>
            <w:hideMark/>
          </w:tcPr>
          <w:p w14:paraId="4FEFD54A"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26.4179</w:t>
            </w:r>
          </w:p>
        </w:tc>
        <w:tc>
          <w:tcPr>
            <w:tcW w:w="1040" w:type="dxa"/>
            <w:tcBorders>
              <w:top w:val="nil"/>
              <w:left w:val="nil"/>
              <w:bottom w:val="single" w:sz="4" w:space="0" w:color="auto"/>
              <w:right w:val="single" w:sz="4" w:space="0" w:color="auto"/>
            </w:tcBorders>
            <w:shd w:val="clear" w:color="auto" w:fill="auto"/>
            <w:vAlign w:val="center"/>
            <w:hideMark/>
          </w:tcPr>
          <w:p w14:paraId="3ED649A1"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-81.7853</w:t>
            </w:r>
          </w:p>
        </w:tc>
        <w:tc>
          <w:tcPr>
            <w:tcW w:w="4360" w:type="dxa"/>
            <w:tcBorders>
              <w:top w:val="nil"/>
              <w:left w:val="nil"/>
              <w:bottom w:val="single" w:sz="4" w:space="0" w:color="auto"/>
              <w:right w:val="single" w:sz="4" w:space="0" w:color="auto"/>
            </w:tcBorders>
            <w:shd w:val="clear" w:color="auto" w:fill="auto"/>
            <w:vAlign w:val="bottom"/>
            <w:hideMark/>
          </w:tcPr>
          <w:p w14:paraId="3DD385D9"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​Three Oaks Pkwy and Williams Rd.</w:t>
            </w:r>
          </w:p>
        </w:tc>
      </w:tr>
    </w:tbl>
    <w:p w14:paraId="237E8651" w14:textId="77777777" w:rsidR="00457BBC" w:rsidRDefault="00457BBC" w:rsidP="00457BBC">
      <w:pPr>
        <w:spacing w:after="0"/>
      </w:pPr>
    </w:p>
    <w:p w14:paraId="47F399E2" w14:textId="17F71915" w:rsidR="00457BBC" w:rsidRDefault="00457BBC" w:rsidP="00457BBC">
      <w:r>
        <w:t xml:space="preserve">The comparison of annual rainfall totals at the Lee County locations to the NEXRAD data are presented in </w:t>
      </w:r>
      <w:r w:rsidRPr="00457BBC">
        <w:rPr>
          <w:b/>
        </w:rPr>
        <w:fldChar w:fldCharType="begin"/>
      </w:r>
      <w:r w:rsidRPr="00457BBC">
        <w:rPr>
          <w:b/>
        </w:rPr>
        <w:instrText xml:space="preserve"> REF _Ref450744738 \h  \* MERGEFORMAT </w:instrText>
      </w:r>
      <w:r w:rsidRPr="00457BBC">
        <w:rPr>
          <w:b/>
        </w:rPr>
      </w:r>
      <w:r w:rsidRPr="00457BBC">
        <w:rPr>
          <w:b/>
        </w:rPr>
        <w:fldChar w:fldCharType="separate"/>
      </w:r>
      <w:r w:rsidR="00717C5E" w:rsidRPr="00717C5E">
        <w:rPr>
          <w:b/>
        </w:rPr>
        <w:t xml:space="preserve">Table </w:t>
      </w:r>
      <w:r w:rsidR="00717C5E" w:rsidRPr="00717C5E">
        <w:rPr>
          <w:b/>
          <w:noProof/>
        </w:rPr>
        <w:t>6</w:t>
      </w:r>
      <w:r w:rsidRPr="00457BBC">
        <w:rPr>
          <w:b/>
        </w:rPr>
        <w:fldChar w:fldCharType="end"/>
      </w:r>
      <w:r>
        <w:t xml:space="preserve">. Only stations that had more than 15 years of data were used for the comparison, with the exception of Big Isla West Weir, as it was the only station located in NEXRAD Zone 2. In </w:t>
      </w:r>
      <w:r w:rsidR="006751DC">
        <w:t>four</w:t>
      </w:r>
      <w:r>
        <w:t xml:space="preserve"> of the NEXRAD zones, the percent difference in annual average precipitation was less than 5%. The percent difference in </w:t>
      </w:r>
      <w:r w:rsidR="006751DC">
        <w:t xml:space="preserve">annual average precipitation in </w:t>
      </w:r>
      <w:r>
        <w:t xml:space="preserve">two zones was approximately 8%, </w:t>
      </w:r>
      <w:r w:rsidR="006751DC">
        <w:t xml:space="preserve">and in two other zones it was </w:t>
      </w:r>
      <w:r>
        <w:t>approximately 20%.</w:t>
      </w:r>
      <w:r w:rsidR="00EA3C30">
        <w:t xml:space="preserve"> </w:t>
      </w:r>
      <w:r w:rsidR="005752A0">
        <w:t>In the zones with the greatest percent difference (Zone 1 and Zone 7</w:t>
      </w:r>
      <w:r w:rsidR="00563BDF">
        <w:t>)</w:t>
      </w:r>
      <w:r w:rsidR="005752A0">
        <w:t>, NEXRAD estimated the annual average precipitation to be approximately 9 inches greater than the Lee County measured rainfall.</w:t>
      </w:r>
    </w:p>
    <w:p w14:paraId="67633F60" w14:textId="05B9599B" w:rsidR="00457BBC" w:rsidRDefault="00457BBC" w:rsidP="00563BDF">
      <w:pPr>
        <w:pStyle w:val="Caption"/>
        <w:keepNext/>
        <w:spacing w:after="0"/>
      </w:pPr>
      <w:bookmarkStart w:id="42" w:name="_Ref450744738"/>
      <w:bookmarkStart w:id="43" w:name="_Toc457573146"/>
      <w:bookmarkStart w:id="44" w:name="_Toc457573893"/>
      <w:r>
        <w:lastRenderedPageBreak/>
        <w:t xml:space="preserve">Table </w:t>
      </w:r>
      <w:r w:rsidR="00932FAF">
        <w:fldChar w:fldCharType="begin"/>
      </w:r>
      <w:r w:rsidR="00932FAF">
        <w:instrText xml:space="preserve"> SEQ Table \* ARABIC </w:instrText>
      </w:r>
      <w:r w:rsidR="00932FAF">
        <w:fldChar w:fldCharType="separate"/>
      </w:r>
      <w:r w:rsidR="00717C5E">
        <w:rPr>
          <w:noProof/>
        </w:rPr>
        <w:t>6</w:t>
      </w:r>
      <w:r w:rsidR="00932FAF">
        <w:rPr>
          <w:noProof/>
        </w:rPr>
        <w:fldChar w:fldCharType="end"/>
      </w:r>
      <w:bookmarkEnd w:id="42"/>
      <w:r w:rsidR="00BE6722">
        <w:rPr>
          <w:noProof/>
        </w:rPr>
        <w:t>:</w:t>
      </w:r>
      <w:r>
        <w:t xml:space="preserve"> Lee County average annual rainfall summarized by NEXRAD zone</w:t>
      </w:r>
      <w:bookmarkEnd w:id="43"/>
      <w:bookmarkEnd w:id="44"/>
    </w:p>
    <w:tbl>
      <w:tblPr>
        <w:tblW w:w="9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2444"/>
        <w:gridCol w:w="1800"/>
        <w:gridCol w:w="1350"/>
        <w:gridCol w:w="1440"/>
        <w:gridCol w:w="1195"/>
      </w:tblGrid>
      <w:tr w:rsidR="00BE6722" w:rsidRPr="00E50AB7" w14:paraId="7C90A909" w14:textId="77777777" w:rsidTr="00BE6722">
        <w:trPr>
          <w:trHeight w:val="300"/>
          <w:tblHeader/>
          <w:jc w:val="center"/>
        </w:trPr>
        <w:tc>
          <w:tcPr>
            <w:tcW w:w="1061" w:type="dxa"/>
            <w:shd w:val="clear" w:color="000000" w:fill="D9D9D9"/>
            <w:vAlign w:val="bottom"/>
            <w:hideMark/>
          </w:tcPr>
          <w:p w14:paraId="658342A1" w14:textId="77777777" w:rsidR="00BE6722" w:rsidRPr="00B969FE" w:rsidRDefault="00BE6722" w:rsidP="00BE6722">
            <w:pPr>
              <w:spacing w:after="0"/>
              <w:jc w:val="center"/>
              <w:rPr>
                <w:rFonts w:ascii="Arial" w:eastAsia="Times New Roman" w:hAnsi="Arial" w:cs="Arial"/>
                <w:b/>
                <w:bCs/>
                <w:color w:val="000000"/>
                <w:sz w:val="20"/>
              </w:rPr>
            </w:pPr>
            <w:r>
              <w:rPr>
                <w:rFonts w:ascii="Arial" w:hAnsi="Arial" w:cs="Arial"/>
                <w:b/>
                <w:bCs/>
                <w:color w:val="000000"/>
                <w:sz w:val="20"/>
                <w:szCs w:val="20"/>
              </w:rPr>
              <w:t>NEXRAD Zone</w:t>
            </w:r>
          </w:p>
        </w:tc>
        <w:tc>
          <w:tcPr>
            <w:tcW w:w="2444" w:type="dxa"/>
            <w:shd w:val="clear" w:color="000000" w:fill="D9D9D9"/>
            <w:vAlign w:val="bottom"/>
          </w:tcPr>
          <w:p w14:paraId="77A004E2" w14:textId="77777777" w:rsidR="00BE6722" w:rsidRPr="00B969FE" w:rsidRDefault="00BE6722" w:rsidP="00BE6722">
            <w:pPr>
              <w:spacing w:after="0"/>
              <w:jc w:val="center"/>
              <w:rPr>
                <w:rFonts w:ascii="Arial" w:eastAsia="Times New Roman" w:hAnsi="Arial" w:cs="Arial"/>
                <w:b/>
                <w:bCs/>
                <w:color w:val="000000"/>
                <w:sz w:val="20"/>
              </w:rPr>
            </w:pPr>
            <w:r>
              <w:rPr>
                <w:rFonts w:ascii="Arial" w:hAnsi="Arial" w:cs="Arial"/>
                <w:b/>
                <w:bCs/>
                <w:color w:val="000000"/>
                <w:sz w:val="20"/>
                <w:szCs w:val="20"/>
              </w:rPr>
              <w:t>Lee County Stations</w:t>
            </w:r>
          </w:p>
        </w:tc>
        <w:tc>
          <w:tcPr>
            <w:tcW w:w="1800" w:type="dxa"/>
            <w:shd w:val="clear" w:color="000000" w:fill="D9D9D9"/>
            <w:vAlign w:val="bottom"/>
          </w:tcPr>
          <w:p w14:paraId="50E84F9B" w14:textId="77777777" w:rsidR="00BE6722" w:rsidRPr="00B969FE" w:rsidRDefault="00BE6722" w:rsidP="00BE6722">
            <w:pPr>
              <w:spacing w:after="0"/>
              <w:jc w:val="center"/>
              <w:rPr>
                <w:rFonts w:ascii="Arial" w:eastAsia="Times New Roman" w:hAnsi="Arial" w:cs="Arial"/>
                <w:b/>
                <w:bCs/>
                <w:color w:val="000000"/>
                <w:sz w:val="20"/>
              </w:rPr>
            </w:pPr>
            <w:r>
              <w:rPr>
                <w:rFonts w:ascii="Arial" w:hAnsi="Arial" w:cs="Arial"/>
                <w:b/>
                <w:bCs/>
                <w:color w:val="000000"/>
                <w:sz w:val="20"/>
                <w:szCs w:val="20"/>
              </w:rPr>
              <w:t>Years Analyzed</w:t>
            </w:r>
          </w:p>
        </w:tc>
        <w:tc>
          <w:tcPr>
            <w:tcW w:w="1350" w:type="dxa"/>
            <w:shd w:val="clear" w:color="000000" w:fill="D9D9D9"/>
            <w:vAlign w:val="bottom"/>
            <w:hideMark/>
          </w:tcPr>
          <w:p w14:paraId="7B42D0BC" w14:textId="77777777" w:rsidR="00BE6722" w:rsidRPr="00B969FE" w:rsidRDefault="00BE6722" w:rsidP="00BE6722">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Lee Co</w:t>
            </w:r>
            <w:r>
              <w:rPr>
                <w:rFonts w:ascii="Arial" w:eastAsia="Times New Roman" w:hAnsi="Arial" w:cs="Arial"/>
                <w:b/>
                <w:bCs/>
                <w:color w:val="000000"/>
                <w:sz w:val="20"/>
              </w:rPr>
              <w:t>unty Avg Annual Rainfall (in)</w:t>
            </w:r>
          </w:p>
        </w:tc>
        <w:tc>
          <w:tcPr>
            <w:tcW w:w="1440" w:type="dxa"/>
            <w:shd w:val="clear" w:color="000000" w:fill="D9D9D9"/>
            <w:vAlign w:val="bottom"/>
            <w:hideMark/>
          </w:tcPr>
          <w:p w14:paraId="4D4EBDEC" w14:textId="77777777" w:rsidR="00BE6722" w:rsidRPr="00B969FE" w:rsidRDefault="00BE6722" w:rsidP="00BE6722">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NEXRAD</w:t>
            </w:r>
            <w:r>
              <w:rPr>
                <w:rFonts w:ascii="Arial" w:eastAsia="Times New Roman" w:hAnsi="Arial" w:cs="Arial"/>
                <w:b/>
                <w:bCs/>
                <w:color w:val="000000"/>
                <w:sz w:val="20"/>
              </w:rPr>
              <w:t xml:space="preserve"> Avg Annual Rainfall (in)</w:t>
            </w:r>
          </w:p>
        </w:tc>
        <w:tc>
          <w:tcPr>
            <w:tcW w:w="1195" w:type="dxa"/>
            <w:shd w:val="clear" w:color="000000" w:fill="D9D9D9"/>
            <w:vAlign w:val="bottom"/>
            <w:hideMark/>
          </w:tcPr>
          <w:p w14:paraId="60D8E9DD" w14:textId="77777777" w:rsidR="00BE6722" w:rsidRPr="00B969FE" w:rsidRDefault="00BE6722" w:rsidP="00BE6722">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 Difference</w:t>
            </w:r>
          </w:p>
        </w:tc>
      </w:tr>
      <w:tr w:rsidR="00BE6722" w:rsidRPr="00E50AB7" w14:paraId="496C9AB6" w14:textId="77777777" w:rsidTr="00BE6722">
        <w:trPr>
          <w:trHeight w:val="300"/>
          <w:jc w:val="center"/>
        </w:trPr>
        <w:tc>
          <w:tcPr>
            <w:tcW w:w="1061" w:type="dxa"/>
            <w:shd w:val="clear" w:color="auto" w:fill="auto"/>
            <w:vAlign w:val="center"/>
            <w:hideMark/>
          </w:tcPr>
          <w:p w14:paraId="54B1B1BC" w14:textId="77777777" w:rsidR="00BE6722" w:rsidRPr="00B969FE"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1</w:t>
            </w:r>
          </w:p>
        </w:tc>
        <w:tc>
          <w:tcPr>
            <w:tcW w:w="2444" w:type="dxa"/>
            <w:vAlign w:val="center"/>
          </w:tcPr>
          <w:p w14:paraId="3FFC4FB1" w14:textId="77777777" w:rsidR="00BE6722" w:rsidRDefault="00BE6722" w:rsidP="00BE6722">
            <w:pPr>
              <w:spacing w:after="0"/>
              <w:jc w:val="left"/>
              <w:rPr>
                <w:rFonts w:ascii="Arial" w:eastAsia="Times New Roman" w:hAnsi="Arial" w:cs="Arial"/>
                <w:color w:val="000000"/>
                <w:sz w:val="20"/>
              </w:rPr>
            </w:pPr>
            <w:r>
              <w:rPr>
                <w:rFonts w:ascii="Arial" w:hAnsi="Arial" w:cs="Arial"/>
                <w:color w:val="000000"/>
                <w:sz w:val="20"/>
                <w:szCs w:val="20"/>
              </w:rPr>
              <w:t>Yellow Fever Creek</w:t>
            </w:r>
          </w:p>
        </w:tc>
        <w:tc>
          <w:tcPr>
            <w:tcW w:w="1800" w:type="dxa"/>
            <w:vAlign w:val="center"/>
          </w:tcPr>
          <w:p w14:paraId="4D89FD56" w14:textId="77777777" w:rsidR="00BE6722"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1999 - 2015</w:t>
            </w:r>
          </w:p>
        </w:tc>
        <w:tc>
          <w:tcPr>
            <w:tcW w:w="1350" w:type="dxa"/>
            <w:shd w:val="clear" w:color="auto" w:fill="auto"/>
            <w:noWrap/>
            <w:vAlign w:val="center"/>
            <w:hideMark/>
          </w:tcPr>
          <w:p w14:paraId="41C8A362"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50.05</w:t>
            </w:r>
          </w:p>
        </w:tc>
        <w:tc>
          <w:tcPr>
            <w:tcW w:w="1440" w:type="dxa"/>
            <w:shd w:val="clear" w:color="auto" w:fill="auto"/>
            <w:noWrap/>
            <w:vAlign w:val="center"/>
            <w:hideMark/>
          </w:tcPr>
          <w:p w14:paraId="4930C9F5"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59.42</w:t>
            </w:r>
          </w:p>
        </w:tc>
        <w:tc>
          <w:tcPr>
            <w:tcW w:w="1195" w:type="dxa"/>
            <w:shd w:val="clear" w:color="auto" w:fill="auto"/>
            <w:noWrap/>
            <w:vAlign w:val="center"/>
            <w:hideMark/>
          </w:tcPr>
          <w:p w14:paraId="6FC0904C"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-18.72%</w:t>
            </w:r>
          </w:p>
        </w:tc>
      </w:tr>
      <w:tr w:rsidR="00BE6722" w:rsidRPr="00E50AB7" w14:paraId="69D4D460" w14:textId="77777777" w:rsidTr="00BE6722">
        <w:trPr>
          <w:trHeight w:val="300"/>
          <w:jc w:val="center"/>
        </w:trPr>
        <w:tc>
          <w:tcPr>
            <w:tcW w:w="1061" w:type="dxa"/>
            <w:shd w:val="clear" w:color="auto" w:fill="auto"/>
            <w:vAlign w:val="center"/>
            <w:hideMark/>
          </w:tcPr>
          <w:p w14:paraId="66780F8E" w14:textId="77777777" w:rsidR="00BE6722" w:rsidRPr="00B969FE"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2</w:t>
            </w:r>
          </w:p>
        </w:tc>
        <w:tc>
          <w:tcPr>
            <w:tcW w:w="2444" w:type="dxa"/>
            <w:vAlign w:val="center"/>
          </w:tcPr>
          <w:p w14:paraId="26F9B9D1" w14:textId="77777777" w:rsidR="00BE6722" w:rsidRDefault="00BE6722" w:rsidP="00BE6722">
            <w:pPr>
              <w:spacing w:after="0"/>
              <w:jc w:val="left"/>
              <w:rPr>
                <w:rFonts w:ascii="Arial" w:eastAsia="Times New Roman" w:hAnsi="Arial" w:cs="Arial"/>
                <w:color w:val="000000"/>
                <w:sz w:val="20"/>
              </w:rPr>
            </w:pPr>
            <w:r>
              <w:rPr>
                <w:rFonts w:ascii="Arial" w:hAnsi="Arial" w:cs="Arial"/>
                <w:color w:val="000000"/>
                <w:sz w:val="20"/>
                <w:szCs w:val="20"/>
              </w:rPr>
              <w:t>Lakes Park; Page Field/Lee Tran</w:t>
            </w:r>
          </w:p>
        </w:tc>
        <w:tc>
          <w:tcPr>
            <w:tcW w:w="1800" w:type="dxa"/>
            <w:vAlign w:val="center"/>
          </w:tcPr>
          <w:p w14:paraId="555A4ABC" w14:textId="77777777" w:rsidR="00BE6722"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1996 - 2015</w:t>
            </w:r>
          </w:p>
        </w:tc>
        <w:tc>
          <w:tcPr>
            <w:tcW w:w="1350" w:type="dxa"/>
            <w:shd w:val="clear" w:color="auto" w:fill="auto"/>
            <w:noWrap/>
            <w:vAlign w:val="center"/>
            <w:hideMark/>
          </w:tcPr>
          <w:p w14:paraId="03F1F6E7"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59.98</w:t>
            </w:r>
          </w:p>
        </w:tc>
        <w:tc>
          <w:tcPr>
            <w:tcW w:w="1440" w:type="dxa"/>
            <w:shd w:val="clear" w:color="auto" w:fill="auto"/>
            <w:noWrap/>
            <w:vAlign w:val="center"/>
            <w:hideMark/>
          </w:tcPr>
          <w:p w14:paraId="74999EE8"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59.11</w:t>
            </w:r>
          </w:p>
        </w:tc>
        <w:tc>
          <w:tcPr>
            <w:tcW w:w="1195" w:type="dxa"/>
            <w:shd w:val="clear" w:color="auto" w:fill="auto"/>
            <w:noWrap/>
            <w:vAlign w:val="center"/>
            <w:hideMark/>
          </w:tcPr>
          <w:p w14:paraId="447223D1"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1.45%</w:t>
            </w:r>
          </w:p>
        </w:tc>
      </w:tr>
      <w:tr w:rsidR="00BE6722" w:rsidRPr="00E50AB7" w14:paraId="349F9240" w14:textId="77777777" w:rsidTr="00BE6722">
        <w:trPr>
          <w:trHeight w:val="300"/>
          <w:jc w:val="center"/>
        </w:trPr>
        <w:tc>
          <w:tcPr>
            <w:tcW w:w="1061" w:type="dxa"/>
            <w:shd w:val="clear" w:color="auto" w:fill="auto"/>
            <w:vAlign w:val="center"/>
            <w:hideMark/>
          </w:tcPr>
          <w:p w14:paraId="24E463B5" w14:textId="77777777" w:rsidR="00BE6722" w:rsidRPr="00B969FE"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3</w:t>
            </w:r>
          </w:p>
        </w:tc>
        <w:tc>
          <w:tcPr>
            <w:tcW w:w="2444" w:type="dxa"/>
            <w:vAlign w:val="center"/>
          </w:tcPr>
          <w:p w14:paraId="68D1E1C1" w14:textId="77777777" w:rsidR="00BE6722" w:rsidRDefault="00BE6722" w:rsidP="00BE6722">
            <w:pPr>
              <w:spacing w:after="0"/>
              <w:jc w:val="left"/>
              <w:rPr>
                <w:rFonts w:ascii="Arial" w:eastAsia="Times New Roman" w:hAnsi="Arial" w:cs="Arial"/>
                <w:color w:val="000000"/>
                <w:sz w:val="20"/>
              </w:rPr>
            </w:pPr>
            <w:r>
              <w:rPr>
                <w:rFonts w:ascii="Arial" w:hAnsi="Arial" w:cs="Arial"/>
                <w:color w:val="000000"/>
                <w:sz w:val="20"/>
                <w:szCs w:val="20"/>
              </w:rPr>
              <w:t>North Reservoir</w:t>
            </w:r>
          </w:p>
        </w:tc>
        <w:tc>
          <w:tcPr>
            <w:tcW w:w="1800" w:type="dxa"/>
            <w:vAlign w:val="center"/>
          </w:tcPr>
          <w:p w14:paraId="56CEA27F" w14:textId="77777777" w:rsidR="00BE6722"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1996 - 2015</w:t>
            </w:r>
          </w:p>
        </w:tc>
        <w:tc>
          <w:tcPr>
            <w:tcW w:w="1350" w:type="dxa"/>
            <w:shd w:val="clear" w:color="auto" w:fill="auto"/>
            <w:noWrap/>
            <w:vAlign w:val="center"/>
            <w:hideMark/>
          </w:tcPr>
          <w:p w14:paraId="503CC5DE"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61.73</w:t>
            </w:r>
          </w:p>
        </w:tc>
        <w:tc>
          <w:tcPr>
            <w:tcW w:w="1440" w:type="dxa"/>
            <w:shd w:val="clear" w:color="auto" w:fill="auto"/>
            <w:noWrap/>
            <w:vAlign w:val="center"/>
            <w:hideMark/>
          </w:tcPr>
          <w:p w14:paraId="467FA66C"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56.55</w:t>
            </w:r>
          </w:p>
        </w:tc>
        <w:tc>
          <w:tcPr>
            <w:tcW w:w="1195" w:type="dxa"/>
            <w:shd w:val="clear" w:color="auto" w:fill="auto"/>
            <w:noWrap/>
            <w:vAlign w:val="center"/>
            <w:hideMark/>
          </w:tcPr>
          <w:p w14:paraId="2A204FBB"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8.39%</w:t>
            </w:r>
          </w:p>
        </w:tc>
      </w:tr>
      <w:tr w:rsidR="00BE6722" w:rsidRPr="00E50AB7" w14:paraId="74E4972F" w14:textId="77777777" w:rsidTr="00BE6722">
        <w:trPr>
          <w:trHeight w:val="300"/>
          <w:jc w:val="center"/>
        </w:trPr>
        <w:tc>
          <w:tcPr>
            <w:tcW w:w="1061" w:type="dxa"/>
            <w:shd w:val="clear" w:color="auto" w:fill="auto"/>
            <w:vAlign w:val="center"/>
            <w:hideMark/>
          </w:tcPr>
          <w:p w14:paraId="68BA6881" w14:textId="77777777" w:rsidR="00BE6722" w:rsidRPr="00B969FE"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4</w:t>
            </w:r>
          </w:p>
        </w:tc>
        <w:tc>
          <w:tcPr>
            <w:tcW w:w="2444" w:type="dxa"/>
            <w:vAlign w:val="center"/>
          </w:tcPr>
          <w:p w14:paraId="52481319" w14:textId="77777777" w:rsidR="00BE6722" w:rsidRDefault="00BE6722" w:rsidP="00BE6722">
            <w:pPr>
              <w:spacing w:after="0"/>
              <w:jc w:val="left"/>
              <w:rPr>
                <w:rFonts w:ascii="Arial" w:eastAsia="Times New Roman" w:hAnsi="Arial" w:cs="Arial"/>
                <w:color w:val="000000"/>
                <w:sz w:val="20"/>
              </w:rPr>
            </w:pPr>
            <w:r>
              <w:rPr>
                <w:rFonts w:ascii="Arial" w:hAnsi="Arial" w:cs="Arial"/>
                <w:color w:val="000000"/>
                <w:sz w:val="20"/>
                <w:szCs w:val="20"/>
              </w:rPr>
              <w:t>Waste to Energy Plant</w:t>
            </w:r>
          </w:p>
        </w:tc>
        <w:tc>
          <w:tcPr>
            <w:tcW w:w="1800" w:type="dxa"/>
            <w:vAlign w:val="center"/>
          </w:tcPr>
          <w:p w14:paraId="3211980D" w14:textId="77777777" w:rsidR="00BE6722"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1998 - 2015</w:t>
            </w:r>
          </w:p>
        </w:tc>
        <w:tc>
          <w:tcPr>
            <w:tcW w:w="1350" w:type="dxa"/>
            <w:shd w:val="clear" w:color="auto" w:fill="auto"/>
            <w:noWrap/>
            <w:vAlign w:val="center"/>
            <w:hideMark/>
          </w:tcPr>
          <w:p w14:paraId="6802E8C3"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54.91</w:t>
            </w:r>
          </w:p>
        </w:tc>
        <w:tc>
          <w:tcPr>
            <w:tcW w:w="1440" w:type="dxa"/>
            <w:shd w:val="clear" w:color="auto" w:fill="auto"/>
            <w:noWrap/>
            <w:vAlign w:val="center"/>
            <w:hideMark/>
          </w:tcPr>
          <w:p w14:paraId="52A869F7"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56.96</w:t>
            </w:r>
          </w:p>
        </w:tc>
        <w:tc>
          <w:tcPr>
            <w:tcW w:w="1195" w:type="dxa"/>
            <w:shd w:val="clear" w:color="auto" w:fill="auto"/>
            <w:noWrap/>
            <w:vAlign w:val="center"/>
            <w:hideMark/>
          </w:tcPr>
          <w:p w14:paraId="21F5FC81"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-3.73%</w:t>
            </w:r>
          </w:p>
        </w:tc>
      </w:tr>
      <w:tr w:rsidR="00BE6722" w:rsidRPr="00E50AB7" w14:paraId="738B83CF" w14:textId="77777777" w:rsidTr="00BE6722">
        <w:trPr>
          <w:trHeight w:val="300"/>
          <w:jc w:val="center"/>
        </w:trPr>
        <w:tc>
          <w:tcPr>
            <w:tcW w:w="1061" w:type="dxa"/>
            <w:shd w:val="clear" w:color="auto" w:fill="auto"/>
            <w:vAlign w:val="center"/>
            <w:hideMark/>
          </w:tcPr>
          <w:p w14:paraId="0088DA5E" w14:textId="77777777" w:rsidR="00BE6722" w:rsidRPr="00B969FE"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5</w:t>
            </w:r>
          </w:p>
        </w:tc>
        <w:tc>
          <w:tcPr>
            <w:tcW w:w="2444" w:type="dxa"/>
            <w:vAlign w:val="center"/>
          </w:tcPr>
          <w:p w14:paraId="1D2DF808" w14:textId="77777777" w:rsidR="00BE6722" w:rsidRPr="00B969FE" w:rsidRDefault="00BE6722" w:rsidP="00BE6722">
            <w:pPr>
              <w:spacing w:after="0"/>
              <w:jc w:val="left"/>
              <w:rPr>
                <w:rFonts w:ascii="Arial" w:eastAsia="Times New Roman" w:hAnsi="Arial" w:cs="Arial"/>
                <w:color w:val="000000"/>
                <w:sz w:val="20"/>
              </w:rPr>
            </w:pPr>
            <w:r>
              <w:rPr>
                <w:rFonts w:ascii="Arial" w:hAnsi="Arial" w:cs="Arial"/>
                <w:color w:val="000000"/>
                <w:sz w:val="20"/>
                <w:szCs w:val="20"/>
              </w:rPr>
              <w:t>Lehigh Utilities; Gateway</w:t>
            </w:r>
          </w:p>
        </w:tc>
        <w:tc>
          <w:tcPr>
            <w:tcW w:w="1800" w:type="dxa"/>
            <w:vAlign w:val="center"/>
          </w:tcPr>
          <w:p w14:paraId="07910102" w14:textId="77777777" w:rsidR="00BE6722" w:rsidRPr="00B969FE"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1996 - 2015</w:t>
            </w:r>
          </w:p>
        </w:tc>
        <w:tc>
          <w:tcPr>
            <w:tcW w:w="1350" w:type="dxa"/>
            <w:shd w:val="clear" w:color="auto" w:fill="auto"/>
            <w:noWrap/>
            <w:vAlign w:val="center"/>
            <w:hideMark/>
          </w:tcPr>
          <w:p w14:paraId="60E06E3F"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58.38</w:t>
            </w:r>
          </w:p>
        </w:tc>
        <w:tc>
          <w:tcPr>
            <w:tcW w:w="1440" w:type="dxa"/>
            <w:shd w:val="clear" w:color="auto" w:fill="auto"/>
            <w:noWrap/>
            <w:vAlign w:val="center"/>
            <w:hideMark/>
          </w:tcPr>
          <w:p w14:paraId="1CF25825"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57.18</w:t>
            </w:r>
          </w:p>
        </w:tc>
        <w:tc>
          <w:tcPr>
            <w:tcW w:w="1195" w:type="dxa"/>
            <w:shd w:val="clear" w:color="auto" w:fill="auto"/>
            <w:noWrap/>
            <w:vAlign w:val="center"/>
            <w:hideMark/>
          </w:tcPr>
          <w:p w14:paraId="182C38CB"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2.06%</w:t>
            </w:r>
          </w:p>
        </w:tc>
      </w:tr>
      <w:tr w:rsidR="00BE6722" w:rsidRPr="00E50AB7" w14:paraId="755A2D61" w14:textId="77777777" w:rsidTr="00BE6722">
        <w:trPr>
          <w:trHeight w:val="300"/>
          <w:jc w:val="center"/>
        </w:trPr>
        <w:tc>
          <w:tcPr>
            <w:tcW w:w="1061" w:type="dxa"/>
            <w:shd w:val="clear" w:color="auto" w:fill="auto"/>
            <w:vAlign w:val="center"/>
            <w:hideMark/>
          </w:tcPr>
          <w:p w14:paraId="4A4C81A7" w14:textId="77777777" w:rsidR="00BE6722" w:rsidRPr="00B969FE"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6</w:t>
            </w:r>
          </w:p>
        </w:tc>
        <w:tc>
          <w:tcPr>
            <w:tcW w:w="2444" w:type="dxa"/>
            <w:vAlign w:val="center"/>
          </w:tcPr>
          <w:p w14:paraId="7416BB68" w14:textId="77777777" w:rsidR="00BE6722" w:rsidRDefault="00BE6722" w:rsidP="00BE6722">
            <w:pPr>
              <w:spacing w:after="0"/>
              <w:jc w:val="left"/>
              <w:rPr>
                <w:rFonts w:ascii="Arial" w:eastAsia="Times New Roman" w:hAnsi="Arial" w:cs="Arial"/>
                <w:color w:val="000000"/>
                <w:sz w:val="20"/>
              </w:rPr>
            </w:pPr>
            <w:r>
              <w:rPr>
                <w:rFonts w:ascii="Arial" w:hAnsi="Arial" w:cs="Arial"/>
                <w:color w:val="000000"/>
                <w:sz w:val="20"/>
                <w:szCs w:val="20"/>
              </w:rPr>
              <w:t>Alva Fire Department; Olga Water Plant</w:t>
            </w:r>
          </w:p>
        </w:tc>
        <w:tc>
          <w:tcPr>
            <w:tcW w:w="1800" w:type="dxa"/>
            <w:vAlign w:val="center"/>
          </w:tcPr>
          <w:p w14:paraId="27207985" w14:textId="77777777" w:rsidR="00BE6722"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1996 - 2015</w:t>
            </w:r>
          </w:p>
        </w:tc>
        <w:tc>
          <w:tcPr>
            <w:tcW w:w="1350" w:type="dxa"/>
            <w:shd w:val="clear" w:color="auto" w:fill="auto"/>
            <w:noWrap/>
            <w:vAlign w:val="center"/>
            <w:hideMark/>
          </w:tcPr>
          <w:p w14:paraId="23E2BD28"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54.38</w:t>
            </w:r>
          </w:p>
        </w:tc>
        <w:tc>
          <w:tcPr>
            <w:tcW w:w="1440" w:type="dxa"/>
            <w:shd w:val="clear" w:color="auto" w:fill="auto"/>
            <w:noWrap/>
            <w:vAlign w:val="center"/>
            <w:hideMark/>
          </w:tcPr>
          <w:p w14:paraId="4C7F7934"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57.04</w:t>
            </w:r>
          </w:p>
        </w:tc>
        <w:tc>
          <w:tcPr>
            <w:tcW w:w="1195" w:type="dxa"/>
            <w:shd w:val="clear" w:color="auto" w:fill="auto"/>
            <w:noWrap/>
            <w:vAlign w:val="center"/>
            <w:hideMark/>
          </w:tcPr>
          <w:p w14:paraId="51599948"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-4.89%</w:t>
            </w:r>
          </w:p>
        </w:tc>
      </w:tr>
      <w:tr w:rsidR="00BE6722" w:rsidRPr="00E50AB7" w14:paraId="7E561B38" w14:textId="77777777" w:rsidTr="00BE6722">
        <w:trPr>
          <w:trHeight w:val="300"/>
          <w:jc w:val="center"/>
        </w:trPr>
        <w:tc>
          <w:tcPr>
            <w:tcW w:w="1061" w:type="dxa"/>
            <w:shd w:val="clear" w:color="auto" w:fill="auto"/>
            <w:vAlign w:val="center"/>
            <w:hideMark/>
          </w:tcPr>
          <w:p w14:paraId="1F8BD45B" w14:textId="77777777" w:rsidR="00BE6722" w:rsidRPr="00B969FE"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7</w:t>
            </w:r>
          </w:p>
        </w:tc>
        <w:tc>
          <w:tcPr>
            <w:tcW w:w="2444" w:type="dxa"/>
            <w:vAlign w:val="center"/>
          </w:tcPr>
          <w:p w14:paraId="525E731C" w14:textId="77777777" w:rsidR="00BE6722" w:rsidRPr="00B969FE" w:rsidRDefault="00BE6722" w:rsidP="00BE6722">
            <w:pPr>
              <w:spacing w:after="0"/>
              <w:jc w:val="left"/>
              <w:rPr>
                <w:rFonts w:ascii="Arial" w:eastAsia="Times New Roman" w:hAnsi="Arial" w:cs="Arial"/>
                <w:color w:val="000000"/>
                <w:sz w:val="20"/>
              </w:rPr>
            </w:pPr>
            <w:r>
              <w:rPr>
                <w:rFonts w:ascii="Arial" w:hAnsi="Arial" w:cs="Arial"/>
                <w:color w:val="000000"/>
                <w:sz w:val="20"/>
                <w:szCs w:val="20"/>
              </w:rPr>
              <w:t>Big Isla West Weir</w:t>
            </w:r>
          </w:p>
        </w:tc>
        <w:tc>
          <w:tcPr>
            <w:tcW w:w="1800" w:type="dxa"/>
            <w:vAlign w:val="center"/>
          </w:tcPr>
          <w:p w14:paraId="0C72E107" w14:textId="77777777" w:rsidR="00BE6722" w:rsidRPr="00B969FE"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2011 - 2015</w:t>
            </w:r>
          </w:p>
        </w:tc>
        <w:tc>
          <w:tcPr>
            <w:tcW w:w="1350" w:type="dxa"/>
            <w:shd w:val="clear" w:color="auto" w:fill="auto"/>
            <w:noWrap/>
            <w:vAlign w:val="center"/>
            <w:hideMark/>
          </w:tcPr>
          <w:p w14:paraId="2E2F7394"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46.90</w:t>
            </w:r>
          </w:p>
        </w:tc>
        <w:tc>
          <w:tcPr>
            <w:tcW w:w="1440" w:type="dxa"/>
            <w:shd w:val="clear" w:color="auto" w:fill="auto"/>
            <w:noWrap/>
            <w:vAlign w:val="center"/>
            <w:hideMark/>
          </w:tcPr>
          <w:p w14:paraId="6D71CAC8"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56.42</w:t>
            </w:r>
          </w:p>
        </w:tc>
        <w:tc>
          <w:tcPr>
            <w:tcW w:w="1195" w:type="dxa"/>
            <w:shd w:val="clear" w:color="auto" w:fill="auto"/>
            <w:noWrap/>
            <w:vAlign w:val="center"/>
            <w:hideMark/>
          </w:tcPr>
          <w:p w14:paraId="417D4894"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-20.30%</w:t>
            </w:r>
          </w:p>
        </w:tc>
      </w:tr>
      <w:tr w:rsidR="00BE6722" w:rsidRPr="00E50AB7" w14:paraId="4057B4ED" w14:textId="77777777" w:rsidTr="00BE6722">
        <w:trPr>
          <w:trHeight w:val="300"/>
          <w:jc w:val="center"/>
        </w:trPr>
        <w:tc>
          <w:tcPr>
            <w:tcW w:w="1061" w:type="dxa"/>
            <w:shd w:val="clear" w:color="auto" w:fill="auto"/>
            <w:vAlign w:val="center"/>
            <w:hideMark/>
          </w:tcPr>
          <w:p w14:paraId="485F4228" w14:textId="77777777" w:rsidR="00BE6722" w:rsidRPr="00B969FE"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10</w:t>
            </w:r>
          </w:p>
        </w:tc>
        <w:tc>
          <w:tcPr>
            <w:tcW w:w="2444" w:type="dxa"/>
            <w:vAlign w:val="center"/>
          </w:tcPr>
          <w:p w14:paraId="0979DA77" w14:textId="77777777" w:rsidR="00BE6722" w:rsidRPr="00B969FE" w:rsidRDefault="00BE6722" w:rsidP="00BE6722">
            <w:pPr>
              <w:spacing w:after="0"/>
              <w:jc w:val="left"/>
              <w:rPr>
                <w:rFonts w:ascii="Arial" w:eastAsia="Times New Roman" w:hAnsi="Arial" w:cs="Arial"/>
                <w:color w:val="000000"/>
                <w:sz w:val="20"/>
              </w:rPr>
            </w:pPr>
            <w:r>
              <w:rPr>
                <w:rFonts w:ascii="Arial" w:hAnsi="Arial" w:cs="Arial"/>
                <w:color w:val="000000"/>
                <w:sz w:val="20"/>
                <w:szCs w:val="20"/>
              </w:rPr>
              <w:t>Hendry County Landfill</w:t>
            </w:r>
          </w:p>
        </w:tc>
        <w:tc>
          <w:tcPr>
            <w:tcW w:w="1800" w:type="dxa"/>
            <w:vAlign w:val="center"/>
          </w:tcPr>
          <w:p w14:paraId="22BECA38" w14:textId="77777777" w:rsidR="00BE6722" w:rsidRPr="00B969FE"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1998 - 2015</w:t>
            </w:r>
          </w:p>
        </w:tc>
        <w:tc>
          <w:tcPr>
            <w:tcW w:w="1350" w:type="dxa"/>
            <w:shd w:val="clear" w:color="auto" w:fill="auto"/>
            <w:noWrap/>
            <w:vAlign w:val="center"/>
            <w:hideMark/>
          </w:tcPr>
          <w:p w14:paraId="0C6088A9"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54.53</w:t>
            </w:r>
          </w:p>
        </w:tc>
        <w:tc>
          <w:tcPr>
            <w:tcW w:w="1440" w:type="dxa"/>
            <w:shd w:val="clear" w:color="auto" w:fill="auto"/>
            <w:noWrap/>
            <w:vAlign w:val="center"/>
            <w:hideMark/>
          </w:tcPr>
          <w:p w14:paraId="6E67655A"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50.08</w:t>
            </w:r>
          </w:p>
        </w:tc>
        <w:tc>
          <w:tcPr>
            <w:tcW w:w="1195" w:type="dxa"/>
            <w:shd w:val="clear" w:color="auto" w:fill="auto"/>
            <w:noWrap/>
            <w:vAlign w:val="center"/>
            <w:hideMark/>
          </w:tcPr>
          <w:p w14:paraId="0FA8231C" w14:textId="77777777" w:rsidR="00BE6722" w:rsidRPr="00B969FE" w:rsidRDefault="00BE6722" w:rsidP="00BE6722">
            <w:pPr>
              <w:spacing w:after="0"/>
              <w:jc w:val="right"/>
              <w:rPr>
                <w:rFonts w:ascii="Arial" w:eastAsia="Times New Roman" w:hAnsi="Arial" w:cs="Arial"/>
                <w:color w:val="000000"/>
                <w:sz w:val="20"/>
              </w:rPr>
            </w:pPr>
            <w:r>
              <w:rPr>
                <w:rFonts w:ascii="Arial" w:hAnsi="Arial" w:cs="Arial"/>
                <w:color w:val="000000"/>
                <w:sz w:val="20"/>
                <w:szCs w:val="20"/>
              </w:rPr>
              <w:t>8.16%</w:t>
            </w:r>
          </w:p>
        </w:tc>
      </w:tr>
    </w:tbl>
    <w:p w14:paraId="7FC4B412" w14:textId="77777777" w:rsidR="00457BBC" w:rsidRDefault="00BE6722" w:rsidP="00C477E9">
      <w:pPr>
        <w:pStyle w:val="Heading3"/>
      </w:pPr>
      <w:bookmarkStart w:id="45" w:name="_Toc458178050"/>
      <w:r>
        <w:t>Storm Event Comparison</w:t>
      </w:r>
      <w:bookmarkEnd w:id="45"/>
    </w:p>
    <w:p w14:paraId="383D1DC9" w14:textId="1EEC6D94" w:rsidR="00BE6722" w:rsidRDefault="00BE6722" w:rsidP="00BE6722">
      <w:r>
        <w:t xml:space="preserve">A selection of storm events was examined to compare the measured rainfall totals from the three data sources. The storm events selected occurred in 2008, 2012, and 2013 as shown in </w:t>
      </w:r>
      <w:r w:rsidRPr="00540F93">
        <w:rPr>
          <w:b/>
        </w:rPr>
        <w:fldChar w:fldCharType="begin"/>
      </w:r>
      <w:r w:rsidRPr="00540F93">
        <w:rPr>
          <w:b/>
        </w:rPr>
        <w:instrText xml:space="preserve"> REF _Ref449346641 \h </w:instrText>
      </w:r>
      <w:r>
        <w:rPr>
          <w:b/>
        </w:rPr>
        <w:instrText xml:space="preserve"> \* MERGEFORMAT </w:instrText>
      </w:r>
      <w:r w:rsidRPr="00540F93">
        <w:rPr>
          <w:b/>
        </w:rPr>
      </w:r>
      <w:r w:rsidRPr="00540F93">
        <w:rPr>
          <w:b/>
        </w:rPr>
        <w:fldChar w:fldCharType="separate"/>
      </w:r>
      <w:r w:rsidR="00717C5E" w:rsidRPr="00717C5E">
        <w:rPr>
          <w:b/>
        </w:rPr>
        <w:t xml:space="preserve">Table </w:t>
      </w:r>
      <w:r w:rsidR="00717C5E" w:rsidRPr="00717C5E">
        <w:rPr>
          <w:b/>
          <w:noProof/>
        </w:rPr>
        <w:t>7</w:t>
      </w:r>
      <w:r w:rsidRPr="00540F93">
        <w:rPr>
          <w:b/>
        </w:rPr>
        <w:fldChar w:fldCharType="end"/>
      </w:r>
      <w:r>
        <w:t xml:space="preserve">, </w:t>
      </w:r>
      <w:r w:rsidRPr="00BE6722">
        <w:rPr>
          <w:b/>
        </w:rPr>
        <w:fldChar w:fldCharType="begin"/>
      </w:r>
      <w:r w:rsidRPr="00BE6722">
        <w:rPr>
          <w:b/>
        </w:rPr>
        <w:instrText xml:space="preserve"> REF _Ref450744928 \h </w:instrText>
      </w:r>
      <w:r>
        <w:rPr>
          <w:b/>
        </w:rPr>
        <w:instrText xml:space="preserve"> \* MERGEFORMAT </w:instrText>
      </w:r>
      <w:r w:rsidRPr="00BE6722">
        <w:rPr>
          <w:b/>
        </w:rPr>
      </w:r>
      <w:r w:rsidRPr="00BE6722">
        <w:rPr>
          <w:b/>
        </w:rPr>
        <w:fldChar w:fldCharType="separate"/>
      </w:r>
      <w:r w:rsidR="00717C5E" w:rsidRPr="00717C5E">
        <w:rPr>
          <w:b/>
        </w:rPr>
        <w:t xml:space="preserve">Table </w:t>
      </w:r>
      <w:r w:rsidR="00717C5E" w:rsidRPr="00717C5E">
        <w:rPr>
          <w:b/>
          <w:noProof/>
        </w:rPr>
        <w:t>8</w:t>
      </w:r>
      <w:r w:rsidRPr="00BE6722">
        <w:rPr>
          <w:b/>
        </w:rPr>
        <w:fldChar w:fldCharType="end"/>
      </w:r>
      <w:r>
        <w:t>,</w:t>
      </w:r>
      <w:r w:rsidR="000812B0">
        <w:t xml:space="preserve"> and</w:t>
      </w:r>
      <w:r>
        <w:t xml:space="preserve"> </w:t>
      </w:r>
      <w:r w:rsidRPr="00540F93">
        <w:rPr>
          <w:b/>
        </w:rPr>
        <w:fldChar w:fldCharType="begin"/>
      </w:r>
      <w:r w:rsidRPr="00540F93">
        <w:rPr>
          <w:b/>
        </w:rPr>
        <w:instrText xml:space="preserve"> REF _Ref449346647 \h </w:instrText>
      </w:r>
      <w:r>
        <w:rPr>
          <w:b/>
        </w:rPr>
        <w:instrText xml:space="preserve"> \* MERGEFORMAT </w:instrText>
      </w:r>
      <w:r w:rsidRPr="00540F93">
        <w:rPr>
          <w:b/>
        </w:rPr>
      </w:r>
      <w:r w:rsidRPr="00540F93">
        <w:rPr>
          <w:b/>
        </w:rPr>
        <w:fldChar w:fldCharType="separate"/>
      </w:r>
      <w:r w:rsidR="00717C5E" w:rsidRPr="00717C5E">
        <w:rPr>
          <w:b/>
        </w:rPr>
        <w:t xml:space="preserve">Table </w:t>
      </w:r>
      <w:r w:rsidR="00717C5E" w:rsidRPr="00717C5E">
        <w:rPr>
          <w:b/>
          <w:noProof/>
        </w:rPr>
        <w:t>9</w:t>
      </w:r>
      <w:r w:rsidRPr="00540F93">
        <w:rPr>
          <w:b/>
        </w:rPr>
        <w:fldChar w:fldCharType="end"/>
      </w:r>
      <w:r>
        <w:t xml:space="preserve">, respectively. For the storm events occurring in 2008 and 2012, the NEXRAD data showed larger rainfall totals than for the other data sources, while for the 2012 events greater rainfall totals were recorded at the Lee County and SOD stations for Tropical Strom Debby. Slight variation across data sources is to be expected, however, and the rainfall totals for the selected storm events are generally within 25% of the average across the three data sources. </w:t>
      </w:r>
    </w:p>
    <w:p w14:paraId="1BAC7C9E" w14:textId="2E0806C4" w:rsidR="00BE6722" w:rsidRDefault="00BE6722" w:rsidP="00BE6722">
      <w:pPr>
        <w:pStyle w:val="Caption"/>
        <w:spacing w:after="0"/>
      </w:pPr>
      <w:bookmarkStart w:id="46" w:name="_Ref449346641"/>
      <w:bookmarkStart w:id="47" w:name="_Toc457573147"/>
      <w:bookmarkStart w:id="48" w:name="_Toc457573894"/>
      <w:r>
        <w:t xml:space="preserve">Table </w:t>
      </w:r>
      <w:r w:rsidR="00932FAF">
        <w:fldChar w:fldCharType="begin"/>
      </w:r>
      <w:r w:rsidR="00932FAF">
        <w:instrText xml:space="preserve"> SEQ Table \* ARABIC </w:instrText>
      </w:r>
      <w:r w:rsidR="00932FAF">
        <w:fldChar w:fldCharType="separate"/>
      </w:r>
      <w:r w:rsidR="00717C5E">
        <w:rPr>
          <w:noProof/>
        </w:rPr>
        <w:t>7</w:t>
      </w:r>
      <w:r w:rsidR="00932FAF">
        <w:rPr>
          <w:noProof/>
        </w:rPr>
        <w:fldChar w:fldCharType="end"/>
      </w:r>
      <w:bookmarkEnd w:id="46"/>
      <w:r>
        <w:rPr>
          <w:noProof/>
        </w:rPr>
        <w:t>:</w:t>
      </w:r>
      <w:r>
        <w:t xml:space="preserve"> Co-located rainfall totals for the three data sources during select rainfall events for 8/30/2008–9/2/2008</w:t>
      </w:r>
      <w:bookmarkEnd w:id="47"/>
      <w:bookmarkEnd w:id="48"/>
      <w:r>
        <w:t xml:space="preserve"> </w:t>
      </w:r>
    </w:p>
    <w:tbl>
      <w:tblPr>
        <w:tblW w:w="7555" w:type="dxa"/>
        <w:jc w:val="center"/>
        <w:tblLook w:val="04A0" w:firstRow="1" w:lastRow="0" w:firstColumn="1" w:lastColumn="0" w:noHBand="0" w:noVBand="1"/>
      </w:tblPr>
      <w:tblGrid>
        <w:gridCol w:w="1167"/>
        <w:gridCol w:w="2248"/>
        <w:gridCol w:w="1180"/>
        <w:gridCol w:w="960"/>
        <w:gridCol w:w="2000"/>
      </w:tblGrid>
      <w:tr w:rsidR="00BE6722" w:rsidRPr="00DE4F5A" w14:paraId="055ABFB4" w14:textId="77777777" w:rsidTr="00BE6722">
        <w:trPr>
          <w:trHeight w:val="70"/>
          <w:tblHeader/>
          <w:jc w:val="center"/>
        </w:trPr>
        <w:tc>
          <w:tcPr>
            <w:tcW w:w="116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3356FA6" w14:textId="77777777" w:rsidR="00BE6722" w:rsidRPr="00B969FE" w:rsidRDefault="00BE6722" w:rsidP="00882224">
            <w:pPr>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Date</w:t>
            </w:r>
          </w:p>
        </w:tc>
        <w:tc>
          <w:tcPr>
            <w:tcW w:w="2248" w:type="dxa"/>
            <w:tcBorders>
              <w:top w:val="single" w:sz="4" w:space="0" w:color="auto"/>
              <w:left w:val="nil"/>
              <w:bottom w:val="single" w:sz="4" w:space="0" w:color="auto"/>
              <w:right w:val="single" w:sz="4" w:space="0" w:color="auto"/>
            </w:tcBorders>
            <w:shd w:val="clear" w:color="000000" w:fill="D9D9D9"/>
            <w:noWrap/>
            <w:vAlign w:val="bottom"/>
            <w:hideMark/>
          </w:tcPr>
          <w:p w14:paraId="7408FA42" w14:textId="77777777" w:rsidR="00BE6722" w:rsidRPr="00B969FE" w:rsidRDefault="00BE6722" w:rsidP="00882224">
            <w:pPr>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Event</w:t>
            </w:r>
          </w:p>
        </w:tc>
        <w:tc>
          <w:tcPr>
            <w:tcW w:w="1180" w:type="dxa"/>
            <w:tcBorders>
              <w:top w:val="single" w:sz="4" w:space="0" w:color="auto"/>
              <w:left w:val="nil"/>
              <w:bottom w:val="single" w:sz="4" w:space="0" w:color="auto"/>
              <w:right w:val="single" w:sz="4" w:space="0" w:color="auto"/>
            </w:tcBorders>
            <w:shd w:val="clear" w:color="000000" w:fill="D9D9D9"/>
            <w:vAlign w:val="bottom"/>
            <w:hideMark/>
          </w:tcPr>
          <w:p w14:paraId="1775B6B5" w14:textId="77777777" w:rsidR="00BE6722" w:rsidRPr="00B969FE" w:rsidRDefault="00BE6722" w:rsidP="00882224">
            <w:pPr>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NEXRAD Zone 2</w:t>
            </w:r>
          </w:p>
        </w:tc>
        <w:tc>
          <w:tcPr>
            <w:tcW w:w="960" w:type="dxa"/>
            <w:tcBorders>
              <w:top w:val="single" w:sz="4" w:space="0" w:color="auto"/>
              <w:left w:val="nil"/>
              <w:bottom w:val="single" w:sz="4" w:space="0" w:color="auto"/>
              <w:right w:val="single" w:sz="4" w:space="0" w:color="auto"/>
            </w:tcBorders>
            <w:shd w:val="clear" w:color="000000" w:fill="D9D9D9"/>
            <w:vAlign w:val="bottom"/>
            <w:hideMark/>
          </w:tcPr>
          <w:p w14:paraId="19EEF3A1" w14:textId="77777777" w:rsidR="00BE6722" w:rsidRPr="00B969FE" w:rsidRDefault="00BE6722" w:rsidP="00882224">
            <w:pPr>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SOD 12835</w:t>
            </w:r>
          </w:p>
        </w:tc>
        <w:tc>
          <w:tcPr>
            <w:tcW w:w="2000" w:type="dxa"/>
            <w:tcBorders>
              <w:top w:val="single" w:sz="4" w:space="0" w:color="auto"/>
              <w:left w:val="nil"/>
              <w:bottom w:val="single" w:sz="4" w:space="0" w:color="auto"/>
              <w:right w:val="single" w:sz="4" w:space="0" w:color="auto"/>
            </w:tcBorders>
            <w:shd w:val="clear" w:color="000000" w:fill="D9D9D9"/>
            <w:vAlign w:val="bottom"/>
            <w:hideMark/>
          </w:tcPr>
          <w:p w14:paraId="7F0531F7" w14:textId="77777777" w:rsidR="00BE6722" w:rsidRPr="00B969FE" w:rsidRDefault="00BE6722" w:rsidP="00BE6722">
            <w:pPr>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Lee Co</w:t>
            </w:r>
            <w:r>
              <w:rPr>
                <w:rFonts w:ascii="Arial" w:eastAsia="Times New Roman" w:hAnsi="Arial" w:cs="Arial"/>
                <w:b/>
                <w:bCs/>
                <w:color w:val="000000"/>
                <w:sz w:val="20"/>
                <w:szCs w:val="20"/>
              </w:rPr>
              <w:t>unty</w:t>
            </w:r>
            <w:r w:rsidRPr="00B969FE">
              <w:rPr>
                <w:rFonts w:ascii="Arial" w:eastAsia="Times New Roman" w:hAnsi="Arial" w:cs="Arial"/>
                <w:b/>
                <w:bCs/>
                <w:color w:val="000000"/>
                <w:sz w:val="20"/>
                <w:szCs w:val="20"/>
              </w:rPr>
              <w:t xml:space="preserve"> - Page Field/Lee Tran</w:t>
            </w:r>
          </w:p>
        </w:tc>
      </w:tr>
      <w:tr w:rsidR="00BE6722" w:rsidRPr="00DE4F5A" w14:paraId="2F603EF8" w14:textId="77777777" w:rsidTr="00BE6722">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05791052"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8/30/2008</w:t>
            </w:r>
          </w:p>
        </w:tc>
        <w:tc>
          <w:tcPr>
            <w:tcW w:w="2248" w:type="dxa"/>
            <w:tcBorders>
              <w:top w:val="nil"/>
              <w:left w:val="nil"/>
              <w:bottom w:val="single" w:sz="4" w:space="0" w:color="auto"/>
              <w:right w:val="single" w:sz="4" w:space="0" w:color="auto"/>
            </w:tcBorders>
            <w:shd w:val="clear" w:color="auto" w:fill="auto"/>
            <w:noWrap/>
            <w:vAlign w:val="bottom"/>
            <w:hideMark/>
          </w:tcPr>
          <w:p w14:paraId="1073C88C" w14:textId="77777777" w:rsidR="00BE6722" w:rsidRPr="00B969FE" w:rsidRDefault="00BE6722" w:rsidP="00882224">
            <w:pPr>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N/A</w:t>
            </w:r>
          </w:p>
        </w:tc>
        <w:tc>
          <w:tcPr>
            <w:tcW w:w="1180" w:type="dxa"/>
            <w:tcBorders>
              <w:top w:val="nil"/>
              <w:left w:val="nil"/>
              <w:bottom w:val="single" w:sz="4" w:space="0" w:color="auto"/>
              <w:right w:val="single" w:sz="4" w:space="0" w:color="auto"/>
            </w:tcBorders>
            <w:shd w:val="clear" w:color="auto" w:fill="auto"/>
            <w:noWrap/>
            <w:vAlign w:val="bottom"/>
            <w:hideMark/>
          </w:tcPr>
          <w:p w14:paraId="44E16386"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0.42</w:t>
            </w:r>
          </w:p>
        </w:tc>
        <w:tc>
          <w:tcPr>
            <w:tcW w:w="960" w:type="dxa"/>
            <w:tcBorders>
              <w:top w:val="nil"/>
              <w:left w:val="nil"/>
              <w:bottom w:val="single" w:sz="4" w:space="0" w:color="auto"/>
              <w:right w:val="single" w:sz="4" w:space="0" w:color="auto"/>
            </w:tcBorders>
            <w:shd w:val="clear" w:color="auto" w:fill="auto"/>
            <w:noWrap/>
            <w:vAlign w:val="bottom"/>
            <w:hideMark/>
          </w:tcPr>
          <w:p w14:paraId="15B3DC28"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0.21</w:t>
            </w:r>
          </w:p>
        </w:tc>
        <w:tc>
          <w:tcPr>
            <w:tcW w:w="2000" w:type="dxa"/>
            <w:tcBorders>
              <w:top w:val="nil"/>
              <w:left w:val="nil"/>
              <w:bottom w:val="single" w:sz="4" w:space="0" w:color="auto"/>
              <w:right w:val="single" w:sz="4" w:space="0" w:color="auto"/>
            </w:tcBorders>
            <w:shd w:val="clear" w:color="auto" w:fill="auto"/>
            <w:noWrap/>
            <w:vAlign w:val="bottom"/>
            <w:hideMark/>
          </w:tcPr>
          <w:p w14:paraId="3011A128"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0.22</w:t>
            </w:r>
          </w:p>
        </w:tc>
      </w:tr>
      <w:tr w:rsidR="00BE6722" w:rsidRPr="00DE4F5A" w14:paraId="5EB72057" w14:textId="77777777" w:rsidTr="00BE6722">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1A5C75DB"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8/31/2008</w:t>
            </w:r>
          </w:p>
        </w:tc>
        <w:tc>
          <w:tcPr>
            <w:tcW w:w="2248" w:type="dxa"/>
            <w:tcBorders>
              <w:top w:val="nil"/>
              <w:left w:val="nil"/>
              <w:bottom w:val="single" w:sz="4" w:space="0" w:color="auto"/>
              <w:right w:val="single" w:sz="4" w:space="0" w:color="auto"/>
            </w:tcBorders>
            <w:shd w:val="clear" w:color="auto" w:fill="auto"/>
            <w:noWrap/>
            <w:vAlign w:val="bottom"/>
            <w:hideMark/>
          </w:tcPr>
          <w:p w14:paraId="68220A27" w14:textId="77777777" w:rsidR="00BE6722" w:rsidRPr="00B969FE" w:rsidRDefault="00BE6722" w:rsidP="00882224">
            <w:pPr>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Hurricane Gustav</w:t>
            </w:r>
          </w:p>
        </w:tc>
        <w:tc>
          <w:tcPr>
            <w:tcW w:w="1180" w:type="dxa"/>
            <w:tcBorders>
              <w:top w:val="nil"/>
              <w:left w:val="nil"/>
              <w:bottom w:val="single" w:sz="4" w:space="0" w:color="auto"/>
              <w:right w:val="single" w:sz="4" w:space="0" w:color="auto"/>
            </w:tcBorders>
            <w:shd w:val="clear" w:color="auto" w:fill="auto"/>
            <w:noWrap/>
            <w:vAlign w:val="bottom"/>
            <w:hideMark/>
          </w:tcPr>
          <w:p w14:paraId="7CEC71D3"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0.84</w:t>
            </w:r>
          </w:p>
        </w:tc>
        <w:tc>
          <w:tcPr>
            <w:tcW w:w="960" w:type="dxa"/>
            <w:tcBorders>
              <w:top w:val="nil"/>
              <w:left w:val="nil"/>
              <w:bottom w:val="single" w:sz="4" w:space="0" w:color="auto"/>
              <w:right w:val="single" w:sz="4" w:space="0" w:color="auto"/>
            </w:tcBorders>
            <w:shd w:val="clear" w:color="auto" w:fill="auto"/>
            <w:noWrap/>
            <w:vAlign w:val="bottom"/>
            <w:hideMark/>
          </w:tcPr>
          <w:p w14:paraId="15D7AEEE"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0.94</w:t>
            </w:r>
          </w:p>
        </w:tc>
        <w:tc>
          <w:tcPr>
            <w:tcW w:w="2000" w:type="dxa"/>
            <w:tcBorders>
              <w:top w:val="nil"/>
              <w:left w:val="nil"/>
              <w:bottom w:val="single" w:sz="4" w:space="0" w:color="auto"/>
              <w:right w:val="single" w:sz="4" w:space="0" w:color="auto"/>
            </w:tcBorders>
            <w:shd w:val="clear" w:color="auto" w:fill="auto"/>
            <w:noWrap/>
            <w:vAlign w:val="bottom"/>
            <w:hideMark/>
          </w:tcPr>
          <w:p w14:paraId="0E5E9CEE"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0.89</w:t>
            </w:r>
          </w:p>
        </w:tc>
      </w:tr>
      <w:tr w:rsidR="00BE6722" w:rsidRPr="00DE4F5A" w14:paraId="4EB82E9B" w14:textId="77777777" w:rsidTr="00BE6722">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32608731"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9/1/2008</w:t>
            </w:r>
          </w:p>
        </w:tc>
        <w:tc>
          <w:tcPr>
            <w:tcW w:w="2248" w:type="dxa"/>
            <w:tcBorders>
              <w:top w:val="nil"/>
              <w:left w:val="nil"/>
              <w:bottom w:val="single" w:sz="4" w:space="0" w:color="auto"/>
              <w:right w:val="single" w:sz="4" w:space="0" w:color="auto"/>
            </w:tcBorders>
            <w:shd w:val="clear" w:color="auto" w:fill="auto"/>
            <w:noWrap/>
            <w:vAlign w:val="bottom"/>
            <w:hideMark/>
          </w:tcPr>
          <w:p w14:paraId="3C2F379F" w14:textId="77777777" w:rsidR="00BE6722" w:rsidRPr="00B969FE" w:rsidRDefault="00BE6722" w:rsidP="00882224">
            <w:pPr>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Hurricane Gustav</w:t>
            </w:r>
          </w:p>
        </w:tc>
        <w:tc>
          <w:tcPr>
            <w:tcW w:w="1180" w:type="dxa"/>
            <w:tcBorders>
              <w:top w:val="nil"/>
              <w:left w:val="nil"/>
              <w:bottom w:val="single" w:sz="4" w:space="0" w:color="auto"/>
              <w:right w:val="single" w:sz="4" w:space="0" w:color="auto"/>
            </w:tcBorders>
            <w:shd w:val="clear" w:color="auto" w:fill="auto"/>
            <w:noWrap/>
            <w:vAlign w:val="bottom"/>
            <w:hideMark/>
          </w:tcPr>
          <w:p w14:paraId="7A7599E9"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w:t>
            </w:r>
            <w:r>
              <w:rPr>
                <w:rFonts w:ascii="Arial" w:eastAsia="Times New Roman" w:hAnsi="Arial" w:cs="Arial"/>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bottom"/>
            <w:hideMark/>
          </w:tcPr>
          <w:p w14:paraId="0C9E86F8"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w:t>
            </w:r>
            <w:r>
              <w:rPr>
                <w:rFonts w:ascii="Arial" w:eastAsia="Times New Roman" w:hAnsi="Arial" w:cs="Arial"/>
                <w:color w:val="000000"/>
                <w:sz w:val="20"/>
                <w:szCs w:val="20"/>
              </w:rPr>
              <w:t>.00</w:t>
            </w:r>
          </w:p>
        </w:tc>
        <w:tc>
          <w:tcPr>
            <w:tcW w:w="2000" w:type="dxa"/>
            <w:tcBorders>
              <w:top w:val="nil"/>
              <w:left w:val="nil"/>
              <w:bottom w:val="single" w:sz="4" w:space="0" w:color="auto"/>
              <w:right w:val="single" w:sz="4" w:space="0" w:color="auto"/>
            </w:tcBorders>
            <w:shd w:val="clear" w:color="auto" w:fill="auto"/>
            <w:noWrap/>
            <w:vAlign w:val="bottom"/>
            <w:hideMark/>
          </w:tcPr>
          <w:p w14:paraId="38AC8D5E"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w:t>
            </w:r>
            <w:r>
              <w:rPr>
                <w:rFonts w:ascii="Arial" w:eastAsia="Times New Roman" w:hAnsi="Arial" w:cs="Arial"/>
                <w:color w:val="000000"/>
                <w:sz w:val="20"/>
                <w:szCs w:val="20"/>
              </w:rPr>
              <w:t>.00</w:t>
            </w:r>
          </w:p>
        </w:tc>
      </w:tr>
      <w:tr w:rsidR="00BE6722" w:rsidRPr="00DE4F5A" w14:paraId="61E84E6D" w14:textId="77777777" w:rsidTr="00BE6722">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0AE0D9E3"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9/2/2008</w:t>
            </w:r>
          </w:p>
        </w:tc>
        <w:tc>
          <w:tcPr>
            <w:tcW w:w="2248" w:type="dxa"/>
            <w:tcBorders>
              <w:top w:val="nil"/>
              <w:left w:val="nil"/>
              <w:bottom w:val="single" w:sz="4" w:space="0" w:color="auto"/>
              <w:right w:val="single" w:sz="4" w:space="0" w:color="auto"/>
            </w:tcBorders>
            <w:shd w:val="clear" w:color="auto" w:fill="auto"/>
            <w:noWrap/>
            <w:vAlign w:val="bottom"/>
            <w:hideMark/>
          </w:tcPr>
          <w:p w14:paraId="6F138A51" w14:textId="77777777" w:rsidR="00BE6722" w:rsidRPr="00B969FE" w:rsidRDefault="00BE6722" w:rsidP="00882224">
            <w:pPr>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Tropical Storm Hanna</w:t>
            </w:r>
          </w:p>
        </w:tc>
        <w:tc>
          <w:tcPr>
            <w:tcW w:w="1180" w:type="dxa"/>
            <w:tcBorders>
              <w:top w:val="nil"/>
              <w:left w:val="nil"/>
              <w:bottom w:val="single" w:sz="4" w:space="0" w:color="auto"/>
              <w:right w:val="single" w:sz="4" w:space="0" w:color="auto"/>
            </w:tcBorders>
            <w:shd w:val="clear" w:color="auto" w:fill="auto"/>
            <w:noWrap/>
            <w:vAlign w:val="bottom"/>
            <w:hideMark/>
          </w:tcPr>
          <w:p w14:paraId="5BAE2FBF"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w:t>
            </w:r>
            <w:r>
              <w:rPr>
                <w:rFonts w:ascii="Arial" w:eastAsia="Times New Roman" w:hAnsi="Arial" w:cs="Arial"/>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bottom"/>
            <w:hideMark/>
          </w:tcPr>
          <w:p w14:paraId="446AA900"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w:t>
            </w:r>
            <w:r>
              <w:rPr>
                <w:rFonts w:ascii="Arial" w:eastAsia="Times New Roman" w:hAnsi="Arial" w:cs="Arial"/>
                <w:color w:val="000000"/>
                <w:sz w:val="20"/>
                <w:szCs w:val="20"/>
              </w:rPr>
              <w:t>.00</w:t>
            </w:r>
          </w:p>
        </w:tc>
        <w:tc>
          <w:tcPr>
            <w:tcW w:w="2000" w:type="dxa"/>
            <w:tcBorders>
              <w:top w:val="nil"/>
              <w:left w:val="nil"/>
              <w:bottom w:val="single" w:sz="4" w:space="0" w:color="auto"/>
              <w:right w:val="single" w:sz="4" w:space="0" w:color="auto"/>
            </w:tcBorders>
            <w:shd w:val="clear" w:color="auto" w:fill="auto"/>
            <w:noWrap/>
            <w:vAlign w:val="bottom"/>
            <w:hideMark/>
          </w:tcPr>
          <w:p w14:paraId="4AE22D15"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w:t>
            </w:r>
            <w:r>
              <w:rPr>
                <w:rFonts w:ascii="Arial" w:eastAsia="Times New Roman" w:hAnsi="Arial" w:cs="Arial"/>
                <w:color w:val="000000"/>
                <w:sz w:val="20"/>
                <w:szCs w:val="20"/>
              </w:rPr>
              <w:t>.00</w:t>
            </w:r>
          </w:p>
        </w:tc>
      </w:tr>
      <w:tr w:rsidR="00BE6722" w:rsidRPr="00DE4F5A" w14:paraId="2CE09745" w14:textId="77777777" w:rsidTr="00BE6722">
        <w:trPr>
          <w:trHeight w:val="300"/>
          <w:jc w:val="center"/>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59699" w14:textId="77777777" w:rsidR="00BE6722" w:rsidRPr="00B969FE" w:rsidRDefault="00BE6722" w:rsidP="00882224">
            <w:pPr>
              <w:spacing w:after="0"/>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Total</w:t>
            </w:r>
          </w:p>
        </w:tc>
        <w:tc>
          <w:tcPr>
            <w:tcW w:w="2248" w:type="dxa"/>
            <w:tcBorders>
              <w:top w:val="single" w:sz="4" w:space="0" w:color="auto"/>
              <w:left w:val="single" w:sz="4" w:space="0" w:color="auto"/>
              <w:bottom w:val="single" w:sz="4" w:space="0" w:color="auto"/>
              <w:right w:val="single" w:sz="4" w:space="0" w:color="auto"/>
            </w:tcBorders>
            <w:shd w:val="clear" w:color="auto" w:fill="auto"/>
            <w:vAlign w:val="bottom"/>
          </w:tcPr>
          <w:p w14:paraId="5F3F2DBE" w14:textId="77777777" w:rsidR="00BE6722" w:rsidRPr="00B969FE" w:rsidRDefault="00BE6722" w:rsidP="00882224">
            <w:pPr>
              <w:spacing w:after="0"/>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Total</w:t>
            </w:r>
          </w:p>
        </w:tc>
        <w:tc>
          <w:tcPr>
            <w:tcW w:w="1180" w:type="dxa"/>
            <w:tcBorders>
              <w:top w:val="nil"/>
              <w:left w:val="nil"/>
              <w:bottom w:val="single" w:sz="4" w:space="0" w:color="auto"/>
              <w:right w:val="single" w:sz="4" w:space="0" w:color="auto"/>
            </w:tcBorders>
            <w:shd w:val="clear" w:color="auto" w:fill="auto"/>
            <w:noWrap/>
            <w:vAlign w:val="bottom"/>
            <w:hideMark/>
          </w:tcPr>
          <w:p w14:paraId="15CABAC7" w14:textId="77777777" w:rsidR="00BE6722" w:rsidRPr="00B969FE" w:rsidRDefault="00BE6722" w:rsidP="00882224">
            <w:pPr>
              <w:spacing w:after="0"/>
              <w:jc w:val="right"/>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1.25</w:t>
            </w:r>
          </w:p>
        </w:tc>
        <w:tc>
          <w:tcPr>
            <w:tcW w:w="960" w:type="dxa"/>
            <w:tcBorders>
              <w:top w:val="nil"/>
              <w:left w:val="nil"/>
              <w:bottom w:val="single" w:sz="4" w:space="0" w:color="auto"/>
              <w:right w:val="single" w:sz="4" w:space="0" w:color="auto"/>
            </w:tcBorders>
            <w:shd w:val="clear" w:color="auto" w:fill="auto"/>
            <w:noWrap/>
            <w:vAlign w:val="bottom"/>
            <w:hideMark/>
          </w:tcPr>
          <w:p w14:paraId="1D6C1539" w14:textId="77777777" w:rsidR="00BE6722" w:rsidRPr="00B969FE" w:rsidRDefault="00BE6722" w:rsidP="00882224">
            <w:pPr>
              <w:spacing w:after="0"/>
              <w:jc w:val="right"/>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1.15</w:t>
            </w:r>
          </w:p>
        </w:tc>
        <w:tc>
          <w:tcPr>
            <w:tcW w:w="2000" w:type="dxa"/>
            <w:tcBorders>
              <w:top w:val="nil"/>
              <w:left w:val="nil"/>
              <w:bottom w:val="single" w:sz="4" w:space="0" w:color="auto"/>
              <w:right w:val="single" w:sz="4" w:space="0" w:color="auto"/>
            </w:tcBorders>
            <w:shd w:val="clear" w:color="auto" w:fill="auto"/>
            <w:noWrap/>
            <w:vAlign w:val="bottom"/>
            <w:hideMark/>
          </w:tcPr>
          <w:p w14:paraId="5676F6A2" w14:textId="77777777" w:rsidR="00BE6722" w:rsidRPr="00B969FE" w:rsidRDefault="00BE6722" w:rsidP="00882224">
            <w:pPr>
              <w:spacing w:after="0"/>
              <w:jc w:val="right"/>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1.11</w:t>
            </w:r>
          </w:p>
        </w:tc>
      </w:tr>
    </w:tbl>
    <w:p w14:paraId="3F17F38E" w14:textId="3A839B0E" w:rsidR="00BE6722" w:rsidRDefault="00BE6722" w:rsidP="00BE6722">
      <w:pPr>
        <w:pStyle w:val="Caption"/>
        <w:spacing w:after="0"/>
      </w:pPr>
      <w:bookmarkStart w:id="49" w:name="_Ref449346646"/>
      <w:bookmarkStart w:id="50" w:name="_Ref450744928"/>
      <w:bookmarkStart w:id="51" w:name="_Toc457573148"/>
      <w:bookmarkStart w:id="52" w:name="_Toc457573895"/>
      <w:r>
        <w:t xml:space="preserve">Table </w:t>
      </w:r>
      <w:r w:rsidR="00932FAF">
        <w:fldChar w:fldCharType="begin"/>
      </w:r>
      <w:r w:rsidR="00932FAF">
        <w:instrText xml:space="preserve"> SEQ Table \* ARABIC </w:instrText>
      </w:r>
      <w:r w:rsidR="00932FAF">
        <w:fldChar w:fldCharType="separate"/>
      </w:r>
      <w:r w:rsidR="00717C5E">
        <w:rPr>
          <w:noProof/>
        </w:rPr>
        <w:t>8</w:t>
      </w:r>
      <w:r w:rsidR="00932FAF">
        <w:rPr>
          <w:noProof/>
        </w:rPr>
        <w:fldChar w:fldCharType="end"/>
      </w:r>
      <w:bookmarkEnd w:id="49"/>
      <w:bookmarkEnd w:id="50"/>
      <w:r>
        <w:rPr>
          <w:noProof/>
        </w:rPr>
        <w:t>:</w:t>
      </w:r>
      <w:r>
        <w:t xml:space="preserve"> Co-located rainfall totals for the three data sources during select rainfall events for 5/18/2012–6/27/2012</w:t>
      </w:r>
      <w:bookmarkEnd w:id="51"/>
      <w:bookmarkEnd w:id="52"/>
      <w:r>
        <w:t xml:space="preserve"> </w:t>
      </w:r>
    </w:p>
    <w:tbl>
      <w:tblPr>
        <w:tblW w:w="7375" w:type="dxa"/>
        <w:jc w:val="center"/>
        <w:tblLook w:val="04A0" w:firstRow="1" w:lastRow="0" w:firstColumn="1" w:lastColumn="0" w:noHBand="0" w:noVBand="1"/>
      </w:tblPr>
      <w:tblGrid>
        <w:gridCol w:w="1167"/>
        <w:gridCol w:w="2200"/>
        <w:gridCol w:w="1061"/>
        <w:gridCol w:w="960"/>
        <w:gridCol w:w="1987"/>
      </w:tblGrid>
      <w:tr w:rsidR="00BE6722" w:rsidRPr="00215578" w14:paraId="2D08BFB4" w14:textId="77777777" w:rsidTr="00BE6722">
        <w:trPr>
          <w:trHeight w:val="70"/>
          <w:tblHeader/>
          <w:jc w:val="center"/>
        </w:trPr>
        <w:tc>
          <w:tcPr>
            <w:tcW w:w="116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4E75EFD" w14:textId="77777777" w:rsidR="00BE6722" w:rsidRPr="00B969FE" w:rsidRDefault="00BE6722" w:rsidP="00882224">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Date</w:t>
            </w:r>
          </w:p>
        </w:tc>
        <w:tc>
          <w:tcPr>
            <w:tcW w:w="2200" w:type="dxa"/>
            <w:tcBorders>
              <w:top w:val="single" w:sz="4" w:space="0" w:color="auto"/>
              <w:left w:val="nil"/>
              <w:bottom w:val="single" w:sz="4" w:space="0" w:color="auto"/>
              <w:right w:val="single" w:sz="4" w:space="0" w:color="auto"/>
            </w:tcBorders>
            <w:shd w:val="clear" w:color="000000" w:fill="D9D9D9"/>
            <w:noWrap/>
            <w:vAlign w:val="bottom"/>
            <w:hideMark/>
          </w:tcPr>
          <w:p w14:paraId="0B33BF91" w14:textId="77777777" w:rsidR="00BE6722" w:rsidRPr="00B969FE" w:rsidRDefault="00BE6722" w:rsidP="00882224">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Event</w:t>
            </w:r>
          </w:p>
        </w:tc>
        <w:tc>
          <w:tcPr>
            <w:tcW w:w="1061" w:type="dxa"/>
            <w:tcBorders>
              <w:top w:val="single" w:sz="4" w:space="0" w:color="auto"/>
              <w:left w:val="nil"/>
              <w:bottom w:val="single" w:sz="4" w:space="0" w:color="auto"/>
              <w:right w:val="single" w:sz="4" w:space="0" w:color="auto"/>
            </w:tcBorders>
            <w:shd w:val="clear" w:color="000000" w:fill="D9D9D9"/>
            <w:vAlign w:val="bottom"/>
            <w:hideMark/>
          </w:tcPr>
          <w:p w14:paraId="5B48E53B" w14:textId="77777777" w:rsidR="00BE6722" w:rsidRPr="00B969FE" w:rsidRDefault="00BE6722" w:rsidP="00882224">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NEXRAD Zone 2</w:t>
            </w:r>
          </w:p>
        </w:tc>
        <w:tc>
          <w:tcPr>
            <w:tcW w:w="960" w:type="dxa"/>
            <w:tcBorders>
              <w:top w:val="single" w:sz="4" w:space="0" w:color="auto"/>
              <w:left w:val="nil"/>
              <w:bottom w:val="single" w:sz="4" w:space="0" w:color="auto"/>
              <w:right w:val="single" w:sz="4" w:space="0" w:color="auto"/>
            </w:tcBorders>
            <w:shd w:val="clear" w:color="000000" w:fill="D9D9D9"/>
            <w:vAlign w:val="bottom"/>
            <w:hideMark/>
          </w:tcPr>
          <w:p w14:paraId="168EF42F" w14:textId="77777777" w:rsidR="00BE6722" w:rsidRPr="00B969FE" w:rsidRDefault="00BE6722" w:rsidP="00882224">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SOD 12835</w:t>
            </w:r>
          </w:p>
        </w:tc>
        <w:tc>
          <w:tcPr>
            <w:tcW w:w="1987" w:type="dxa"/>
            <w:tcBorders>
              <w:top w:val="single" w:sz="4" w:space="0" w:color="auto"/>
              <w:left w:val="nil"/>
              <w:bottom w:val="single" w:sz="4" w:space="0" w:color="auto"/>
              <w:right w:val="single" w:sz="4" w:space="0" w:color="auto"/>
            </w:tcBorders>
            <w:shd w:val="clear" w:color="000000" w:fill="D9D9D9"/>
            <w:vAlign w:val="bottom"/>
            <w:hideMark/>
          </w:tcPr>
          <w:p w14:paraId="053A6A32" w14:textId="77777777" w:rsidR="00BE6722" w:rsidRPr="00B969FE" w:rsidRDefault="00BE6722" w:rsidP="00BE6722">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Lee Co</w:t>
            </w:r>
            <w:r>
              <w:rPr>
                <w:rFonts w:ascii="Arial" w:eastAsia="Times New Roman" w:hAnsi="Arial" w:cs="Arial"/>
                <w:b/>
                <w:bCs/>
                <w:color w:val="000000"/>
                <w:sz w:val="20"/>
              </w:rPr>
              <w:t>unty</w:t>
            </w:r>
            <w:r w:rsidRPr="00B969FE">
              <w:rPr>
                <w:rFonts w:ascii="Arial" w:eastAsia="Times New Roman" w:hAnsi="Arial" w:cs="Arial"/>
                <w:b/>
                <w:bCs/>
                <w:color w:val="000000"/>
                <w:sz w:val="20"/>
              </w:rPr>
              <w:t xml:space="preserve"> - Page Field/Lee Tran</w:t>
            </w:r>
          </w:p>
        </w:tc>
      </w:tr>
      <w:tr w:rsidR="00BE6722" w:rsidRPr="00215578" w14:paraId="0FE2AC22" w14:textId="77777777" w:rsidTr="00BE6722">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43AF376E"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5/18/2012</w:t>
            </w:r>
          </w:p>
        </w:tc>
        <w:tc>
          <w:tcPr>
            <w:tcW w:w="2200" w:type="dxa"/>
            <w:tcBorders>
              <w:top w:val="nil"/>
              <w:left w:val="nil"/>
              <w:bottom w:val="single" w:sz="4" w:space="0" w:color="auto"/>
              <w:right w:val="single" w:sz="4" w:space="0" w:color="auto"/>
            </w:tcBorders>
            <w:shd w:val="clear" w:color="auto" w:fill="auto"/>
            <w:noWrap/>
            <w:vAlign w:val="bottom"/>
            <w:hideMark/>
          </w:tcPr>
          <w:p w14:paraId="33EE450A"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Alberto</w:t>
            </w:r>
          </w:p>
        </w:tc>
        <w:tc>
          <w:tcPr>
            <w:tcW w:w="1061" w:type="dxa"/>
            <w:tcBorders>
              <w:top w:val="nil"/>
              <w:left w:val="nil"/>
              <w:bottom w:val="single" w:sz="4" w:space="0" w:color="auto"/>
              <w:right w:val="single" w:sz="4" w:space="0" w:color="auto"/>
            </w:tcBorders>
            <w:shd w:val="clear" w:color="auto" w:fill="auto"/>
            <w:noWrap/>
            <w:vAlign w:val="bottom"/>
            <w:hideMark/>
          </w:tcPr>
          <w:p w14:paraId="56DB4E73"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0.02</w:t>
            </w:r>
          </w:p>
        </w:tc>
        <w:tc>
          <w:tcPr>
            <w:tcW w:w="960" w:type="dxa"/>
            <w:tcBorders>
              <w:top w:val="nil"/>
              <w:left w:val="nil"/>
              <w:bottom w:val="single" w:sz="4" w:space="0" w:color="auto"/>
              <w:right w:val="single" w:sz="4" w:space="0" w:color="auto"/>
            </w:tcBorders>
            <w:shd w:val="clear" w:color="auto" w:fill="auto"/>
            <w:noWrap/>
            <w:vAlign w:val="bottom"/>
            <w:hideMark/>
          </w:tcPr>
          <w:p w14:paraId="365D65FF"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0.01</w:t>
            </w:r>
          </w:p>
        </w:tc>
        <w:tc>
          <w:tcPr>
            <w:tcW w:w="1987" w:type="dxa"/>
            <w:tcBorders>
              <w:top w:val="nil"/>
              <w:left w:val="nil"/>
              <w:bottom w:val="single" w:sz="4" w:space="0" w:color="auto"/>
              <w:right w:val="single" w:sz="4" w:space="0" w:color="auto"/>
            </w:tcBorders>
            <w:shd w:val="clear" w:color="auto" w:fill="auto"/>
            <w:noWrap/>
            <w:vAlign w:val="bottom"/>
            <w:hideMark/>
          </w:tcPr>
          <w:p w14:paraId="381EC7C5"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0.02</w:t>
            </w:r>
          </w:p>
        </w:tc>
      </w:tr>
      <w:tr w:rsidR="00BE6722" w:rsidRPr="00215578" w14:paraId="5A4F6FF4" w14:textId="77777777" w:rsidTr="00BE6722">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05F2467C"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5/28/2012</w:t>
            </w:r>
          </w:p>
        </w:tc>
        <w:tc>
          <w:tcPr>
            <w:tcW w:w="2200" w:type="dxa"/>
            <w:tcBorders>
              <w:top w:val="nil"/>
              <w:left w:val="nil"/>
              <w:bottom w:val="single" w:sz="4" w:space="0" w:color="auto"/>
              <w:right w:val="single" w:sz="4" w:space="0" w:color="auto"/>
            </w:tcBorders>
            <w:shd w:val="clear" w:color="auto" w:fill="auto"/>
            <w:noWrap/>
            <w:vAlign w:val="bottom"/>
            <w:hideMark/>
          </w:tcPr>
          <w:p w14:paraId="3A86A404"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Beryl</w:t>
            </w:r>
          </w:p>
        </w:tc>
        <w:tc>
          <w:tcPr>
            <w:tcW w:w="1061" w:type="dxa"/>
            <w:tcBorders>
              <w:top w:val="nil"/>
              <w:left w:val="nil"/>
              <w:bottom w:val="single" w:sz="4" w:space="0" w:color="auto"/>
              <w:right w:val="single" w:sz="4" w:space="0" w:color="auto"/>
            </w:tcBorders>
            <w:shd w:val="clear" w:color="auto" w:fill="auto"/>
            <w:noWrap/>
            <w:vAlign w:val="bottom"/>
            <w:hideMark/>
          </w:tcPr>
          <w:p w14:paraId="5A4F044B"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0.00</w:t>
            </w:r>
          </w:p>
        </w:tc>
        <w:tc>
          <w:tcPr>
            <w:tcW w:w="960" w:type="dxa"/>
            <w:tcBorders>
              <w:top w:val="nil"/>
              <w:left w:val="nil"/>
              <w:bottom w:val="single" w:sz="4" w:space="0" w:color="auto"/>
              <w:right w:val="single" w:sz="4" w:space="0" w:color="auto"/>
            </w:tcBorders>
            <w:shd w:val="clear" w:color="auto" w:fill="auto"/>
            <w:noWrap/>
            <w:vAlign w:val="bottom"/>
            <w:hideMark/>
          </w:tcPr>
          <w:p w14:paraId="24649F18"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w:t>
            </w:r>
            <w:r>
              <w:rPr>
                <w:rFonts w:ascii="Arial" w:eastAsia="Times New Roman" w:hAnsi="Arial" w:cs="Arial"/>
                <w:color w:val="000000"/>
                <w:sz w:val="20"/>
              </w:rPr>
              <w:t>.00</w:t>
            </w:r>
          </w:p>
        </w:tc>
        <w:tc>
          <w:tcPr>
            <w:tcW w:w="1987" w:type="dxa"/>
            <w:tcBorders>
              <w:top w:val="nil"/>
              <w:left w:val="nil"/>
              <w:bottom w:val="single" w:sz="4" w:space="0" w:color="auto"/>
              <w:right w:val="single" w:sz="4" w:space="0" w:color="auto"/>
            </w:tcBorders>
            <w:shd w:val="clear" w:color="auto" w:fill="auto"/>
            <w:noWrap/>
            <w:vAlign w:val="bottom"/>
            <w:hideMark/>
          </w:tcPr>
          <w:p w14:paraId="43381A22"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0.00</w:t>
            </w:r>
          </w:p>
        </w:tc>
      </w:tr>
      <w:tr w:rsidR="00BE6722" w:rsidRPr="00215578" w14:paraId="142A7949" w14:textId="77777777" w:rsidTr="00BE6722">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3486C92B"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5/29/2012</w:t>
            </w:r>
          </w:p>
        </w:tc>
        <w:tc>
          <w:tcPr>
            <w:tcW w:w="2200" w:type="dxa"/>
            <w:tcBorders>
              <w:top w:val="nil"/>
              <w:left w:val="nil"/>
              <w:bottom w:val="single" w:sz="4" w:space="0" w:color="auto"/>
              <w:right w:val="single" w:sz="4" w:space="0" w:color="auto"/>
            </w:tcBorders>
            <w:shd w:val="clear" w:color="auto" w:fill="auto"/>
            <w:noWrap/>
            <w:vAlign w:val="bottom"/>
            <w:hideMark/>
          </w:tcPr>
          <w:p w14:paraId="31E0552F"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Beryl</w:t>
            </w:r>
          </w:p>
        </w:tc>
        <w:tc>
          <w:tcPr>
            <w:tcW w:w="1061" w:type="dxa"/>
            <w:tcBorders>
              <w:top w:val="nil"/>
              <w:left w:val="nil"/>
              <w:bottom w:val="single" w:sz="4" w:space="0" w:color="auto"/>
              <w:right w:val="single" w:sz="4" w:space="0" w:color="auto"/>
            </w:tcBorders>
            <w:shd w:val="clear" w:color="auto" w:fill="auto"/>
            <w:noWrap/>
            <w:vAlign w:val="bottom"/>
            <w:hideMark/>
          </w:tcPr>
          <w:p w14:paraId="0630A865"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0.09</w:t>
            </w:r>
          </w:p>
        </w:tc>
        <w:tc>
          <w:tcPr>
            <w:tcW w:w="960" w:type="dxa"/>
            <w:tcBorders>
              <w:top w:val="nil"/>
              <w:left w:val="nil"/>
              <w:bottom w:val="single" w:sz="4" w:space="0" w:color="auto"/>
              <w:right w:val="single" w:sz="4" w:space="0" w:color="auto"/>
            </w:tcBorders>
            <w:shd w:val="clear" w:color="auto" w:fill="auto"/>
            <w:noWrap/>
            <w:vAlign w:val="bottom"/>
            <w:hideMark/>
          </w:tcPr>
          <w:p w14:paraId="13B8E6A3"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0.06</w:t>
            </w:r>
          </w:p>
        </w:tc>
        <w:tc>
          <w:tcPr>
            <w:tcW w:w="1987" w:type="dxa"/>
            <w:tcBorders>
              <w:top w:val="nil"/>
              <w:left w:val="nil"/>
              <w:bottom w:val="single" w:sz="4" w:space="0" w:color="auto"/>
              <w:right w:val="single" w:sz="4" w:space="0" w:color="auto"/>
            </w:tcBorders>
            <w:shd w:val="clear" w:color="auto" w:fill="auto"/>
            <w:noWrap/>
            <w:vAlign w:val="bottom"/>
            <w:hideMark/>
          </w:tcPr>
          <w:p w14:paraId="3774BAAE"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0.01</w:t>
            </w:r>
          </w:p>
        </w:tc>
      </w:tr>
      <w:tr w:rsidR="00BE6722" w:rsidRPr="00215578" w14:paraId="71FD9E83" w14:textId="77777777" w:rsidTr="00BE6722">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3C7B915A"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5/30/2012</w:t>
            </w:r>
          </w:p>
        </w:tc>
        <w:tc>
          <w:tcPr>
            <w:tcW w:w="2200" w:type="dxa"/>
            <w:tcBorders>
              <w:top w:val="nil"/>
              <w:left w:val="nil"/>
              <w:bottom w:val="single" w:sz="4" w:space="0" w:color="auto"/>
              <w:right w:val="single" w:sz="4" w:space="0" w:color="auto"/>
            </w:tcBorders>
            <w:shd w:val="clear" w:color="auto" w:fill="auto"/>
            <w:noWrap/>
            <w:vAlign w:val="bottom"/>
            <w:hideMark/>
          </w:tcPr>
          <w:p w14:paraId="6B840D7F"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Beryl</w:t>
            </w:r>
          </w:p>
        </w:tc>
        <w:tc>
          <w:tcPr>
            <w:tcW w:w="1061" w:type="dxa"/>
            <w:tcBorders>
              <w:top w:val="nil"/>
              <w:left w:val="nil"/>
              <w:bottom w:val="single" w:sz="4" w:space="0" w:color="auto"/>
              <w:right w:val="single" w:sz="4" w:space="0" w:color="auto"/>
            </w:tcBorders>
            <w:shd w:val="clear" w:color="auto" w:fill="auto"/>
            <w:noWrap/>
            <w:vAlign w:val="bottom"/>
            <w:hideMark/>
          </w:tcPr>
          <w:p w14:paraId="4406BF3E"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0.01</w:t>
            </w:r>
          </w:p>
        </w:tc>
        <w:tc>
          <w:tcPr>
            <w:tcW w:w="960" w:type="dxa"/>
            <w:tcBorders>
              <w:top w:val="nil"/>
              <w:left w:val="nil"/>
              <w:bottom w:val="single" w:sz="4" w:space="0" w:color="auto"/>
              <w:right w:val="single" w:sz="4" w:space="0" w:color="auto"/>
            </w:tcBorders>
            <w:shd w:val="clear" w:color="auto" w:fill="auto"/>
            <w:noWrap/>
            <w:vAlign w:val="bottom"/>
            <w:hideMark/>
          </w:tcPr>
          <w:p w14:paraId="51E37BF9"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w:t>
            </w:r>
            <w:r>
              <w:rPr>
                <w:rFonts w:ascii="Arial" w:eastAsia="Times New Roman" w:hAnsi="Arial" w:cs="Arial"/>
                <w:color w:val="000000"/>
                <w:sz w:val="20"/>
              </w:rPr>
              <w:t>.00</w:t>
            </w:r>
          </w:p>
        </w:tc>
        <w:tc>
          <w:tcPr>
            <w:tcW w:w="1987" w:type="dxa"/>
            <w:tcBorders>
              <w:top w:val="nil"/>
              <w:left w:val="nil"/>
              <w:bottom w:val="single" w:sz="4" w:space="0" w:color="auto"/>
              <w:right w:val="single" w:sz="4" w:space="0" w:color="auto"/>
            </w:tcBorders>
            <w:shd w:val="clear" w:color="auto" w:fill="auto"/>
            <w:noWrap/>
            <w:vAlign w:val="bottom"/>
            <w:hideMark/>
          </w:tcPr>
          <w:p w14:paraId="1F17E01E"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w:t>
            </w:r>
            <w:r>
              <w:rPr>
                <w:rFonts w:ascii="Arial" w:eastAsia="Times New Roman" w:hAnsi="Arial" w:cs="Arial"/>
                <w:color w:val="000000"/>
                <w:sz w:val="20"/>
              </w:rPr>
              <w:t>.00</w:t>
            </w:r>
          </w:p>
        </w:tc>
      </w:tr>
      <w:tr w:rsidR="00BE6722" w:rsidRPr="00215578" w14:paraId="4385ECA5" w14:textId="77777777" w:rsidTr="00BE6722">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29B6E999"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6/19/2012</w:t>
            </w:r>
          </w:p>
        </w:tc>
        <w:tc>
          <w:tcPr>
            <w:tcW w:w="2200" w:type="dxa"/>
            <w:tcBorders>
              <w:top w:val="nil"/>
              <w:left w:val="nil"/>
              <w:bottom w:val="single" w:sz="4" w:space="0" w:color="auto"/>
              <w:right w:val="single" w:sz="4" w:space="0" w:color="auto"/>
            </w:tcBorders>
            <w:shd w:val="clear" w:color="auto" w:fill="auto"/>
            <w:noWrap/>
            <w:vAlign w:val="bottom"/>
            <w:hideMark/>
          </w:tcPr>
          <w:p w14:paraId="692C5C89"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Hurricane Chris</w:t>
            </w:r>
          </w:p>
        </w:tc>
        <w:tc>
          <w:tcPr>
            <w:tcW w:w="1061" w:type="dxa"/>
            <w:tcBorders>
              <w:top w:val="nil"/>
              <w:left w:val="nil"/>
              <w:bottom w:val="single" w:sz="4" w:space="0" w:color="auto"/>
              <w:right w:val="single" w:sz="4" w:space="0" w:color="auto"/>
            </w:tcBorders>
            <w:shd w:val="clear" w:color="auto" w:fill="auto"/>
            <w:noWrap/>
            <w:vAlign w:val="bottom"/>
            <w:hideMark/>
          </w:tcPr>
          <w:p w14:paraId="65E6D852"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0.00</w:t>
            </w:r>
          </w:p>
        </w:tc>
        <w:tc>
          <w:tcPr>
            <w:tcW w:w="960" w:type="dxa"/>
            <w:tcBorders>
              <w:top w:val="nil"/>
              <w:left w:val="nil"/>
              <w:bottom w:val="single" w:sz="4" w:space="0" w:color="auto"/>
              <w:right w:val="single" w:sz="4" w:space="0" w:color="auto"/>
            </w:tcBorders>
            <w:shd w:val="clear" w:color="auto" w:fill="auto"/>
            <w:noWrap/>
            <w:vAlign w:val="bottom"/>
            <w:hideMark/>
          </w:tcPr>
          <w:p w14:paraId="6405B8D9"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w:t>
            </w:r>
            <w:r>
              <w:rPr>
                <w:rFonts w:ascii="Arial" w:eastAsia="Times New Roman" w:hAnsi="Arial" w:cs="Arial"/>
                <w:color w:val="000000"/>
                <w:sz w:val="20"/>
              </w:rPr>
              <w:t>.00</w:t>
            </w:r>
          </w:p>
        </w:tc>
        <w:tc>
          <w:tcPr>
            <w:tcW w:w="1987" w:type="dxa"/>
            <w:tcBorders>
              <w:top w:val="nil"/>
              <w:left w:val="nil"/>
              <w:bottom w:val="single" w:sz="4" w:space="0" w:color="auto"/>
              <w:right w:val="single" w:sz="4" w:space="0" w:color="auto"/>
            </w:tcBorders>
            <w:shd w:val="clear" w:color="auto" w:fill="auto"/>
            <w:noWrap/>
            <w:vAlign w:val="bottom"/>
            <w:hideMark/>
          </w:tcPr>
          <w:p w14:paraId="4A914EB9"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w:t>
            </w:r>
            <w:r>
              <w:rPr>
                <w:rFonts w:ascii="Arial" w:eastAsia="Times New Roman" w:hAnsi="Arial" w:cs="Arial"/>
                <w:color w:val="000000"/>
                <w:sz w:val="20"/>
              </w:rPr>
              <w:t>.00</w:t>
            </w:r>
          </w:p>
        </w:tc>
      </w:tr>
      <w:tr w:rsidR="00BE6722" w:rsidRPr="00215578" w14:paraId="4A881D07" w14:textId="77777777" w:rsidTr="00BE6722">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03D43CD4"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6/20/2012</w:t>
            </w:r>
          </w:p>
        </w:tc>
        <w:tc>
          <w:tcPr>
            <w:tcW w:w="2200" w:type="dxa"/>
            <w:tcBorders>
              <w:top w:val="nil"/>
              <w:left w:val="nil"/>
              <w:bottom w:val="single" w:sz="4" w:space="0" w:color="auto"/>
              <w:right w:val="single" w:sz="4" w:space="0" w:color="auto"/>
            </w:tcBorders>
            <w:shd w:val="clear" w:color="auto" w:fill="auto"/>
            <w:noWrap/>
            <w:vAlign w:val="bottom"/>
            <w:hideMark/>
          </w:tcPr>
          <w:p w14:paraId="002E3E0D"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Hurricane Chris</w:t>
            </w:r>
          </w:p>
        </w:tc>
        <w:tc>
          <w:tcPr>
            <w:tcW w:w="1061" w:type="dxa"/>
            <w:tcBorders>
              <w:top w:val="nil"/>
              <w:left w:val="nil"/>
              <w:bottom w:val="single" w:sz="4" w:space="0" w:color="auto"/>
              <w:right w:val="single" w:sz="4" w:space="0" w:color="auto"/>
            </w:tcBorders>
            <w:shd w:val="clear" w:color="auto" w:fill="auto"/>
            <w:noWrap/>
            <w:vAlign w:val="bottom"/>
            <w:hideMark/>
          </w:tcPr>
          <w:p w14:paraId="090F3292"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0.06</w:t>
            </w:r>
          </w:p>
        </w:tc>
        <w:tc>
          <w:tcPr>
            <w:tcW w:w="960" w:type="dxa"/>
            <w:tcBorders>
              <w:top w:val="nil"/>
              <w:left w:val="nil"/>
              <w:bottom w:val="single" w:sz="4" w:space="0" w:color="auto"/>
              <w:right w:val="single" w:sz="4" w:space="0" w:color="auto"/>
            </w:tcBorders>
            <w:shd w:val="clear" w:color="auto" w:fill="auto"/>
            <w:noWrap/>
            <w:vAlign w:val="bottom"/>
            <w:hideMark/>
          </w:tcPr>
          <w:p w14:paraId="2713C736"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0.1</w:t>
            </w:r>
          </w:p>
        </w:tc>
        <w:tc>
          <w:tcPr>
            <w:tcW w:w="1987" w:type="dxa"/>
            <w:tcBorders>
              <w:top w:val="nil"/>
              <w:left w:val="nil"/>
              <w:bottom w:val="single" w:sz="4" w:space="0" w:color="auto"/>
              <w:right w:val="single" w:sz="4" w:space="0" w:color="auto"/>
            </w:tcBorders>
            <w:shd w:val="clear" w:color="auto" w:fill="auto"/>
            <w:noWrap/>
            <w:vAlign w:val="bottom"/>
            <w:hideMark/>
          </w:tcPr>
          <w:p w14:paraId="3CCE1F00"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0.11</w:t>
            </w:r>
          </w:p>
        </w:tc>
      </w:tr>
      <w:tr w:rsidR="00BE6722" w:rsidRPr="00215578" w14:paraId="69C0482C" w14:textId="77777777" w:rsidTr="00BE6722">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62CE656A"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6/21/2012</w:t>
            </w:r>
          </w:p>
        </w:tc>
        <w:tc>
          <w:tcPr>
            <w:tcW w:w="2200" w:type="dxa"/>
            <w:tcBorders>
              <w:top w:val="nil"/>
              <w:left w:val="nil"/>
              <w:bottom w:val="single" w:sz="4" w:space="0" w:color="auto"/>
              <w:right w:val="single" w:sz="4" w:space="0" w:color="auto"/>
            </w:tcBorders>
            <w:shd w:val="clear" w:color="auto" w:fill="auto"/>
            <w:noWrap/>
            <w:vAlign w:val="bottom"/>
            <w:hideMark/>
          </w:tcPr>
          <w:p w14:paraId="2315857A"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Hurricane Chris</w:t>
            </w:r>
          </w:p>
        </w:tc>
        <w:tc>
          <w:tcPr>
            <w:tcW w:w="1061" w:type="dxa"/>
            <w:tcBorders>
              <w:top w:val="nil"/>
              <w:left w:val="nil"/>
              <w:bottom w:val="single" w:sz="4" w:space="0" w:color="auto"/>
              <w:right w:val="single" w:sz="4" w:space="0" w:color="auto"/>
            </w:tcBorders>
            <w:shd w:val="clear" w:color="auto" w:fill="auto"/>
            <w:noWrap/>
            <w:vAlign w:val="bottom"/>
            <w:hideMark/>
          </w:tcPr>
          <w:p w14:paraId="0BAE575D"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0.15</w:t>
            </w:r>
          </w:p>
        </w:tc>
        <w:tc>
          <w:tcPr>
            <w:tcW w:w="960" w:type="dxa"/>
            <w:tcBorders>
              <w:top w:val="nil"/>
              <w:left w:val="nil"/>
              <w:bottom w:val="single" w:sz="4" w:space="0" w:color="auto"/>
              <w:right w:val="single" w:sz="4" w:space="0" w:color="auto"/>
            </w:tcBorders>
            <w:shd w:val="clear" w:color="auto" w:fill="auto"/>
            <w:noWrap/>
            <w:vAlign w:val="bottom"/>
            <w:hideMark/>
          </w:tcPr>
          <w:p w14:paraId="3A5A4D8C"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0.03</w:t>
            </w:r>
          </w:p>
        </w:tc>
        <w:tc>
          <w:tcPr>
            <w:tcW w:w="1987" w:type="dxa"/>
            <w:tcBorders>
              <w:top w:val="nil"/>
              <w:left w:val="nil"/>
              <w:bottom w:val="single" w:sz="4" w:space="0" w:color="auto"/>
              <w:right w:val="single" w:sz="4" w:space="0" w:color="auto"/>
            </w:tcBorders>
            <w:shd w:val="clear" w:color="auto" w:fill="auto"/>
            <w:noWrap/>
            <w:vAlign w:val="bottom"/>
            <w:hideMark/>
          </w:tcPr>
          <w:p w14:paraId="355DC7A1"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0.02</w:t>
            </w:r>
          </w:p>
        </w:tc>
      </w:tr>
      <w:tr w:rsidR="00BE6722" w:rsidRPr="00215578" w14:paraId="71A69351" w14:textId="77777777" w:rsidTr="00BE6722">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109DB447"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lastRenderedPageBreak/>
              <w:t>6/22/2012</w:t>
            </w:r>
          </w:p>
        </w:tc>
        <w:tc>
          <w:tcPr>
            <w:tcW w:w="2200" w:type="dxa"/>
            <w:tcBorders>
              <w:top w:val="nil"/>
              <w:left w:val="nil"/>
              <w:bottom w:val="single" w:sz="4" w:space="0" w:color="auto"/>
              <w:right w:val="single" w:sz="4" w:space="0" w:color="auto"/>
            </w:tcBorders>
            <w:shd w:val="clear" w:color="auto" w:fill="auto"/>
            <w:noWrap/>
            <w:vAlign w:val="bottom"/>
            <w:hideMark/>
          </w:tcPr>
          <w:p w14:paraId="0D19B7AD"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Hurricane Chris</w:t>
            </w:r>
          </w:p>
        </w:tc>
        <w:tc>
          <w:tcPr>
            <w:tcW w:w="1061" w:type="dxa"/>
            <w:tcBorders>
              <w:top w:val="nil"/>
              <w:left w:val="nil"/>
              <w:bottom w:val="single" w:sz="4" w:space="0" w:color="auto"/>
              <w:right w:val="single" w:sz="4" w:space="0" w:color="auto"/>
            </w:tcBorders>
            <w:shd w:val="clear" w:color="auto" w:fill="auto"/>
            <w:noWrap/>
            <w:vAlign w:val="bottom"/>
            <w:hideMark/>
          </w:tcPr>
          <w:p w14:paraId="2EA81DF3"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0.28</w:t>
            </w:r>
          </w:p>
        </w:tc>
        <w:tc>
          <w:tcPr>
            <w:tcW w:w="960" w:type="dxa"/>
            <w:tcBorders>
              <w:top w:val="nil"/>
              <w:left w:val="nil"/>
              <w:bottom w:val="single" w:sz="4" w:space="0" w:color="auto"/>
              <w:right w:val="single" w:sz="4" w:space="0" w:color="auto"/>
            </w:tcBorders>
            <w:shd w:val="clear" w:color="auto" w:fill="auto"/>
            <w:noWrap/>
            <w:vAlign w:val="bottom"/>
            <w:hideMark/>
          </w:tcPr>
          <w:p w14:paraId="0291AC4D"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0.31</w:t>
            </w:r>
          </w:p>
        </w:tc>
        <w:tc>
          <w:tcPr>
            <w:tcW w:w="1987" w:type="dxa"/>
            <w:tcBorders>
              <w:top w:val="nil"/>
              <w:left w:val="nil"/>
              <w:bottom w:val="single" w:sz="4" w:space="0" w:color="auto"/>
              <w:right w:val="single" w:sz="4" w:space="0" w:color="auto"/>
            </w:tcBorders>
            <w:shd w:val="clear" w:color="auto" w:fill="auto"/>
            <w:noWrap/>
            <w:vAlign w:val="bottom"/>
            <w:hideMark/>
          </w:tcPr>
          <w:p w14:paraId="298BC237"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0.40</w:t>
            </w:r>
          </w:p>
        </w:tc>
      </w:tr>
      <w:tr w:rsidR="00BE6722" w:rsidRPr="00215578" w14:paraId="2C8DFC7E" w14:textId="77777777" w:rsidTr="00BE6722">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1E6E8B61"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6/23/2012</w:t>
            </w:r>
          </w:p>
        </w:tc>
        <w:tc>
          <w:tcPr>
            <w:tcW w:w="2200" w:type="dxa"/>
            <w:tcBorders>
              <w:top w:val="nil"/>
              <w:left w:val="nil"/>
              <w:bottom w:val="single" w:sz="4" w:space="0" w:color="auto"/>
              <w:right w:val="single" w:sz="4" w:space="0" w:color="auto"/>
            </w:tcBorders>
            <w:shd w:val="clear" w:color="auto" w:fill="auto"/>
            <w:noWrap/>
            <w:vAlign w:val="bottom"/>
            <w:hideMark/>
          </w:tcPr>
          <w:p w14:paraId="11E5D2F2"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Debby</w:t>
            </w:r>
          </w:p>
        </w:tc>
        <w:tc>
          <w:tcPr>
            <w:tcW w:w="1061" w:type="dxa"/>
            <w:tcBorders>
              <w:top w:val="nil"/>
              <w:left w:val="nil"/>
              <w:bottom w:val="single" w:sz="4" w:space="0" w:color="auto"/>
              <w:right w:val="single" w:sz="4" w:space="0" w:color="auto"/>
            </w:tcBorders>
            <w:shd w:val="clear" w:color="auto" w:fill="auto"/>
            <w:noWrap/>
            <w:vAlign w:val="bottom"/>
            <w:hideMark/>
          </w:tcPr>
          <w:p w14:paraId="38DA4510"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0.97</w:t>
            </w:r>
          </w:p>
        </w:tc>
        <w:tc>
          <w:tcPr>
            <w:tcW w:w="960" w:type="dxa"/>
            <w:tcBorders>
              <w:top w:val="nil"/>
              <w:left w:val="nil"/>
              <w:bottom w:val="single" w:sz="4" w:space="0" w:color="auto"/>
              <w:right w:val="single" w:sz="4" w:space="0" w:color="auto"/>
            </w:tcBorders>
            <w:shd w:val="clear" w:color="auto" w:fill="auto"/>
            <w:noWrap/>
            <w:vAlign w:val="bottom"/>
            <w:hideMark/>
          </w:tcPr>
          <w:p w14:paraId="289844AA"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1.68</w:t>
            </w:r>
          </w:p>
        </w:tc>
        <w:tc>
          <w:tcPr>
            <w:tcW w:w="1987" w:type="dxa"/>
            <w:tcBorders>
              <w:top w:val="nil"/>
              <w:left w:val="nil"/>
              <w:bottom w:val="single" w:sz="4" w:space="0" w:color="auto"/>
              <w:right w:val="single" w:sz="4" w:space="0" w:color="auto"/>
            </w:tcBorders>
            <w:shd w:val="clear" w:color="auto" w:fill="auto"/>
            <w:noWrap/>
            <w:vAlign w:val="bottom"/>
            <w:hideMark/>
          </w:tcPr>
          <w:p w14:paraId="748EFD07"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1.55</w:t>
            </w:r>
          </w:p>
        </w:tc>
      </w:tr>
      <w:tr w:rsidR="00BE6722" w:rsidRPr="00215578" w14:paraId="398E72BF" w14:textId="77777777" w:rsidTr="00BE6722">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5E1C267E"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6/24/2012</w:t>
            </w:r>
          </w:p>
        </w:tc>
        <w:tc>
          <w:tcPr>
            <w:tcW w:w="2200" w:type="dxa"/>
            <w:tcBorders>
              <w:top w:val="nil"/>
              <w:left w:val="nil"/>
              <w:bottom w:val="single" w:sz="4" w:space="0" w:color="auto"/>
              <w:right w:val="single" w:sz="4" w:space="0" w:color="auto"/>
            </w:tcBorders>
            <w:shd w:val="clear" w:color="auto" w:fill="auto"/>
            <w:noWrap/>
            <w:vAlign w:val="bottom"/>
            <w:hideMark/>
          </w:tcPr>
          <w:p w14:paraId="78FD9CDE"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Debby</w:t>
            </w:r>
          </w:p>
        </w:tc>
        <w:tc>
          <w:tcPr>
            <w:tcW w:w="1061" w:type="dxa"/>
            <w:tcBorders>
              <w:top w:val="nil"/>
              <w:left w:val="nil"/>
              <w:bottom w:val="single" w:sz="4" w:space="0" w:color="auto"/>
              <w:right w:val="single" w:sz="4" w:space="0" w:color="auto"/>
            </w:tcBorders>
            <w:shd w:val="clear" w:color="auto" w:fill="auto"/>
            <w:noWrap/>
            <w:vAlign w:val="bottom"/>
            <w:hideMark/>
          </w:tcPr>
          <w:p w14:paraId="3477DC79"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1.65</w:t>
            </w:r>
          </w:p>
        </w:tc>
        <w:tc>
          <w:tcPr>
            <w:tcW w:w="960" w:type="dxa"/>
            <w:tcBorders>
              <w:top w:val="nil"/>
              <w:left w:val="nil"/>
              <w:bottom w:val="single" w:sz="4" w:space="0" w:color="auto"/>
              <w:right w:val="single" w:sz="4" w:space="0" w:color="auto"/>
            </w:tcBorders>
            <w:shd w:val="clear" w:color="auto" w:fill="auto"/>
            <w:noWrap/>
            <w:vAlign w:val="bottom"/>
            <w:hideMark/>
          </w:tcPr>
          <w:p w14:paraId="7551D01E"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2.72</w:t>
            </w:r>
          </w:p>
        </w:tc>
        <w:tc>
          <w:tcPr>
            <w:tcW w:w="1987" w:type="dxa"/>
            <w:tcBorders>
              <w:top w:val="nil"/>
              <w:left w:val="nil"/>
              <w:bottom w:val="single" w:sz="4" w:space="0" w:color="auto"/>
              <w:right w:val="single" w:sz="4" w:space="0" w:color="auto"/>
            </w:tcBorders>
            <w:shd w:val="clear" w:color="auto" w:fill="auto"/>
            <w:noWrap/>
            <w:vAlign w:val="bottom"/>
            <w:hideMark/>
          </w:tcPr>
          <w:p w14:paraId="5EA9F7A6"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2.52</w:t>
            </w:r>
          </w:p>
        </w:tc>
      </w:tr>
      <w:tr w:rsidR="00BE6722" w:rsidRPr="00215578" w14:paraId="7F8B83EA" w14:textId="77777777" w:rsidTr="00BE6722">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28D4E241"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6/25/2012</w:t>
            </w:r>
          </w:p>
        </w:tc>
        <w:tc>
          <w:tcPr>
            <w:tcW w:w="2200" w:type="dxa"/>
            <w:tcBorders>
              <w:top w:val="nil"/>
              <w:left w:val="nil"/>
              <w:bottom w:val="single" w:sz="4" w:space="0" w:color="auto"/>
              <w:right w:val="single" w:sz="4" w:space="0" w:color="auto"/>
            </w:tcBorders>
            <w:shd w:val="clear" w:color="auto" w:fill="auto"/>
            <w:noWrap/>
            <w:vAlign w:val="bottom"/>
            <w:hideMark/>
          </w:tcPr>
          <w:p w14:paraId="09F89B6D"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Debby</w:t>
            </w:r>
          </w:p>
        </w:tc>
        <w:tc>
          <w:tcPr>
            <w:tcW w:w="1061" w:type="dxa"/>
            <w:tcBorders>
              <w:top w:val="nil"/>
              <w:left w:val="nil"/>
              <w:bottom w:val="single" w:sz="4" w:space="0" w:color="auto"/>
              <w:right w:val="single" w:sz="4" w:space="0" w:color="auto"/>
            </w:tcBorders>
            <w:shd w:val="clear" w:color="auto" w:fill="auto"/>
            <w:noWrap/>
            <w:vAlign w:val="bottom"/>
            <w:hideMark/>
          </w:tcPr>
          <w:p w14:paraId="216F66D6"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0.43</w:t>
            </w:r>
          </w:p>
        </w:tc>
        <w:tc>
          <w:tcPr>
            <w:tcW w:w="960" w:type="dxa"/>
            <w:tcBorders>
              <w:top w:val="nil"/>
              <w:left w:val="nil"/>
              <w:bottom w:val="single" w:sz="4" w:space="0" w:color="auto"/>
              <w:right w:val="single" w:sz="4" w:space="0" w:color="auto"/>
            </w:tcBorders>
            <w:shd w:val="clear" w:color="auto" w:fill="auto"/>
            <w:noWrap/>
            <w:vAlign w:val="bottom"/>
            <w:hideMark/>
          </w:tcPr>
          <w:p w14:paraId="49C8E919"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0.28</w:t>
            </w:r>
          </w:p>
        </w:tc>
        <w:tc>
          <w:tcPr>
            <w:tcW w:w="1987" w:type="dxa"/>
            <w:tcBorders>
              <w:top w:val="nil"/>
              <w:left w:val="nil"/>
              <w:bottom w:val="single" w:sz="4" w:space="0" w:color="auto"/>
              <w:right w:val="single" w:sz="4" w:space="0" w:color="auto"/>
            </w:tcBorders>
            <w:shd w:val="clear" w:color="auto" w:fill="auto"/>
            <w:noWrap/>
            <w:vAlign w:val="bottom"/>
            <w:hideMark/>
          </w:tcPr>
          <w:p w14:paraId="3BA33741"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0.25</w:t>
            </w:r>
          </w:p>
        </w:tc>
      </w:tr>
      <w:tr w:rsidR="00BE6722" w:rsidRPr="00215578" w14:paraId="2489CB64" w14:textId="77777777" w:rsidTr="00BE6722">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265096E7"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6/26/2012</w:t>
            </w:r>
          </w:p>
        </w:tc>
        <w:tc>
          <w:tcPr>
            <w:tcW w:w="2200" w:type="dxa"/>
            <w:tcBorders>
              <w:top w:val="nil"/>
              <w:left w:val="nil"/>
              <w:bottom w:val="single" w:sz="4" w:space="0" w:color="auto"/>
              <w:right w:val="single" w:sz="4" w:space="0" w:color="auto"/>
            </w:tcBorders>
            <w:shd w:val="clear" w:color="auto" w:fill="auto"/>
            <w:noWrap/>
            <w:vAlign w:val="bottom"/>
            <w:hideMark/>
          </w:tcPr>
          <w:p w14:paraId="7CB9EF29"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Debby</w:t>
            </w:r>
          </w:p>
        </w:tc>
        <w:tc>
          <w:tcPr>
            <w:tcW w:w="1061" w:type="dxa"/>
            <w:tcBorders>
              <w:top w:val="nil"/>
              <w:left w:val="nil"/>
              <w:bottom w:val="single" w:sz="4" w:space="0" w:color="auto"/>
              <w:right w:val="single" w:sz="4" w:space="0" w:color="auto"/>
            </w:tcBorders>
            <w:shd w:val="clear" w:color="auto" w:fill="auto"/>
            <w:noWrap/>
            <w:vAlign w:val="bottom"/>
            <w:hideMark/>
          </w:tcPr>
          <w:p w14:paraId="0418F088"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0.30</w:t>
            </w:r>
          </w:p>
        </w:tc>
        <w:tc>
          <w:tcPr>
            <w:tcW w:w="960" w:type="dxa"/>
            <w:tcBorders>
              <w:top w:val="nil"/>
              <w:left w:val="nil"/>
              <w:bottom w:val="single" w:sz="4" w:space="0" w:color="auto"/>
              <w:right w:val="single" w:sz="4" w:space="0" w:color="auto"/>
            </w:tcBorders>
            <w:shd w:val="clear" w:color="auto" w:fill="auto"/>
            <w:noWrap/>
            <w:vAlign w:val="bottom"/>
            <w:hideMark/>
          </w:tcPr>
          <w:p w14:paraId="4BD055F7"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0.32</w:t>
            </w:r>
          </w:p>
        </w:tc>
        <w:tc>
          <w:tcPr>
            <w:tcW w:w="1987" w:type="dxa"/>
            <w:tcBorders>
              <w:top w:val="nil"/>
              <w:left w:val="nil"/>
              <w:bottom w:val="single" w:sz="4" w:space="0" w:color="auto"/>
              <w:right w:val="single" w:sz="4" w:space="0" w:color="auto"/>
            </w:tcBorders>
            <w:shd w:val="clear" w:color="auto" w:fill="auto"/>
            <w:noWrap/>
            <w:vAlign w:val="bottom"/>
            <w:hideMark/>
          </w:tcPr>
          <w:p w14:paraId="127EC64A"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0.32</w:t>
            </w:r>
          </w:p>
        </w:tc>
      </w:tr>
      <w:tr w:rsidR="00BE6722" w:rsidRPr="00215578" w14:paraId="3600443F" w14:textId="77777777" w:rsidTr="00BE6722">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554C923E"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6/27/2012</w:t>
            </w:r>
          </w:p>
        </w:tc>
        <w:tc>
          <w:tcPr>
            <w:tcW w:w="2200" w:type="dxa"/>
            <w:tcBorders>
              <w:top w:val="nil"/>
              <w:left w:val="nil"/>
              <w:bottom w:val="single" w:sz="4" w:space="0" w:color="auto"/>
              <w:right w:val="single" w:sz="4" w:space="0" w:color="auto"/>
            </w:tcBorders>
            <w:shd w:val="clear" w:color="auto" w:fill="auto"/>
            <w:noWrap/>
            <w:vAlign w:val="bottom"/>
            <w:hideMark/>
          </w:tcPr>
          <w:p w14:paraId="75934955"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Debby</w:t>
            </w:r>
          </w:p>
        </w:tc>
        <w:tc>
          <w:tcPr>
            <w:tcW w:w="1061" w:type="dxa"/>
            <w:tcBorders>
              <w:top w:val="nil"/>
              <w:left w:val="nil"/>
              <w:bottom w:val="single" w:sz="4" w:space="0" w:color="auto"/>
              <w:right w:val="single" w:sz="4" w:space="0" w:color="auto"/>
            </w:tcBorders>
            <w:shd w:val="clear" w:color="auto" w:fill="auto"/>
            <w:noWrap/>
            <w:vAlign w:val="bottom"/>
            <w:hideMark/>
          </w:tcPr>
          <w:p w14:paraId="2E7148E7"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0.39</w:t>
            </w:r>
          </w:p>
        </w:tc>
        <w:tc>
          <w:tcPr>
            <w:tcW w:w="960" w:type="dxa"/>
            <w:tcBorders>
              <w:top w:val="nil"/>
              <w:left w:val="nil"/>
              <w:bottom w:val="single" w:sz="4" w:space="0" w:color="auto"/>
              <w:right w:val="single" w:sz="4" w:space="0" w:color="auto"/>
            </w:tcBorders>
            <w:shd w:val="clear" w:color="auto" w:fill="auto"/>
            <w:noWrap/>
            <w:vAlign w:val="bottom"/>
            <w:hideMark/>
          </w:tcPr>
          <w:p w14:paraId="4B0685AE"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0.15</w:t>
            </w:r>
          </w:p>
        </w:tc>
        <w:tc>
          <w:tcPr>
            <w:tcW w:w="1987" w:type="dxa"/>
            <w:tcBorders>
              <w:top w:val="nil"/>
              <w:left w:val="nil"/>
              <w:bottom w:val="single" w:sz="4" w:space="0" w:color="auto"/>
              <w:right w:val="single" w:sz="4" w:space="0" w:color="auto"/>
            </w:tcBorders>
            <w:shd w:val="clear" w:color="auto" w:fill="auto"/>
            <w:noWrap/>
            <w:vAlign w:val="bottom"/>
            <w:hideMark/>
          </w:tcPr>
          <w:p w14:paraId="54435427"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0.26</w:t>
            </w:r>
          </w:p>
        </w:tc>
      </w:tr>
      <w:tr w:rsidR="00BE6722" w:rsidRPr="00215578" w14:paraId="1E2A8BCA" w14:textId="77777777" w:rsidTr="00BE6722">
        <w:trPr>
          <w:trHeight w:val="300"/>
          <w:jc w:val="center"/>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6E3D4" w14:textId="77777777" w:rsidR="00BE6722" w:rsidRPr="00B969FE" w:rsidRDefault="00BE6722" w:rsidP="00882224">
            <w:pPr>
              <w:spacing w:after="0"/>
              <w:rPr>
                <w:rFonts w:ascii="Arial" w:eastAsia="Times New Roman" w:hAnsi="Arial" w:cs="Arial"/>
                <w:b/>
                <w:bCs/>
                <w:color w:val="000000"/>
                <w:sz w:val="20"/>
              </w:rPr>
            </w:pPr>
            <w:r w:rsidRPr="00B969FE">
              <w:rPr>
                <w:rFonts w:ascii="Arial" w:eastAsia="Times New Roman" w:hAnsi="Arial" w:cs="Arial"/>
                <w:b/>
                <w:bCs/>
                <w:color w:val="000000"/>
                <w:sz w:val="20"/>
              </w:rPr>
              <w:t>Total</w:t>
            </w:r>
          </w:p>
        </w:tc>
        <w:tc>
          <w:tcPr>
            <w:tcW w:w="2200" w:type="dxa"/>
            <w:tcBorders>
              <w:top w:val="single" w:sz="4" w:space="0" w:color="auto"/>
              <w:left w:val="single" w:sz="4" w:space="0" w:color="auto"/>
              <w:bottom w:val="single" w:sz="4" w:space="0" w:color="auto"/>
              <w:right w:val="single" w:sz="4" w:space="0" w:color="auto"/>
            </w:tcBorders>
            <w:shd w:val="clear" w:color="auto" w:fill="auto"/>
            <w:vAlign w:val="bottom"/>
          </w:tcPr>
          <w:p w14:paraId="119F05AC" w14:textId="77777777" w:rsidR="00BE6722" w:rsidRPr="00B969FE" w:rsidRDefault="00BE6722" w:rsidP="00882224">
            <w:pPr>
              <w:spacing w:after="0"/>
              <w:rPr>
                <w:rFonts w:ascii="Arial" w:eastAsia="Times New Roman" w:hAnsi="Arial" w:cs="Arial"/>
                <w:b/>
                <w:bCs/>
                <w:color w:val="000000"/>
                <w:sz w:val="20"/>
              </w:rPr>
            </w:pPr>
            <w:r w:rsidRPr="00B969FE">
              <w:rPr>
                <w:rFonts w:ascii="Arial" w:eastAsia="Times New Roman" w:hAnsi="Arial" w:cs="Arial"/>
                <w:b/>
                <w:bCs/>
                <w:color w:val="000000"/>
                <w:sz w:val="20"/>
                <w:szCs w:val="20"/>
              </w:rPr>
              <w:t>Total</w:t>
            </w:r>
          </w:p>
        </w:tc>
        <w:tc>
          <w:tcPr>
            <w:tcW w:w="1061" w:type="dxa"/>
            <w:tcBorders>
              <w:top w:val="nil"/>
              <w:left w:val="nil"/>
              <w:bottom w:val="single" w:sz="4" w:space="0" w:color="auto"/>
              <w:right w:val="single" w:sz="4" w:space="0" w:color="auto"/>
            </w:tcBorders>
            <w:shd w:val="clear" w:color="auto" w:fill="auto"/>
            <w:noWrap/>
            <w:vAlign w:val="bottom"/>
            <w:hideMark/>
          </w:tcPr>
          <w:p w14:paraId="1CA9602B" w14:textId="77777777" w:rsidR="00BE6722" w:rsidRPr="00B969FE" w:rsidRDefault="00BE6722" w:rsidP="00882224">
            <w:pPr>
              <w:spacing w:after="0"/>
              <w:jc w:val="right"/>
              <w:rPr>
                <w:rFonts w:ascii="Arial" w:eastAsia="Times New Roman" w:hAnsi="Arial" w:cs="Arial"/>
                <w:b/>
                <w:bCs/>
                <w:color w:val="000000"/>
                <w:sz w:val="20"/>
              </w:rPr>
            </w:pPr>
            <w:r w:rsidRPr="00B969FE">
              <w:rPr>
                <w:rFonts w:ascii="Arial" w:eastAsia="Times New Roman" w:hAnsi="Arial" w:cs="Arial"/>
                <w:b/>
                <w:bCs/>
                <w:color w:val="000000"/>
                <w:sz w:val="20"/>
              </w:rPr>
              <w:t>4.35</w:t>
            </w:r>
          </w:p>
        </w:tc>
        <w:tc>
          <w:tcPr>
            <w:tcW w:w="960" w:type="dxa"/>
            <w:tcBorders>
              <w:top w:val="nil"/>
              <w:left w:val="nil"/>
              <w:bottom w:val="single" w:sz="4" w:space="0" w:color="auto"/>
              <w:right w:val="single" w:sz="4" w:space="0" w:color="auto"/>
            </w:tcBorders>
            <w:shd w:val="clear" w:color="auto" w:fill="auto"/>
            <w:noWrap/>
            <w:vAlign w:val="bottom"/>
            <w:hideMark/>
          </w:tcPr>
          <w:p w14:paraId="28DB0C71" w14:textId="77777777" w:rsidR="00BE6722" w:rsidRPr="00B969FE" w:rsidRDefault="00BE6722" w:rsidP="00882224">
            <w:pPr>
              <w:spacing w:after="0"/>
              <w:jc w:val="right"/>
              <w:rPr>
                <w:rFonts w:ascii="Arial" w:eastAsia="Times New Roman" w:hAnsi="Arial" w:cs="Arial"/>
                <w:b/>
                <w:bCs/>
                <w:color w:val="000000"/>
                <w:sz w:val="20"/>
              </w:rPr>
            </w:pPr>
            <w:r w:rsidRPr="00B969FE">
              <w:rPr>
                <w:rFonts w:ascii="Arial" w:eastAsia="Times New Roman" w:hAnsi="Arial" w:cs="Arial"/>
                <w:b/>
                <w:bCs/>
                <w:color w:val="000000"/>
                <w:sz w:val="20"/>
              </w:rPr>
              <w:t>5.66</w:t>
            </w:r>
          </w:p>
        </w:tc>
        <w:tc>
          <w:tcPr>
            <w:tcW w:w="1987" w:type="dxa"/>
            <w:tcBorders>
              <w:top w:val="nil"/>
              <w:left w:val="nil"/>
              <w:bottom w:val="single" w:sz="4" w:space="0" w:color="auto"/>
              <w:right w:val="single" w:sz="4" w:space="0" w:color="auto"/>
            </w:tcBorders>
            <w:shd w:val="clear" w:color="auto" w:fill="auto"/>
            <w:noWrap/>
            <w:vAlign w:val="bottom"/>
            <w:hideMark/>
          </w:tcPr>
          <w:p w14:paraId="76791514" w14:textId="77777777" w:rsidR="00BE6722" w:rsidRPr="00B969FE" w:rsidRDefault="00BE6722" w:rsidP="00882224">
            <w:pPr>
              <w:spacing w:after="0"/>
              <w:jc w:val="right"/>
              <w:rPr>
                <w:rFonts w:ascii="Arial" w:eastAsia="Times New Roman" w:hAnsi="Arial" w:cs="Arial"/>
                <w:b/>
                <w:bCs/>
                <w:color w:val="000000"/>
                <w:sz w:val="20"/>
              </w:rPr>
            </w:pPr>
            <w:r w:rsidRPr="00B969FE">
              <w:rPr>
                <w:rFonts w:ascii="Arial" w:eastAsia="Times New Roman" w:hAnsi="Arial" w:cs="Arial"/>
                <w:b/>
                <w:bCs/>
                <w:color w:val="000000"/>
                <w:sz w:val="20"/>
              </w:rPr>
              <w:t>5.46</w:t>
            </w:r>
          </w:p>
        </w:tc>
      </w:tr>
    </w:tbl>
    <w:p w14:paraId="61419108" w14:textId="75A83402" w:rsidR="00BE6722" w:rsidRDefault="00BE6722" w:rsidP="00BE6722">
      <w:pPr>
        <w:pStyle w:val="Caption"/>
        <w:spacing w:after="0"/>
      </w:pPr>
      <w:bookmarkStart w:id="53" w:name="_Ref449346647"/>
      <w:bookmarkStart w:id="54" w:name="_Toc457573149"/>
      <w:bookmarkStart w:id="55" w:name="_Toc457573896"/>
      <w:r>
        <w:t xml:space="preserve">Table </w:t>
      </w:r>
      <w:r w:rsidR="00932FAF">
        <w:fldChar w:fldCharType="begin"/>
      </w:r>
      <w:r w:rsidR="00932FAF">
        <w:instrText xml:space="preserve"> SEQ Table \* ARABIC </w:instrText>
      </w:r>
      <w:r w:rsidR="00932FAF">
        <w:fldChar w:fldCharType="separate"/>
      </w:r>
      <w:r w:rsidR="00717C5E">
        <w:rPr>
          <w:noProof/>
        </w:rPr>
        <w:t>9</w:t>
      </w:r>
      <w:r w:rsidR="00932FAF">
        <w:rPr>
          <w:noProof/>
        </w:rPr>
        <w:fldChar w:fldCharType="end"/>
      </w:r>
      <w:bookmarkEnd w:id="53"/>
      <w:r>
        <w:rPr>
          <w:noProof/>
        </w:rPr>
        <w:t>:</w:t>
      </w:r>
      <w:r>
        <w:t xml:space="preserve"> Co-located rainfall totals for the three data sources during select rainfall events for 6/5/2013–6/7/2013</w:t>
      </w:r>
      <w:bookmarkEnd w:id="54"/>
      <w:bookmarkEnd w:id="55"/>
    </w:p>
    <w:tbl>
      <w:tblPr>
        <w:tblW w:w="7375" w:type="dxa"/>
        <w:jc w:val="center"/>
        <w:tblLook w:val="04A0" w:firstRow="1" w:lastRow="0" w:firstColumn="1" w:lastColumn="0" w:noHBand="0" w:noVBand="1"/>
      </w:tblPr>
      <w:tblGrid>
        <w:gridCol w:w="1055"/>
        <w:gridCol w:w="2270"/>
        <w:gridCol w:w="1061"/>
        <w:gridCol w:w="960"/>
        <w:gridCol w:w="2029"/>
      </w:tblGrid>
      <w:tr w:rsidR="00BE6722" w:rsidRPr="00215578" w14:paraId="7D22B0A0" w14:textId="77777777" w:rsidTr="00BE6722">
        <w:trPr>
          <w:trHeight w:val="70"/>
          <w:tblHeader/>
          <w:jc w:val="center"/>
        </w:trPr>
        <w:tc>
          <w:tcPr>
            <w:tcW w:w="105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B65D924" w14:textId="77777777" w:rsidR="00BE6722" w:rsidRPr="00B969FE" w:rsidRDefault="00BE6722" w:rsidP="00882224">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Date</w:t>
            </w:r>
          </w:p>
        </w:tc>
        <w:tc>
          <w:tcPr>
            <w:tcW w:w="2270" w:type="dxa"/>
            <w:tcBorders>
              <w:top w:val="single" w:sz="4" w:space="0" w:color="auto"/>
              <w:left w:val="nil"/>
              <w:bottom w:val="single" w:sz="4" w:space="0" w:color="auto"/>
              <w:right w:val="single" w:sz="4" w:space="0" w:color="auto"/>
            </w:tcBorders>
            <w:shd w:val="clear" w:color="000000" w:fill="D9D9D9"/>
            <w:noWrap/>
            <w:vAlign w:val="bottom"/>
            <w:hideMark/>
          </w:tcPr>
          <w:p w14:paraId="7D480FDE" w14:textId="77777777" w:rsidR="00BE6722" w:rsidRPr="00B969FE" w:rsidRDefault="00BE6722" w:rsidP="00882224">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Event</w:t>
            </w:r>
          </w:p>
        </w:tc>
        <w:tc>
          <w:tcPr>
            <w:tcW w:w="1061" w:type="dxa"/>
            <w:tcBorders>
              <w:top w:val="single" w:sz="4" w:space="0" w:color="auto"/>
              <w:left w:val="nil"/>
              <w:bottom w:val="single" w:sz="4" w:space="0" w:color="auto"/>
              <w:right w:val="single" w:sz="4" w:space="0" w:color="auto"/>
            </w:tcBorders>
            <w:shd w:val="clear" w:color="000000" w:fill="D9D9D9"/>
            <w:vAlign w:val="bottom"/>
            <w:hideMark/>
          </w:tcPr>
          <w:p w14:paraId="5095B707" w14:textId="77777777" w:rsidR="00BE6722" w:rsidRPr="00B969FE" w:rsidRDefault="00BE6722" w:rsidP="00882224">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NEXRAD Zone 2</w:t>
            </w:r>
          </w:p>
        </w:tc>
        <w:tc>
          <w:tcPr>
            <w:tcW w:w="960" w:type="dxa"/>
            <w:tcBorders>
              <w:top w:val="single" w:sz="4" w:space="0" w:color="auto"/>
              <w:left w:val="nil"/>
              <w:bottom w:val="single" w:sz="4" w:space="0" w:color="auto"/>
              <w:right w:val="single" w:sz="4" w:space="0" w:color="auto"/>
            </w:tcBorders>
            <w:shd w:val="clear" w:color="000000" w:fill="D9D9D9"/>
            <w:vAlign w:val="bottom"/>
            <w:hideMark/>
          </w:tcPr>
          <w:p w14:paraId="1A9B594B" w14:textId="77777777" w:rsidR="00BE6722" w:rsidRPr="00B969FE" w:rsidRDefault="00BE6722" w:rsidP="00882224">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SOD 12835</w:t>
            </w:r>
          </w:p>
        </w:tc>
        <w:tc>
          <w:tcPr>
            <w:tcW w:w="2029" w:type="dxa"/>
            <w:tcBorders>
              <w:top w:val="single" w:sz="4" w:space="0" w:color="auto"/>
              <w:left w:val="nil"/>
              <w:bottom w:val="single" w:sz="4" w:space="0" w:color="auto"/>
              <w:right w:val="single" w:sz="4" w:space="0" w:color="auto"/>
            </w:tcBorders>
            <w:shd w:val="clear" w:color="000000" w:fill="D9D9D9"/>
            <w:vAlign w:val="bottom"/>
            <w:hideMark/>
          </w:tcPr>
          <w:p w14:paraId="54BD4C3D" w14:textId="77777777" w:rsidR="00BE6722" w:rsidRPr="00B969FE" w:rsidRDefault="00BE6722" w:rsidP="00BE6722">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Lee Co</w:t>
            </w:r>
            <w:r>
              <w:rPr>
                <w:rFonts w:ascii="Arial" w:eastAsia="Times New Roman" w:hAnsi="Arial" w:cs="Arial"/>
                <w:b/>
                <w:bCs/>
                <w:color w:val="000000"/>
                <w:sz w:val="20"/>
              </w:rPr>
              <w:t>unty</w:t>
            </w:r>
            <w:r w:rsidRPr="00B969FE">
              <w:rPr>
                <w:rFonts w:ascii="Arial" w:eastAsia="Times New Roman" w:hAnsi="Arial" w:cs="Arial"/>
                <w:b/>
                <w:bCs/>
                <w:color w:val="000000"/>
                <w:sz w:val="20"/>
              </w:rPr>
              <w:t xml:space="preserve"> - Page Field/Lee Tran</w:t>
            </w:r>
          </w:p>
        </w:tc>
      </w:tr>
      <w:tr w:rsidR="00BE6722" w:rsidRPr="00215578" w14:paraId="35CEC0E4" w14:textId="77777777" w:rsidTr="00BE6722">
        <w:trPr>
          <w:trHeight w:val="300"/>
          <w:jc w:val="center"/>
        </w:trPr>
        <w:tc>
          <w:tcPr>
            <w:tcW w:w="1055" w:type="dxa"/>
            <w:tcBorders>
              <w:top w:val="nil"/>
              <w:left w:val="single" w:sz="4" w:space="0" w:color="auto"/>
              <w:bottom w:val="single" w:sz="4" w:space="0" w:color="auto"/>
              <w:right w:val="single" w:sz="4" w:space="0" w:color="auto"/>
            </w:tcBorders>
            <w:shd w:val="clear" w:color="auto" w:fill="auto"/>
            <w:noWrap/>
            <w:vAlign w:val="bottom"/>
            <w:hideMark/>
          </w:tcPr>
          <w:p w14:paraId="36DEDC9E"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6/5/2013</w:t>
            </w:r>
          </w:p>
        </w:tc>
        <w:tc>
          <w:tcPr>
            <w:tcW w:w="2270" w:type="dxa"/>
            <w:tcBorders>
              <w:top w:val="nil"/>
              <w:left w:val="nil"/>
              <w:bottom w:val="single" w:sz="4" w:space="0" w:color="auto"/>
              <w:right w:val="single" w:sz="4" w:space="0" w:color="auto"/>
            </w:tcBorders>
            <w:shd w:val="clear" w:color="auto" w:fill="auto"/>
            <w:noWrap/>
            <w:vAlign w:val="bottom"/>
            <w:hideMark/>
          </w:tcPr>
          <w:p w14:paraId="1EC261DB"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Andrea</w:t>
            </w:r>
          </w:p>
        </w:tc>
        <w:tc>
          <w:tcPr>
            <w:tcW w:w="1061" w:type="dxa"/>
            <w:tcBorders>
              <w:top w:val="nil"/>
              <w:left w:val="nil"/>
              <w:bottom w:val="single" w:sz="4" w:space="0" w:color="auto"/>
              <w:right w:val="single" w:sz="4" w:space="0" w:color="auto"/>
            </w:tcBorders>
            <w:shd w:val="clear" w:color="auto" w:fill="auto"/>
            <w:noWrap/>
            <w:vAlign w:val="bottom"/>
            <w:hideMark/>
          </w:tcPr>
          <w:p w14:paraId="2230DAD6"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0.68</w:t>
            </w:r>
          </w:p>
        </w:tc>
        <w:tc>
          <w:tcPr>
            <w:tcW w:w="960" w:type="dxa"/>
            <w:tcBorders>
              <w:top w:val="nil"/>
              <w:left w:val="nil"/>
              <w:bottom w:val="single" w:sz="4" w:space="0" w:color="auto"/>
              <w:right w:val="single" w:sz="4" w:space="0" w:color="auto"/>
            </w:tcBorders>
            <w:shd w:val="clear" w:color="auto" w:fill="auto"/>
            <w:noWrap/>
            <w:vAlign w:val="bottom"/>
            <w:hideMark/>
          </w:tcPr>
          <w:p w14:paraId="47481A22"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0.31</w:t>
            </w:r>
          </w:p>
        </w:tc>
        <w:tc>
          <w:tcPr>
            <w:tcW w:w="2029" w:type="dxa"/>
            <w:tcBorders>
              <w:top w:val="nil"/>
              <w:left w:val="nil"/>
              <w:bottom w:val="single" w:sz="4" w:space="0" w:color="auto"/>
              <w:right w:val="single" w:sz="4" w:space="0" w:color="auto"/>
            </w:tcBorders>
            <w:shd w:val="clear" w:color="auto" w:fill="auto"/>
            <w:noWrap/>
            <w:vAlign w:val="bottom"/>
            <w:hideMark/>
          </w:tcPr>
          <w:p w14:paraId="341F74C0"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0.23</w:t>
            </w:r>
          </w:p>
        </w:tc>
      </w:tr>
      <w:tr w:rsidR="00BE6722" w:rsidRPr="00215578" w14:paraId="0E76CC6F" w14:textId="77777777" w:rsidTr="00BE6722">
        <w:trPr>
          <w:trHeight w:val="300"/>
          <w:jc w:val="center"/>
        </w:trPr>
        <w:tc>
          <w:tcPr>
            <w:tcW w:w="1055" w:type="dxa"/>
            <w:tcBorders>
              <w:top w:val="nil"/>
              <w:left w:val="single" w:sz="4" w:space="0" w:color="auto"/>
              <w:bottom w:val="single" w:sz="4" w:space="0" w:color="auto"/>
              <w:right w:val="single" w:sz="4" w:space="0" w:color="auto"/>
            </w:tcBorders>
            <w:shd w:val="clear" w:color="auto" w:fill="auto"/>
            <w:noWrap/>
            <w:vAlign w:val="bottom"/>
            <w:hideMark/>
          </w:tcPr>
          <w:p w14:paraId="57CACE2F"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6/6/2013</w:t>
            </w:r>
          </w:p>
        </w:tc>
        <w:tc>
          <w:tcPr>
            <w:tcW w:w="2270" w:type="dxa"/>
            <w:tcBorders>
              <w:top w:val="nil"/>
              <w:left w:val="nil"/>
              <w:bottom w:val="single" w:sz="4" w:space="0" w:color="auto"/>
              <w:right w:val="single" w:sz="4" w:space="0" w:color="auto"/>
            </w:tcBorders>
            <w:shd w:val="clear" w:color="auto" w:fill="auto"/>
            <w:noWrap/>
            <w:vAlign w:val="bottom"/>
            <w:hideMark/>
          </w:tcPr>
          <w:p w14:paraId="1A54B55F"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Andrea</w:t>
            </w:r>
          </w:p>
        </w:tc>
        <w:tc>
          <w:tcPr>
            <w:tcW w:w="1061" w:type="dxa"/>
            <w:tcBorders>
              <w:top w:val="nil"/>
              <w:left w:val="nil"/>
              <w:bottom w:val="single" w:sz="4" w:space="0" w:color="auto"/>
              <w:right w:val="single" w:sz="4" w:space="0" w:color="auto"/>
            </w:tcBorders>
            <w:shd w:val="clear" w:color="auto" w:fill="auto"/>
            <w:noWrap/>
            <w:vAlign w:val="bottom"/>
            <w:hideMark/>
          </w:tcPr>
          <w:p w14:paraId="3EBEBE40"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2.25</w:t>
            </w:r>
          </w:p>
        </w:tc>
        <w:tc>
          <w:tcPr>
            <w:tcW w:w="960" w:type="dxa"/>
            <w:tcBorders>
              <w:top w:val="nil"/>
              <w:left w:val="nil"/>
              <w:bottom w:val="single" w:sz="4" w:space="0" w:color="auto"/>
              <w:right w:val="single" w:sz="4" w:space="0" w:color="auto"/>
            </w:tcBorders>
            <w:shd w:val="clear" w:color="auto" w:fill="auto"/>
            <w:noWrap/>
            <w:vAlign w:val="bottom"/>
            <w:hideMark/>
          </w:tcPr>
          <w:p w14:paraId="369574B1"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1.78</w:t>
            </w:r>
          </w:p>
        </w:tc>
        <w:tc>
          <w:tcPr>
            <w:tcW w:w="2029" w:type="dxa"/>
            <w:tcBorders>
              <w:top w:val="nil"/>
              <w:left w:val="nil"/>
              <w:bottom w:val="single" w:sz="4" w:space="0" w:color="auto"/>
              <w:right w:val="single" w:sz="4" w:space="0" w:color="auto"/>
            </w:tcBorders>
            <w:shd w:val="clear" w:color="auto" w:fill="auto"/>
            <w:noWrap/>
            <w:vAlign w:val="bottom"/>
            <w:hideMark/>
          </w:tcPr>
          <w:p w14:paraId="1EAA832B"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1.81</w:t>
            </w:r>
          </w:p>
        </w:tc>
      </w:tr>
      <w:tr w:rsidR="00BE6722" w:rsidRPr="00215578" w14:paraId="0634A891" w14:textId="77777777" w:rsidTr="00BE6722">
        <w:trPr>
          <w:trHeight w:val="300"/>
          <w:jc w:val="center"/>
        </w:trPr>
        <w:tc>
          <w:tcPr>
            <w:tcW w:w="1055" w:type="dxa"/>
            <w:tcBorders>
              <w:top w:val="nil"/>
              <w:left w:val="single" w:sz="4" w:space="0" w:color="auto"/>
              <w:bottom w:val="single" w:sz="4" w:space="0" w:color="auto"/>
              <w:right w:val="single" w:sz="4" w:space="0" w:color="auto"/>
            </w:tcBorders>
            <w:shd w:val="clear" w:color="auto" w:fill="auto"/>
            <w:noWrap/>
            <w:vAlign w:val="bottom"/>
            <w:hideMark/>
          </w:tcPr>
          <w:p w14:paraId="7E8D808F"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6/7/2013</w:t>
            </w:r>
          </w:p>
        </w:tc>
        <w:tc>
          <w:tcPr>
            <w:tcW w:w="2270" w:type="dxa"/>
            <w:tcBorders>
              <w:top w:val="nil"/>
              <w:left w:val="nil"/>
              <w:bottom w:val="single" w:sz="4" w:space="0" w:color="auto"/>
              <w:right w:val="single" w:sz="4" w:space="0" w:color="auto"/>
            </w:tcBorders>
            <w:shd w:val="clear" w:color="auto" w:fill="auto"/>
            <w:noWrap/>
            <w:vAlign w:val="bottom"/>
            <w:hideMark/>
          </w:tcPr>
          <w:p w14:paraId="1589DDAC"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Andrea</w:t>
            </w:r>
          </w:p>
        </w:tc>
        <w:tc>
          <w:tcPr>
            <w:tcW w:w="1061" w:type="dxa"/>
            <w:tcBorders>
              <w:top w:val="nil"/>
              <w:left w:val="nil"/>
              <w:bottom w:val="single" w:sz="4" w:space="0" w:color="auto"/>
              <w:right w:val="single" w:sz="4" w:space="0" w:color="auto"/>
            </w:tcBorders>
            <w:shd w:val="clear" w:color="auto" w:fill="auto"/>
            <w:noWrap/>
            <w:vAlign w:val="bottom"/>
            <w:hideMark/>
          </w:tcPr>
          <w:p w14:paraId="6509BC5D"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w:t>
            </w:r>
            <w:r>
              <w:rPr>
                <w:rFonts w:ascii="Arial" w:eastAsia="Times New Roman" w:hAnsi="Arial" w:cs="Arial"/>
                <w:color w:val="000000"/>
                <w:sz w:val="20"/>
              </w:rPr>
              <w:t>.00</w:t>
            </w:r>
          </w:p>
        </w:tc>
        <w:tc>
          <w:tcPr>
            <w:tcW w:w="960" w:type="dxa"/>
            <w:tcBorders>
              <w:top w:val="nil"/>
              <w:left w:val="nil"/>
              <w:bottom w:val="single" w:sz="4" w:space="0" w:color="auto"/>
              <w:right w:val="single" w:sz="4" w:space="0" w:color="auto"/>
            </w:tcBorders>
            <w:shd w:val="clear" w:color="auto" w:fill="auto"/>
            <w:noWrap/>
            <w:vAlign w:val="bottom"/>
            <w:hideMark/>
          </w:tcPr>
          <w:p w14:paraId="418C346C"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w:t>
            </w:r>
            <w:r>
              <w:rPr>
                <w:rFonts w:ascii="Arial" w:eastAsia="Times New Roman" w:hAnsi="Arial" w:cs="Arial"/>
                <w:color w:val="000000"/>
                <w:sz w:val="20"/>
              </w:rPr>
              <w:t>.00</w:t>
            </w:r>
          </w:p>
        </w:tc>
        <w:tc>
          <w:tcPr>
            <w:tcW w:w="2029" w:type="dxa"/>
            <w:tcBorders>
              <w:top w:val="nil"/>
              <w:left w:val="nil"/>
              <w:bottom w:val="single" w:sz="4" w:space="0" w:color="auto"/>
              <w:right w:val="single" w:sz="4" w:space="0" w:color="auto"/>
            </w:tcBorders>
            <w:shd w:val="clear" w:color="auto" w:fill="auto"/>
            <w:noWrap/>
            <w:vAlign w:val="bottom"/>
            <w:hideMark/>
          </w:tcPr>
          <w:p w14:paraId="3AC3D7A5"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w:t>
            </w:r>
            <w:r>
              <w:rPr>
                <w:rFonts w:ascii="Arial" w:eastAsia="Times New Roman" w:hAnsi="Arial" w:cs="Arial"/>
                <w:color w:val="000000"/>
                <w:sz w:val="20"/>
              </w:rPr>
              <w:t>.00</w:t>
            </w:r>
          </w:p>
        </w:tc>
      </w:tr>
      <w:tr w:rsidR="00BE6722" w:rsidRPr="00215578" w14:paraId="5B284CF5" w14:textId="77777777" w:rsidTr="00BE6722">
        <w:trPr>
          <w:trHeight w:val="300"/>
          <w:jc w:val="center"/>
        </w:trPr>
        <w:tc>
          <w:tcPr>
            <w:tcW w:w="10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36B10" w14:textId="77777777" w:rsidR="00BE6722" w:rsidRPr="00B969FE" w:rsidRDefault="00BE6722" w:rsidP="00882224">
            <w:pPr>
              <w:spacing w:after="0"/>
              <w:rPr>
                <w:rFonts w:ascii="Arial" w:eastAsia="Times New Roman" w:hAnsi="Arial" w:cs="Arial"/>
                <w:b/>
                <w:bCs/>
                <w:color w:val="000000"/>
                <w:sz w:val="20"/>
              </w:rPr>
            </w:pPr>
            <w:r w:rsidRPr="00B969FE">
              <w:rPr>
                <w:rFonts w:ascii="Arial" w:eastAsia="Times New Roman" w:hAnsi="Arial" w:cs="Arial"/>
                <w:b/>
                <w:bCs/>
                <w:color w:val="000000"/>
                <w:sz w:val="20"/>
              </w:rPr>
              <w:t>Total</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bottom"/>
          </w:tcPr>
          <w:p w14:paraId="289F1AFB" w14:textId="77777777" w:rsidR="00BE6722" w:rsidRPr="00B969FE" w:rsidRDefault="00BE6722" w:rsidP="00882224">
            <w:pPr>
              <w:spacing w:after="0"/>
              <w:rPr>
                <w:rFonts w:ascii="Arial" w:eastAsia="Times New Roman" w:hAnsi="Arial" w:cs="Arial"/>
                <w:b/>
                <w:bCs/>
                <w:color w:val="000000"/>
                <w:sz w:val="20"/>
              </w:rPr>
            </w:pPr>
            <w:r w:rsidRPr="00B969FE">
              <w:rPr>
                <w:rFonts w:ascii="Arial" w:eastAsia="Times New Roman" w:hAnsi="Arial" w:cs="Arial"/>
                <w:b/>
                <w:bCs/>
                <w:color w:val="000000"/>
                <w:sz w:val="20"/>
                <w:szCs w:val="20"/>
              </w:rPr>
              <w:t>Total</w:t>
            </w:r>
          </w:p>
        </w:tc>
        <w:tc>
          <w:tcPr>
            <w:tcW w:w="1061" w:type="dxa"/>
            <w:tcBorders>
              <w:top w:val="nil"/>
              <w:left w:val="nil"/>
              <w:bottom w:val="single" w:sz="4" w:space="0" w:color="auto"/>
              <w:right w:val="single" w:sz="4" w:space="0" w:color="auto"/>
            </w:tcBorders>
            <w:shd w:val="clear" w:color="auto" w:fill="auto"/>
            <w:noWrap/>
            <w:vAlign w:val="bottom"/>
            <w:hideMark/>
          </w:tcPr>
          <w:p w14:paraId="7ADAE4AC" w14:textId="77777777" w:rsidR="00BE6722" w:rsidRPr="00B969FE" w:rsidRDefault="00BE6722" w:rsidP="00882224">
            <w:pPr>
              <w:spacing w:after="0"/>
              <w:jc w:val="right"/>
              <w:rPr>
                <w:rFonts w:ascii="Arial" w:eastAsia="Times New Roman" w:hAnsi="Arial" w:cs="Arial"/>
                <w:b/>
                <w:bCs/>
                <w:color w:val="000000"/>
                <w:sz w:val="20"/>
              </w:rPr>
            </w:pPr>
            <w:r w:rsidRPr="00B969FE">
              <w:rPr>
                <w:rFonts w:ascii="Arial" w:eastAsia="Times New Roman" w:hAnsi="Arial" w:cs="Arial"/>
                <w:b/>
                <w:bCs/>
                <w:color w:val="000000"/>
                <w:sz w:val="20"/>
              </w:rPr>
              <w:t>2.93</w:t>
            </w:r>
          </w:p>
        </w:tc>
        <w:tc>
          <w:tcPr>
            <w:tcW w:w="960" w:type="dxa"/>
            <w:tcBorders>
              <w:top w:val="nil"/>
              <w:left w:val="nil"/>
              <w:bottom w:val="single" w:sz="4" w:space="0" w:color="auto"/>
              <w:right w:val="single" w:sz="4" w:space="0" w:color="auto"/>
            </w:tcBorders>
            <w:shd w:val="clear" w:color="auto" w:fill="auto"/>
            <w:noWrap/>
            <w:vAlign w:val="bottom"/>
            <w:hideMark/>
          </w:tcPr>
          <w:p w14:paraId="3A83A45A" w14:textId="77777777" w:rsidR="00BE6722" w:rsidRPr="00B969FE" w:rsidRDefault="00BE6722" w:rsidP="00882224">
            <w:pPr>
              <w:spacing w:after="0"/>
              <w:jc w:val="right"/>
              <w:rPr>
                <w:rFonts w:ascii="Arial" w:eastAsia="Times New Roman" w:hAnsi="Arial" w:cs="Arial"/>
                <w:b/>
                <w:bCs/>
                <w:color w:val="000000"/>
                <w:sz w:val="20"/>
              </w:rPr>
            </w:pPr>
            <w:r w:rsidRPr="00B969FE">
              <w:rPr>
                <w:rFonts w:ascii="Arial" w:eastAsia="Times New Roman" w:hAnsi="Arial" w:cs="Arial"/>
                <w:b/>
                <w:bCs/>
                <w:color w:val="000000"/>
                <w:sz w:val="20"/>
              </w:rPr>
              <w:t>2.09</w:t>
            </w:r>
          </w:p>
        </w:tc>
        <w:tc>
          <w:tcPr>
            <w:tcW w:w="2029" w:type="dxa"/>
            <w:tcBorders>
              <w:top w:val="nil"/>
              <w:left w:val="nil"/>
              <w:bottom w:val="single" w:sz="4" w:space="0" w:color="auto"/>
              <w:right w:val="single" w:sz="4" w:space="0" w:color="auto"/>
            </w:tcBorders>
            <w:shd w:val="clear" w:color="auto" w:fill="auto"/>
            <w:noWrap/>
            <w:vAlign w:val="bottom"/>
            <w:hideMark/>
          </w:tcPr>
          <w:p w14:paraId="6744F2ED" w14:textId="77777777" w:rsidR="00BE6722" w:rsidRPr="00B969FE" w:rsidRDefault="00BE6722" w:rsidP="00882224">
            <w:pPr>
              <w:spacing w:after="0"/>
              <w:jc w:val="right"/>
              <w:rPr>
                <w:rFonts w:ascii="Arial" w:eastAsia="Times New Roman" w:hAnsi="Arial" w:cs="Arial"/>
                <w:b/>
                <w:bCs/>
                <w:color w:val="000000"/>
                <w:sz w:val="20"/>
              </w:rPr>
            </w:pPr>
            <w:r w:rsidRPr="00B969FE">
              <w:rPr>
                <w:rFonts w:ascii="Arial" w:eastAsia="Times New Roman" w:hAnsi="Arial" w:cs="Arial"/>
                <w:b/>
                <w:bCs/>
                <w:color w:val="000000"/>
                <w:sz w:val="20"/>
              </w:rPr>
              <w:t>2.04</w:t>
            </w:r>
          </w:p>
        </w:tc>
      </w:tr>
    </w:tbl>
    <w:p w14:paraId="341D2B32" w14:textId="77777777" w:rsidR="00BE6722" w:rsidRDefault="00BE6722" w:rsidP="00BE6722">
      <w:pPr>
        <w:spacing w:after="0"/>
      </w:pPr>
    </w:p>
    <w:p w14:paraId="5E0EEEFC" w14:textId="11D49B3E" w:rsidR="00BE6722" w:rsidRDefault="00BE6722" w:rsidP="00BE6722">
      <w:r>
        <w:t xml:space="preserve">Based on the analysis of available rainfall data, and a comparison of the NEXRAD data to SOD and Lee County data, Tetra Tech determined that the NEXRAD data should be used in the Caloosahatchee </w:t>
      </w:r>
      <w:r w:rsidR="000812B0">
        <w:t xml:space="preserve">River </w:t>
      </w:r>
      <w:r>
        <w:t>Watershed HSPF model. The NEXRAD data are the most complete, both spatially and temporally, and are similar in average annual rainfall totals to both the SOD and Lee County data.</w:t>
      </w:r>
      <w:r w:rsidR="006D1AA5">
        <w:t xml:space="preserve"> In addition, the Lee County rainfall data were not available for the eastern portion of the watershed, and rainfall data source inputs should be consistent throughout the entire watershed. </w:t>
      </w:r>
    </w:p>
    <w:p w14:paraId="7DF320DF" w14:textId="77777777" w:rsidR="006D1AA5" w:rsidRDefault="005F22AF" w:rsidP="006D1AA5">
      <w:pPr>
        <w:pStyle w:val="Heading3"/>
      </w:pPr>
      <w:bookmarkStart w:id="56" w:name="_Toc458178051"/>
      <w:r>
        <w:t>Climate Data</w:t>
      </w:r>
      <w:r w:rsidR="006D1AA5">
        <w:t xml:space="preserve"> Processing</w:t>
      </w:r>
      <w:bookmarkEnd w:id="56"/>
    </w:p>
    <w:p w14:paraId="7340F75B" w14:textId="36BD81B9" w:rsidR="006B0375" w:rsidRPr="00360EC9" w:rsidRDefault="00A8085B" w:rsidP="00A8085B">
      <w:pPr>
        <w:rPr>
          <w:bCs/>
        </w:rPr>
      </w:pPr>
      <w:r>
        <w:t xml:space="preserve">The 2017 HSPF </w:t>
      </w:r>
      <w:r w:rsidR="00D248FF">
        <w:t>M</w:t>
      </w:r>
      <w:r>
        <w:t>odel used climate data from the Surface Airways (SA) station WBAN 12835 (</w:t>
      </w:r>
      <w:r w:rsidRPr="00360EC9">
        <w:t>Page Field Airport), located in Fort Myers</w:t>
      </w:r>
      <w:r w:rsidR="00C76944" w:rsidRPr="00360EC9">
        <w:t xml:space="preserve"> </w:t>
      </w:r>
      <w:r w:rsidRPr="00360EC9">
        <w:t>(</w:t>
      </w:r>
      <w:r w:rsidRPr="00360EC9">
        <w:rPr>
          <w:b/>
        </w:rPr>
        <w:fldChar w:fldCharType="begin"/>
      </w:r>
      <w:r w:rsidRPr="00360EC9">
        <w:rPr>
          <w:b/>
        </w:rPr>
        <w:instrText xml:space="preserve"> REF _Ref453876583 \h  \* MERGEFORMAT </w:instrText>
      </w:r>
      <w:r w:rsidRPr="00360EC9">
        <w:rPr>
          <w:b/>
        </w:rPr>
      </w:r>
      <w:r w:rsidRPr="00360EC9">
        <w:rPr>
          <w:b/>
        </w:rPr>
        <w:fldChar w:fldCharType="separate"/>
      </w:r>
      <w:r w:rsidR="00717C5E" w:rsidRPr="00717C5E">
        <w:rPr>
          <w:b/>
        </w:rPr>
        <w:t xml:space="preserve">Figure </w:t>
      </w:r>
      <w:r w:rsidR="00717C5E" w:rsidRPr="00717C5E">
        <w:rPr>
          <w:b/>
          <w:noProof/>
        </w:rPr>
        <w:t>7</w:t>
      </w:r>
      <w:r w:rsidRPr="00360EC9">
        <w:rPr>
          <w:b/>
        </w:rPr>
        <w:fldChar w:fldCharType="end"/>
      </w:r>
      <w:r w:rsidRPr="00360EC9">
        <w:t xml:space="preserve">). Climate data </w:t>
      </w:r>
      <w:r w:rsidR="006B0375" w:rsidRPr="00360EC9">
        <w:t xml:space="preserve">for WBAN 12835 </w:t>
      </w:r>
      <w:r w:rsidRPr="00360EC9">
        <w:t xml:space="preserve">were obtained from two sources: </w:t>
      </w:r>
      <w:r w:rsidRPr="00360EC9">
        <w:rPr>
          <w:bCs/>
        </w:rPr>
        <w:t>a web subscription from National Climate Data Center (NCDC), and Integrated Surface Database (ISD) maintained by National Oceanic and Atmospheric Administration (NOAA).</w:t>
      </w:r>
    </w:p>
    <w:p w14:paraId="1E5E5113" w14:textId="77777777" w:rsidR="00C76944" w:rsidRPr="00360EC9" w:rsidRDefault="00DE1C3C" w:rsidP="00DE1C3C">
      <w:r w:rsidRPr="00360EC9">
        <w:t xml:space="preserve">Data processed for modeling use were air temperature, dew point temperature, potential evapotranspiration (PET), wind speed, cloud cover, and solar radiation. </w:t>
      </w:r>
      <w:r w:rsidR="002176F1" w:rsidRPr="00360EC9">
        <w:t xml:space="preserve">Climate data were available for all variables from </w:t>
      </w:r>
      <w:r w:rsidRPr="00360EC9">
        <w:t>WBAN 12835</w:t>
      </w:r>
      <w:r w:rsidR="002176F1" w:rsidRPr="00360EC9">
        <w:t>, and</w:t>
      </w:r>
      <w:r w:rsidRPr="00360EC9">
        <w:t xml:space="preserve"> the datasets were provided in an hourly time step. </w:t>
      </w:r>
    </w:p>
    <w:p w14:paraId="235918DA" w14:textId="4D4045E9" w:rsidR="00DE1C3C" w:rsidRDefault="00C76944" w:rsidP="00DE1C3C">
      <w:r w:rsidRPr="00360EC9">
        <w:t>The SFWMD also provided climate data collected at station S78W at the Ortona Lock. T</w:t>
      </w:r>
      <w:r w:rsidR="00DE1C3C" w:rsidRPr="00360EC9">
        <w:t>he</w:t>
      </w:r>
      <w:r w:rsidRPr="00360EC9">
        <w:t>se</w:t>
      </w:r>
      <w:r w:rsidR="00DE1C3C" w:rsidRPr="00360EC9">
        <w:t xml:space="preserve"> data</w:t>
      </w:r>
      <w:r w:rsidR="002176F1" w:rsidRPr="00360EC9">
        <w:t>sets</w:t>
      </w:r>
      <w:r w:rsidR="00DE1C3C" w:rsidRPr="00360EC9">
        <w:t xml:space="preserve"> were provided at a daily time step</w:t>
      </w:r>
      <w:r w:rsidRPr="00360EC9">
        <w:t>, and d</w:t>
      </w:r>
      <w:r w:rsidR="00DE1C3C" w:rsidRPr="00360EC9">
        <w:t>ata comparisons from the two sources were performed to identify the differences between data at daily and hourly time step</w:t>
      </w:r>
      <w:r w:rsidR="00C620A0">
        <w:t>s</w:t>
      </w:r>
      <w:r w:rsidR="00DE1C3C" w:rsidRPr="00360EC9">
        <w:t xml:space="preserve"> (see </w:t>
      </w:r>
      <w:r w:rsidR="00DE1C3C" w:rsidRPr="00360EC9">
        <w:rPr>
          <w:b/>
        </w:rPr>
        <w:fldChar w:fldCharType="begin"/>
      </w:r>
      <w:r w:rsidR="00DE1C3C" w:rsidRPr="00360EC9">
        <w:rPr>
          <w:b/>
        </w:rPr>
        <w:instrText xml:space="preserve"> REF _Ref449961536 \h  \* MERGEFORMAT </w:instrText>
      </w:r>
      <w:r w:rsidR="00DE1C3C" w:rsidRPr="00360EC9">
        <w:rPr>
          <w:b/>
        </w:rPr>
      </w:r>
      <w:r w:rsidR="00DE1C3C" w:rsidRPr="00360EC9">
        <w:rPr>
          <w:b/>
        </w:rPr>
        <w:fldChar w:fldCharType="separate"/>
      </w:r>
      <w:r w:rsidR="00717C5E" w:rsidRPr="00717C5E">
        <w:rPr>
          <w:b/>
        </w:rPr>
        <w:t xml:space="preserve">Figure </w:t>
      </w:r>
      <w:r w:rsidR="00717C5E" w:rsidRPr="00717C5E">
        <w:rPr>
          <w:b/>
          <w:noProof/>
        </w:rPr>
        <w:t>8</w:t>
      </w:r>
      <w:r w:rsidR="00DE1C3C" w:rsidRPr="00360EC9">
        <w:rPr>
          <w:b/>
        </w:rPr>
        <w:fldChar w:fldCharType="end"/>
      </w:r>
      <w:r w:rsidR="00DE1C3C" w:rsidRPr="00360EC9">
        <w:t xml:space="preserve"> and </w:t>
      </w:r>
      <w:r w:rsidR="00DE1C3C" w:rsidRPr="00360EC9">
        <w:rPr>
          <w:b/>
        </w:rPr>
        <w:fldChar w:fldCharType="begin"/>
      </w:r>
      <w:r w:rsidR="00DE1C3C" w:rsidRPr="00360EC9">
        <w:rPr>
          <w:b/>
        </w:rPr>
        <w:instrText xml:space="preserve"> REF _Ref453878415 \h  \* MERGEFORMAT </w:instrText>
      </w:r>
      <w:r w:rsidR="00DE1C3C" w:rsidRPr="00360EC9">
        <w:rPr>
          <w:b/>
        </w:rPr>
      </w:r>
      <w:r w:rsidR="00DE1C3C" w:rsidRPr="00360EC9">
        <w:rPr>
          <w:b/>
        </w:rPr>
        <w:fldChar w:fldCharType="separate"/>
      </w:r>
      <w:r w:rsidR="00717C5E" w:rsidRPr="00717C5E">
        <w:rPr>
          <w:b/>
        </w:rPr>
        <w:t xml:space="preserve">Figure </w:t>
      </w:r>
      <w:r w:rsidR="00717C5E" w:rsidRPr="00717C5E">
        <w:rPr>
          <w:b/>
          <w:noProof/>
        </w:rPr>
        <w:t>9</w:t>
      </w:r>
      <w:r w:rsidR="00DE1C3C" w:rsidRPr="00360EC9">
        <w:rPr>
          <w:b/>
        </w:rPr>
        <w:fldChar w:fldCharType="end"/>
      </w:r>
      <w:r w:rsidR="00DE1C3C" w:rsidRPr="00360EC9">
        <w:t xml:space="preserve">). </w:t>
      </w:r>
      <w:r w:rsidR="00895836" w:rsidRPr="00360EC9">
        <w:t>The hourly data from WBAN 12835 captured the variability in the climate variables and provided a finer data resolution. Therefore, data from WBAN 12835 were used for all climate variab</w:t>
      </w:r>
      <w:r w:rsidRPr="00360EC9">
        <w:t>les, with the exception of PET.</w:t>
      </w:r>
    </w:p>
    <w:p w14:paraId="2C1B1998" w14:textId="77777777" w:rsidR="000D5227" w:rsidRDefault="00EA73AB" w:rsidP="00EA73AB">
      <w:pPr>
        <w:spacing w:after="0"/>
        <w:jc w:val="center"/>
      </w:pPr>
      <w:r w:rsidRPr="00EA73AB">
        <w:rPr>
          <w:noProof/>
        </w:rPr>
        <w:lastRenderedPageBreak/>
        <w:drawing>
          <wp:inline distT="0" distB="0" distL="0" distR="0" wp14:anchorId="289166B7" wp14:editId="6D1E3419">
            <wp:extent cx="7653528" cy="5916168"/>
            <wp:effectExtent l="0" t="7620" r="0" b="0"/>
            <wp:docPr id="490" name="Picture 490" descr="C:\Erin\FDEPCaloosahatchee\GeoFigures\HSPF\Me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rin\FDEPCaloosahatchee\GeoFigures\HSPF\Met.tif"/>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rot="16200000">
                      <a:off x="0" y="0"/>
                      <a:ext cx="7653528" cy="5916168"/>
                    </a:xfrm>
                    <a:prstGeom prst="rect">
                      <a:avLst/>
                    </a:prstGeom>
                    <a:noFill/>
                    <a:ln>
                      <a:noFill/>
                    </a:ln>
                  </pic:spPr>
                </pic:pic>
              </a:graphicData>
            </a:graphic>
          </wp:inline>
        </w:drawing>
      </w:r>
    </w:p>
    <w:p w14:paraId="26B1B11D" w14:textId="313FE07E" w:rsidR="00AB4518" w:rsidRDefault="00AB4518" w:rsidP="00AB4518">
      <w:pPr>
        <w:pStyle w:val="Caption"/>
        <w:spacing w:before="0"/>
      </w:pPr>
      <w:bookmarkStart w:id="57" w:name="_Ref453876583"/>
      <w:r>
        <w:t xml:space="preserve">Figure </w:t>
      </w:r>
      <w:r w:rsidR="00932FAF">
        <w:fldChar w:fldCharType="begin"/>
      </w:r>
      <w:r w:rsidR="00932FAF">
        <w:instrText xml:space="preserve"> SEQ Figure \* ARABIC </w:instrText>
      </w:r>
      <w:r w:rsidR="00932FAF">
        <w:fldChar w:fldCharType="separate"/>
      </w:r>
      <w:r w:rsidR="00717C5E">
        <w:rPr>
          <w:noProof/>
        </w:rPr>
        <w:t>7</w:t>
      </w:r>
      <w:r w:rsidR="00932FAF">
        <w:rPr>
          <w:noProof/>
        </w:rPr>
        <w:fldChar w:fldCharType="end"/>
      </w:r>
      <w:bookmarkEnd w:id="57"/>
      <w:r>
        <w:rPr>
          <w:noProof/>
        </w:rPr>
        <w:t>:</w:t>
      </w:r>
      <w:r>
        <w:t xml:space="preserve"> Meteorological stations used for climate data processing</w:t>
      </w:r>
    </w:p>
    <w:p w14:paraId="09E477A9" w14:textId="77777777" w:rsidR="00DE1C3C" w:rsidRDefault="00DE1C3C" w:rsidP="00563BDF">
      <w:pPr>
        <w:keepNext/>
        <w:spacing w:after="0"/>
        <w:jc w:val="center"/>
      </w:pPr>
    </w:p>
    <w:p w14:paraId="1CCF44DF" w14:textId="77777777" w:rsidR="00A8085B" w:rsidRDefault="00A8085B" w:rsidP="00563BDF">
      <w:pPr>
        <w:keepNext/>
        <w:spacing w:after="0"/>
        <w:jc w:val="center"/>
      </w:pPr>
      <w:r w:rsidRPr="005D48CA">
        <w:rPr>
          <w:noProof/>
        </w:rPr>
        <w:drawing>
          <wp:inline distT="0" distB="0" distL="0" distR="0" wp14:anchorId="3AC19712" wp14:editId="2FCD6E46">
            <wp:extent cx="4406900" cy="30695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email">
                      <a:extLst>
                        <a:ext uri="{28A0092B-C50C-407E-A947-70E740481C1C}">
                          <a14:useLocalDpi xmlns:a14="http://schemas.microsoft.com/office/drawing/2010/main"/>
                        </a:ext>
                      </a:extLst>
                    </a:blip>
                    <a:stretch>
                      <a:fillRect/>
                    </a:stretch>
                  </pic:blipFill>
                  <pic:spPr>
                    <a:xfrm>
                      <a:off x="0" y="0"/>
                      <a:ext cx="4413424" cy="3074134"/>
                    </a:xfrm>
                    <a:prstGeom prst="rect">
                      <a:avLst/>
                    </a:prstGeom>
                    <a:ln w="3175" cap="sq">
                      <a:noFill/>
                      <a:prstDash val="solid"/>
                      <a:miter lim="800000"/>
                    </a:ln>
                    <a:effectLst/>
                  </pic:spPr>
                </pic:pic>
              </a:graphicData>
            </a:graphic>
          </wp:inline>
        </w:drawing>
      </w:r>
    </w:p>
    <w:p w14:paraId="5691D482" w14:textId="0E1A6C97" w:rsidR="00A8085B" w:rsidRDefault="00A8085B" w:rsidP="00C620A0">
      <w:pPr>
        <w:pStyle w:val="Caption"/>
        <w:spacing w:before="0"/>
      </w:pPr>
      <w:bookmarkStart w:id="58" w:name="_Ref449961536"/>
      <w:r>
        <w:t xml:space="preserve">Figure </w:t>
      </w:r>
      <w:r w:rsidR="00932FAF">
        <w:fldChar w:fldCharType="begin"/>
      </w:r>
      <w:r w:rsidR="00932FAF">
        <w:instrText xml:space="preserve"> SEQ Figure \* ARABIC </w:instrText>
      </w:r>
      <w:r w:rsidR="00932FAF">
        <w:fldChar w:fldCharType="separate"/>
      </w:r>
      <w:r w:rsidR="00717C5E">
        <w:rPr>
          <w:noProof/>
        </w:rPr>
        <w:t>8</w:t>
      </w:r>
      <w:r w:rsidR="00932FAF">
        <w:rPr>
          <w:noProof/>
        </w:rPr>
        <w:fldChar w:fldCharType="end"/>
      </w:r>
      <w:bookmarkEnd w:id="58"/>
      <w:r>
        <w:rPr>
          <w:noProof/>
        </w:rPr>
        <w:t>:</w:t>
      </w:r>
      <w:r>
        <w:t xml:space="preserve"> Air </w:t>
      </w:r>
      <w:r w:rsidR="00563BDF">
        <w:t>t</w:t>
      </w:r>
      <w:r>
        <w:t>emperature comparison between</w:t>
      </w:r>
      <w:r w:rsidR="0002756F">
        <w:t xml:space="preserve"> hourly</w:t>
      </w:r>
      <w:r>
        <w:t xml:space="preserve"> WBAN 12835</w:t>
      </w:r>
      <w:r w:rsidR="0002756F">
        <w:t xml:space="preserve"> data</w:t>
      </w:r>
      <w:r>
        <w:t xml:space="preserve"> and </w:t>
      </w:r>
      <w:r w:rsidR="0002756F">
        <w:t xml:space="preserve">daily </w:t>
      </w:r>
      <w:r>
        <w:t xml:space="preserve">S78W </w:t>
      </w:r>
      <w:r w:rsidR="0002756F">
        <w:t xml:space="preserve">data </w:t>
      </w:r>
      <w:r>
        <w:t>from 1996 – 2014</w:t>
      </w:r>
    </w:p>
    <w:p w14:paraId="33927397" w14:textId="77777777" w:rsidR="00563BDF" w:rsidRPr="00563BDF" w:rsidRDefault="00563BDF" w:rsidP="00563BDF">
      <w:pPr>
        <w:pStyle w:val="TableNoSpacing"/>
      </w:pPr>
    </w:p>
    <w:p w14:paraId="14694512" w14:textId="77777777" w:rsidR="00A8085B" w:rsidRDefault="00A8085B" w:rsidP="00A8085B">
      <w:pPr>
        <w:keepNext/>
        <w:spacing w:after="0"/>
        <w:jc w:val="center"/>
      </w:pPr>
      <w:r w:rsidRPr="005D48CA">
        <w:rPr>
          <w:noProof/>
        </w:rPr>
        <w:drawing>
          <wp:inline distT="0" distB="0" distL="0" distR="0" wp14:anchorId="770C3A02" wp14:editId="2B1A62FA">
            <wp:extent cx="4356100" cy="3089591"/>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email">
                      <a:extLst>
                        <a:ext uri="{28A0092B-C50C-407E-A947-70E740481C1C}">
                          <a14:useLocalDpi xmlns:a14="http://schemas.microsoft.com/office/drawing/2010/main"/>
                        </a:ext>
                      </a:extLst>
                    </a:blip>
                    <a:stretch>
                      <a:fillRect/>
                    </a:stretch>
                  </pic:blipFill>
                  <pic:spPr>
                    <a:xfrm>
                      <a:off x="0" y="0"/>
                      <a:ext cx="4367806" cy="3097894"/>
                    </a:xfrm>
                    <a:prstGeom prst="rect">
                      <a:avLst/>
                    </a:prstGeom>
                    <a:ln w="3175">
                      <a:noFill/>
                    </a:ln>
                  </pic:spPr>
                </pic:pic>
              </a:graphicData>
            </a:graphic>
          </wp:inline>
        </w:drawing>
      </w:r>
    </w:p>
    <w:p w14:paraId="258B7585" w14:textId="18CD9ED1" w:rsidR="00A8085B" w:rsidRDefault="00A8085B" w:rsidP="00C620A0">
      <w:pPr>
        <w:pStyle w:val="Caption"/>
        <w:spacing w:before="0"/>
      </w:pPr>
      <w:bookmarkStart w:id="59" w:name="_Ref453878415"/>
      <w:r>
        <w:t xml:space="preserve">Figure </w:t>
      </w:r>
      <w:r w:rsidR="00932FAF">
        <w:fldChar w:fldCharType="begin"/>
      </w:r>
      <w:r w:rsidR="00932FAF">
        <w:instrText xml:space="preserve"> SEQ Figure \* ARABIC </w:instrText>
      </w:r>
      <w:r w:rsidR="00932FAF">
        <w:fldChar w:fldCharType="separate"/>
      </w:r>
      <w:r w:rsidR="00717C5E">
        <w:rPr>
          <w:noProof/>
        </w:rPr>
        <w:t>9</w:t>
      </w:r>
      <w:r w:rsidR="00932FAF">
        <w:rPr>
          <w:noProof/>
        </w:rPr>
        <w:fldChar w:fldCharType="end"/>
      </w:r>
      <w:bookmarkEnd w:id="59"/>
      <w:r>
        <w:rPr>
          <w:noProof/>
        </w:rPr>
        <w:t>:</w:t>
      </w:r>
      <w:r>
        <w:t xml:space="preserve"> Wind </w:t>
      </w:r>
      <w:r w:rsidR="00563BDF">
        <w:t>s</w:t>
      </w:r>
      <w:r>
        <w:t>peed comparison between</w:t>
      </w:r>
      <w:r w:rsidR="0002756F">
        <w:t xml:space="preserve"> hourly</w:t>
      </w:r>
      <w:r>
        <w:t xml:space="preserve"> WBAN 12835 </w:t>
      </w:r>
      <w:r w:rsidR="0002756F">
        <w:t xml:space="preserve">data </w:t>
      </w:r>
      <w:r>
        <w:t xml:space="preserve">and </w:t>
      </w:r>
      <w:r w:rsidR="0002756F">
        <w:t xml:space="preserve">daily </w:t>
      </w:r>
      <w:r>
        <w:t>S78W</w:t>
      </w:r>
      <w:r w:rsidR="0002756F">
        <w:t xml:space="preserve"> data</w:t>
      </w:r>
      <w:r>
        <w:t xml:space="preserve"> from 1996 – 2014</w:t>
      </w:r>
    </w:p>
    <w:p w14:paraId="722828B5" w14:textId="77777777" w:rsidR="00A8085B" w:rsidRDefault="00A8085B" w:rsidP="00A8085B">
      <w:pPr>
        <w:pStyle w:val="TableNoSpacing"/>
      </w:pPr>
    </w:p>
    <w:p w14:paraId="09AEAD34" w14:textId="77777777" w:rsidR="00DE1C3C" w:rsidRDefault="00895836" w:rsidP="00DE1C3C">
      <w:r w:rsidRPr="00360EC9">
        <w:t xml:space="preserve">When processing the data using </w:t>
      </w:r>
      <w:r w:rsidR="00DE1C3C" w:rsidRPr="00360EC9">
        <w:t>the</w:t>
      </w:r>
      <w:r w:rsidRPr="00360EC9">
        <w:t xml:space="preserve"> WBAN 12835</w:t>
      </w:r>
      <w:r w:rsidR="00DE1C3C" w:rsidRPr="00360EC9">
        <w:t xml:space="preserve"> </w:t>
      </w:r>
      <w:r w:rsidRPr="00360EC9">
        <w:t xml:space="preserve">climate </w:t>
      </w:r>
      <w:r w:rsidR="00DE1C3C" w:rsidRPr="00360EC9">
        <w:t xml:space="preserve">datasets, if the data gaps were </w:t>
      </w:r>
      <w:r w:rsidR="00DE1C3C" w:rsidRPr="00360EC9">
        <w:rPr>
          <w:rFonts w:cs="Times New Roman"/>
        </w:rPr>
        <w:t>less than</w:t>
      </w:r>
      <w:r w:rsidR="00DE1C3C" w:rsidRPr="00360EC9">
        <w:t xml:space="preserve"> 3 hours, the gaps were filled by averaging the available data before and after the gaps. If the data gaps were longer than 3 hours, data from the neighboring SA station WBAN 12842 (Tampa International AP) was used.</w:t>
      </w:r>
      <w:r w:rsidR="00F31AB3">
        <w:t xml:space="preserve"> The data record at WBAN 12835 was </w:t>
      </w:r>
      <w:r w:rsidR="00C620A0">
        <w:t xml:space="preserve">almost fully </w:t>
      </w:r>
      <w:r w:rsidR="00F31AB3">
        <w:t xml:space="preserve">complete, and less </w:t>
      </w:r>
      <w:r w:rsidR="00F31AB3">
        <w:lastRenderedPageBreak/>
        <w:t>than 0.2% of the air temperature data and wind speed data, 3% of cloud cover data, and 5% of the relative humidity data required patching. Patching was only required between 1996 and 1998.</w:t>
      </w:r>
    </w:p>
    <w:p w14:paraId="0D376AB4" w14:textId="77777777" w:rsidR="00DE1C3C" w:rsidRDefault="00DE1C3C" w:rsidP="00DE1C3C">
      <w:r>
        <w:t xml:space="preserve">Cloud cover data </w:t>
      </w:r>
      <w:r w:rsidR="00C76944">
        <w:t xml:space="preserve">at WBAN 12835 </w:t>
      </w:r>
      <w:r>
        <w:t>were provided in terms of sky cover, a verbal description of the cloud cover. Based on the information provided in the User’s Manual of Meteorological Data Analysis and Preparation Tool (MetADAPT 2007), the following MetADAPT numerical assignments for cloud cover estimates from the sky conditions parameters was applied:</w:t>
      </w:r>
    </w:p>
    <w:p w14:paraId="22052175" w14:textId="77777777" w:rsidR="00DE1C3C" w:rsidRDefault="00DE1C3C" w:rsidP="00DE1C3C">
      <w:pPr>
        <w:pStyle w:val="ListParagraph"/>
        <w:numPr>
          <w:ilvl w:val="0"/>
          <w:numId w:val="30"/>
        </w:numPr>
      </w:pPr>
      <w:r>
        <w:t>CLR (clear) : 0</w:t>
      </w:r>
    </w:p>
    <w:p w14:paraId="39E14378" w14:textId="77777777" w:rsidR="00DE1C3C" w:rsidRDefault="00DE1C3C" w:rsidP="00DE1C3C">
      <w:pPr>
        <w:pStyle w:val="ListParagraph"/>
        <w:numPr>
          <w:ilvl w:val="0"/>
          <w:numId w:val="30"/>
        </w:numPr>
      </w:pPr>
      <w:r>
        <w:t>POB (partial obscuration): 1.25</w:t>
      </w:r>
    </w:p>
    <w:p w14:paraId="11E634C1" w14:textId="77777777" w:rsidR="00DE1C3C" w:rsidRDefault="00DE1C3C" w:rsidP="00DE1C3C">
      <w:pPr>
        <w:pStyle w:val="ListParagraph"/>
        <w:numPr>
          <w:ilvl w:val="0"/>
          <w:numId w:val="30"/>
        </w:numPr>
      </w:pPr>
      <w:r>
        <w:t>SCT (scattered): 4.38</w:t>
      </w:r>
    </w:p>
    <w:p w14:paraId="478281A4" w14:textId="77777777" w:rsidR="00DE1C3C" w:rsidRDefault="00DE1C3C" w:rsidP="00DE1C3C">
      <w:pPr>
        <w:pStyle w:val="ListParagraph"/>
        <w:numPr>
          <w:ilvl w:val="0"/>
          <w:numId w:val="30"/>
        </w:numPr>
      </w:pPr>
      <w:r>
        <w:t>BKN (broken): 7.5</w:t>
      </w:r>
    </w:p>
    <w:p w14:paraId="74B44CE3" w14:textId="77777777" w:rsidR="00DE1C3C" w:rsidRPr="00360EC9" w:rsidRDefault="00DE1C3C" w:rsidP="00DE1C3C">
      <w:pPr>
        <w:pStyle w:val="ListParagraph"/>
        <w:numPr>
          <w:ilvl w:val="0"/>
          <w:numId w:val="30"/>
        </w:numPr>
      </w:pPr>
      <w:r w:rsidRPr="00360EC9">
        <w:t>OVC &amp; OBS (overcast and obscured): 10</w:t>
      </w:r>
    </w:p>
    <w:p w14:paraId="43F69846" w14:textId="77777777" w:rsidR="00DE1C3C" w:rsidRPr="00360EC9" w:rsidRDefault="00DE1C3C" w:rsidP="00DE1C3C">
      <w:r w:rsidRPr="00360EC9">
        <w:t>Solar radiation was computed using cloud cover and latitude of the station. The CE QUAL-W2 method in MetADAPT was used to compute the solar radiation using sun angle relationships and shading from the cloud cover (Cole 2003).</w:t>
      </w:r>
    </w:p>
    <w:p w14:paraId="663CA05A" w14:textId="20236F98" w:rsidR="00A8085B" w:rsidRDefault="00C76944" w:rsidP="004E17F3">
      <w:r w:rsidRPr="00360EC9">
        <w:t xml:space="preserve">In order to account for variability in PET across the Caloosahatchee </w:t>
      </w:r>
      <w:r w:rsidR="00421892">
        <w:t>River W</w:t>
      </w:r>
      <w:r w:rsidRPr="00360EC9">
        <w:t>atershed, t</w:t>
      </w:r>
      <w:r w:rsidR="00A8085B" w:rsidRPr="00360EC9">
        <w:t xml:space="preserve">he 2017 HSPF </w:t>
      </w:r>
      <w:r w:rsidR="00D248FF" w:rsidRPr="00360EC9">
        <w:t>M</w:t>
      </w:r>
      <w:r w:rsidR="00A8085B" w:rsidRPr="00360EC9">
        <w:t xml:space="preserve">odel used evapotranspiration (ET) data predicted from the Agricultural Field-Scale Irrigation Requirements Simulation (AFSIRS) model (Brown 2013). The daily reference ET was determined by averaging the daily ET value from the centroid of each AFSIRS grid cell contained within each NEXRAD zone. </w:t>
      </w:r>
      <w:r w:rsidRPr="00360EC9">
        <w:rPr>
          <w:b/>
        </w:rPr>
        <w:fldChar w:fldCharType="begin"/>
      </w:r>
      <w:r w:rsidRPr="00360EC9">
        <w:rPr>
          <w:b/>
        </w:rPr>
        <w:instrText xml:space="preserve"> REF _Ref453939348 \h  \* MERGEFORMAT </w:instrText>
      </w:r>
      <w:r w:rsidRPr="00360EC9">
        <w:rPr>
          <w:b/>
        </w:rPr>
      </w:r>
      <w:r w:rsidRPr="00360EC9">
        <w:rPr>
          <w:b/>
        </w:rPr>
        <w:fldChar w:fldCharType="separate"/>
      </w:r>
      <w:r w:rsidR="00717C5E" w:rsidRPr="00717C5E">
        <w:rPr>
          <w:b/>
        </w:rPr>
        <w:t xml:space="preserve">Table </w:t>
      </w:r>
      <w:r w:rsidR="00717C5E" w:rsidRPr="00717C5E">
        <w:rPr>
          <w:b/>
          <w:noProof/>
        </w:rPr>
        <w:t>10</w:t>
      </w:r>
      <w:r w:rsidRPr="00360EC9">
        <w:rPr>
          <w:b/>
        </w:rPr>
        <w:fldChar w:fldCharType="end"/>
      </w:r>
      <w:r w:rsidR="00A8085B" w:rsidRPr="00360EC9">
        <w:t xml:space="preserve"> shows a comparison between annual ET totals for each NEXRAD zone and </w:t>
      </w:r>
      <w:r w:rsidRPr="00360EC9">
        <w:t>S78W for the model simulation</w:t>
      </w:r>
      <w:r w:rsidR="00A8085B" w:rsidRPr="00360EC9">
        <w:t xml:space="preserve"> period.</w:t>
      </w:r>
    </w:p>
    <w:p w14:paraId="3EE07E41" w14:textId="77777777" w:rsidR="00A8085B" w:rsidRDefault="00A8085B" w:rsidP="00A8085B">
      <w:pPr>
        <w:spacing w:after="160" w:line="259" w:lineRule="auto"/>
        <w:jc w:val="left"/>
        <w:sectPr w:rsidR="00A8085B">
          <w:pgSz w:w="12240" w:h="15840"/>
          <w:pgMar w:top="1440" w:right="1440" w:bottom="1440" w:left="1440" w:header="720" w:footer="720" w:gutter="0"/>
          <w:cols w:space="720"/>
          <w:docGrid w:linePitch="360"/>
        </w:sectPr>
      </w:pPr>
    </w:p>
    <w:p w14:paraId="45584A1F" w14:textId="30883C09" w:rsidR="00A8085B" w:rsidRDefault="00563BDF" w:rsidP="00563BDF">
      <w:pPr>
        <w:pStyle w:val="Caption"/>
        <w:spacing w:after="0"/>
      </w:pPr>
      <w:bookmarkStart w:id="60" w:name="_Ref453939348"/>
      <w:bookmarkStart w:id="61" w:name="_Toc457573150"/>
      <w:bookmarkStart w:id="62" w:name="_Toc457573897"/>
      <w:r>
        <w:lastRenderedPageBreak/>
        <w:t xml:space="preserve">Table </w:t>
      </w:r>
      <w:r w:rsidR="00932FAF">
        <w:fldChar w:fldCharType="begin"/>
      </w:r>
      <w:r w:rsidR="00932FAF">
        <w:instrText xml:space="preserve"> SEQ Table \* ARABIC </w:instrText>
      </w:r>
      <w:r w:rsidR="00932FAF">
        <w:fldChar w:fldCharType="separate"/>
      </w:r>
      <w:r w:rsidR="00717C5E">
        <w:rPr>
          <w:noProof/>
        </w:rPr>
        <w:t>10</w:t>
      </w:r>
      <w:r w:rsidR="00932FAF">
        <w:rPr>
          <w:noProof/>
        </w:rPr>
        <w:fldChar w:fldCharType="end"/>
      </w:r>
      <w:bookmarkEnd w:id="60"/>
      <w:r>
        <w:t xml:space="preserve">: </w:t>
      </w:r>
      <w:r w:rsidR="00A8085B">
        <w:t>A</w:t>
      </w:r>
      <w:r w:rsidR="00360EC9">
        <w:t>F</w:t>
      </w:r>
      <w:r w:rsidR="00A8085B">
        <w:t>SIRS and S78W annual ET (inches) com</w:t>
      </w:r>
      <w:r>
        <w:t>parison</w:t>
      </w:r>
      <w:bookmarkEnd w:id="61"/>
      <w:bookmarkEnd w:id="62"/>
    </w:p>
    <w:tbl>
      <w:tblPr>
        <w:tblW w:w="1404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004"/>
        <w:gridCol w:w="796"/>
        <w:gridCol w:w="810"/>
        <w:gridCol w:w="810"/>
        <w:gridCol w:w="810"/>
        <w:gridCol w:w="810"/>
        <w:gridCol w:w="810"/>
        <w:gridCol w:w="810"/>
        <w:gridCol w:w="810"/>
        <w:gridCol w:w="810"/>
        <w:gridCol w:w="810"/>
        <w:gridCol w:w="810"/>
        <w:gridCol w:w="810"/>
        <w:gridCol w:w="900"/>
        <w:gridCol w:w="810"/>
        <w:gridCol w:w="810"/>
        <w:gridCol w:w="810"/>
      </w:tblGrid>
      <w:tr w:rsidR="00A8085B" w:rsidRPr="00882224" w14:paraId="74934EB8" w14:textId="77777777" w:rsidTr="00C76944">
        <w:trPr>
          <w:trHeight w:val="480"/>
          <w:tblHeader/>
          <w:jc w:val="center"/>
        </w:trPr>
        <w:tc>
          <w:tcPr>
            <w:tcW w:w="1004" w:type="dxa"/>
            <w:shd w:val="clear" w:color="000000" w:fill="D9D9D9"/>
            <w:vAlign w:val="center"/>
            <w:hideMark/>
          </w:tcPr>
          <w:p w14:paraId="67205E2D" w14:textId="77777777" w:rsidR="00A8085B" w:rsidRPr="00882224" w:rsidRDefault="00A8085B" w:rsidP="00A8085B">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Year</w:t>
            </w:r>
          </w:p>
        </w:tc>
        <w:tc>
          <w:tcPr>
            <w:tcW w:w="796" w:type="dxa"/>
            <w:shd w:val="clear" w:color="000000" w:fill="D9D9D9"/>
            <w:vAlign w:val="center"/>
            <w:hideMark/>
          </w:tcPr>
          <w:p w14:paraId="5FC9D929" w14:textId="77777777" w:rsidR="00A8085B" w:rsidRPr="00882224" w:rsidRDefault="00A8085B" w:rsidP="00A8085B">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w:t>
            </w:r>
          </w:p>
        </w:tc>
        <w:tc>
          <w:tcPr>
            <w:tcW w:w="810" w:type="dxa"/>
            <w:shd w:val="clear" w:color="000000" w:fill="D9D9D9"/>
            <w:vAlign w:val="center"/>
            <w:hideMark/>
          </w:tcPr>
          <w:p w14:paraId="5D9CDA8D" w14:textId="77777777" w:rsidR="00A8085B" w:rsidRPr="00882224" w:rsidRDefault="00A8085B" w:rsidP="00A8085B">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2</w:t>
            </w:r>
          </w:p>
        </w:tc>
        <w:tc>
          <w:tcPr>
            <w:tcW w:w="810" w:type="dxa"/>
            <w:shd w:val="clear" w:color="000000" w:fill="D9D9D9"/>
            <w:vAlign w:val="center"/>
            <w:hideMark/>
          </w:tcPr>
          <w:p w14:paraId="65793933" w14:textId="77777777" w:rsidR="00A8085B" w:rsidRPr="00882224" w:rsidRDefault="00A8085B" w:rsidP="00A8085B">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3</w:t>
            </w:r>
          </w:p>
        </w:tc>
        <w:tc>
          <w:tcPr>
            <w:tcW w:w="810" w:type="dxa"/>
            <w:shd w:val="clear" w:color="000000" w:fill="D9D9D9"/>
            <w:vAlign w:val="center"/>
            <w:hideMark/>
          </w:tcPr>
          <w:p w14:paraId="76943B88" w14:textId="77777777" w:rsidR="00A8085B" w:rsidRPr="00882224" w:rsidRDefault="00A8085B" w:rsidP="00A8085B">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4</w:t>
            </w:r>
          </w:p>
        </w:tc>
        <w:tc>
          <w:tcPr>
            <w:tcW w:w="810" w:type="dxa"/>
            <w:shd w:val="clear" w:color="000000" w:fill="D9D9D9"/>
            <w:vAlign w:val="center"/>
            <w:hideMark/>
          </w:tcPr>
          <w:p w14:paraId="2FBCC0BA" w14:textId="77777777" w:rsidR="00A8085B" w:rsidRPr="00882224" w:rsidRDefault="00A8085B" w:rsidP="00A8085B">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5</w:t>
            </w:r>
          </w:p>
        </w:tc>
        <w:tc>
          <w:tcPr>
            <w:tcW w:w="810" w:type="dxa"/>
            <w:shd w:val="clear" w:color="000000" w:fill="D9D9D9"/>
            <w:vAlign w:val="center"/>
            <w:hideMark/>
          </w:tcPr>
          <w:p w14:paraId="773A5DD5" w14:textId="77777777" w:rsidR="00A8085B" w:rsidRPr="00882224" w:rsidRDefault="00A8085B" w:rsidP="00A8085B">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6</w:t>
            </w:r>
          </w:p>
        </w:tc>
        <w:tc>
          <w:tcPr>
            <w:tcW w:w="810" w:type="dxa"/>
            <w:shd w:val="clear" w:color="000000" w:fill="D9D9D9"/>
            <w:vAlign w:val="center"/>
            <w:hideMark/>
          </w:tcPr>
          <w:p w14:paraId="152EB269" w14:textId="77777777" w:rsidR="00A8085B" w:rsidRPr="00882224" w:rsidRDefault="00A8085B" w:rsidP="00A8085B">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7</w:t>
            </w:r>
          </w:p>
        </w:tc>
        <w:tc>
          <w:tcPr>
            <w:tcW w:w="810" w:type="dxa"/>
            <w:shd w:val="clear" w:color="000000" w:fill="D9D9D9"/>
            <w:vAlign w:val="center"/>
            <w:hideMark/>
          </w:tcPr>
          <w:p w14:paraId="3B7F2DB4" w14:textId="77777777" w:rsidR="00A8085B" w:rsidRPr="00882224" w:rsidRDefault="00A8085B" w:rsidP="00A8085B">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8</w:t>
            </w:r>
          </w:p>
        </w:tc>
        <w:tc>
          <w:tcPr>
            <w:tcW w:w="810" w:type="dxa"/>
            <w:shd w:val="clear" w:color="000000" w:fill="D9D9D9"/>
            <w:vAlign w:val="center"/>
            <w:hideMark/>
          </w:tcPr>
          <w:p w14:paraId="190917C7" w14:textId="77777777" w:rsidR="00A8085B" w:rsidRPr="00882224" w:rsidRDefault="00A8085B" w:rsidP="00A8085B">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9</w:t>
            </w:r>
          </w:p>
        </w:tc>
        <w:tc>
          <w:tcPr>
            <w:tcW w:w="810" w:type="dxa"/>
            <w:shd w:val="clear" w:color="000000" w:fill="D9D9D9"/>
            <w:vAlign w:val="center"/>
            <w:hideMark/>
          </w:tcPr>
          <w:p w14:paraId="0CE1E86A" w14:textId="77777777" w:rsidR="00A8085B" w:rsidRPr="00882224" w:rsidRDefault="00A8085B" w:rsidP="00A8085B">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10</w:t>
            </w:r>
          </w:p>
        </w:tc>
        <w:tc>
          <w:tcPr>
            <w:tcW w:w="810" w:type="dxa"/>
            <w:shd w:val="clear" w:color="000000" w:fill="D9D9D9"/>
            <w:vAlign w:val="center"/>
            <w:hideMark/>
          </w:tcPr>
          <w:p w14:paraId="519DEA0C" w14:textId="77777777" w:rsidR="00A8085B" w:rsidRPr="00882224" w:rsidRDefault="00A8085B" w:rsidP="00A8085B">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11</w:t>
            </w:r>
          </w:p>
        </w:tc>
        <w:tc>
          <w:tcPr>
            <w:tcW w:w="810" w:type="dxa"/>
            <w:shd w:val="clear" w:color="000000" w:fill="D9D9D9"/>
            <w:vAlign w:val="center"/>
            <w:hideMark/>
          </w:tcPr>
          <w:p w14:paraId="3228A966" w14:textId="77777777" w:rsidR="00A8085B" w:rsidRPr="00882224" w:rsidRDefault="00A8085B" w:rsidP="00A8085B">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12</w:t>
            </w:r>
          </w:p>
        </w:tc>
        <w:tc>
          <w:tcPr>
            <w:tcW w:w="900" w:type="dxa"/>
            <w:shd w:val="clear" w:color="000000" w:fill="D9D9D9"/>
            <w:vAlign w:val="center"/>
            <w:hideMark/>
          </w:tcPr>
          <w:p w14:paraId="5CF77C21" w14:textId="77777777" w:rsidR="00A8085B" w:rsidRPr="00882224" w:rsidRDefault="00A8085B" w:rsidP="00A8085B">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13</w:t>
            </w:r>
          </w:p>
        </w:tc>
        <w:tc>
          <w:tcPr>
            <w:tcW w:w="810" w:type="dxa"/>
            <w:shd w:val="clear" w:color="000000" w:fill="D9D9D9"/>
            <w:vAlign w:val="center"/>
            <w:hideMark/>
          </w:tcPr>
          <w:p w14:paraId="1D61E22B" w14:textId="77777777" w:rsidR="00A8085B" w:rsidRPr="00882224" w:rsidRDefault="00A8085B" w:rsidP="00A8085B">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14</w:t>
            </w:r>
          </w:p>
        </w:tc>
        <w:tc>
          <w:tcPr>
            <w:tcW w:w="810" w:type="dxa"/>
            <w:shd w:val="clear" w:color="000000" w:fill="D9D9D9"/>
            <w:vAlign w:val="center"/>
            <w:hideMark/>
          </w:tcPr>
          <w:p w14:paraId="4F2E5FD7" w14:textId="77777777" w:rsidR="00A8085B" w:rsidRPr="00882224" w:rsidRDefault="00A8085B" w:rsidP="00A8085B">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15</w:t>
            </w:r>
          </w:p>
        </w:tc>
        <w:tc>
          <w:tcPr>
            <w:tcW w:w="810" w:type="dxa"/>
            <w:shd w:val="clear" w:color="000000" w:fill="D9D9D9"/>
            <w:vAlign w:val="center"/>
          </w:tcPr>
          <w:p w14:paraId="411F9B3D" w14:textId="77777777" w:rsidR="00A8085B" w:rsidRPr="00882224" w:rsidRDefault="00A8085B" w:rsidP="00A8085B">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S78W</w:t>
            </w:r>
          </w:p>
        </w:tc>
      </w:tr>
      <w:tr w:rsidR="00A8085B" w:rsidRPr="00882224" w14:paraId="6DB5354D" w14:textId="77777777" w:rsidTr="00C76944">
        <w:trPr>
          <w:trHeight w:val="300"/>
          <w:jc w:val="center"/>
        </w:trPr>
        <w:tc>
          <w:tcPr>
            <w:tcW w:w="1004" w:type="dxa"/>
            <w:shd w:val="clear" w:color="auto" w:fill="auto"/>
            <w:noWrap/>
            <w:vAlign w:val="center"/>
            <w:hideMark/>
          </w:tcPr>
          <w:p w14:paraId="523FE7B2" w14:textId="77777777" w:rsidR="00A8085B" w:rsidRPr="00882224" w:rsidRDefault="00A8085B" w:rsidP="00A8085B">
            <w:pPr>
              <w:spacing w:after="0"/>
              <w:jc w:val="center"/>
              <w:rPr>
                <w:rFonts w:ascii="Arial" w:eastAsia="Times New Roman" w:hAnsi="Arial" w:cs="Arial"/>
                <w:color w:val="000000"/>
                <w:sz w:val="20"/>
                <w:szCs w:val="20"/>
              </w:rPr>
            </w:pPr>
            <w:r w:rsidRPr="00882224">
              <w:rPr>
                <w:rFonts w:ascii="Arial" w:eastAsia="Times New Roman" w:hAnsi="Arial" w:cs="Arial"/>
                <w:color w:val="000000"/>
                <w:sz w:val="20"/>
                <w:szCs w:val="20"/>
              </w:rPr>
              <w:t>1996</w:t>
            </w:r>
          </w:p>
        </w:tc>
        <w:tc>
          <w:tcPr>
            <w:tcW w:w="796" w:type="dxa"/>
            <w:shd w:val="clear" w:color="auto" w:fill="auto"/>
            <w:noWrap/>
            <w:vAlign w:val="center"/>
            <w:hideMark/>
          </w:tcPr>
          <w:p w14:paraId="78A8856E"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55.22</w:t>
            </w:r>
          </w:p>
        </w:tc>
        <w:tc>
          <w:tcPr>
            <w:tcW w:w="810" w:type="dxa"/>
            <w:shd w:val="clear" w:color="auto" w:fill="auto"/>
            <w:noWrap/>
            <w:vAlign w:val="center"/>
            <w:hideMark/>
          </w:tcPr>
          <w:p w14:paraId="7413D122"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55.34</w:t>
            </w:r>
          </w:p>
        </w:tc>
        <w:tc>
          <w:tcPr>
            <w:tcW w:w="810" w:type="dxa"/>
            <w:shd w:val="clear" w:color="auto" w:fill="auto"/>
            <w:noWrap/>
            <w:vAlign w:val="center"/>
            <w:hideMark/>
          </w:tcPr>
          <w:p w14:paraId="374AEF1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55.00</w:t>
            </w:r>
          </w:p>
        </w:tc>
        <w:tc>
          <w:tcPr>
            <w:tcW w:w="810" w:type="dxa"/>
            <w:shd w:val="clear" w:color="auto" w:fill="auto"/>
            <w:noWrap/>
            <w:vAlign w:val="center"/>
            <w:hideMark/>
          </w:tcPr>
          <w:p w14:paraId="50C2912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54.87</w:t>
            </w:r>
          </w:p>
        </w:tc>
        <w:tc>
          <w:tcPr>
            <w:tcW w:w="810" w:type="dxa"/>
            <w:shd w:val="clear" w:color="auto" w:fill="auto"/>
            <w:noWrap/>
            <w:vAlign w:val="center"/>
            <w:hideMark/>
          </w:tcPr>
          <w:p w14:paraId="5346880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54.86</w:t>
            </w:r>
          </w:p>
        </w:tc>
        <w:tc>
          <w:tcPr>
            <w:tcW w:w="810" w:type="dxa"/>
            <w:shd w:val="clear" w:color="auto" w:fill="auto"/>
            <w:noWrap/>
            <w:vAlign w:val="center"/>
            <w:hideMark/>
          </w:tcPr>
          <w:p w14:paraId="53DDB46F"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54.75</w:t>
            </w:r>
          </w:p>
        </w:tc>
        <w:tc>
          <w:tcPr>
            <w:tcW w:w="810" w:type="dxa"/>
            <w:shd w:val="clear" w:color="auto" w:fill="auto"/>
            <w:noWrap/>
            <w:vAlign w:val="center"/>
            <w:hideMark/>
          </w:tcPr>
          <w:p w14:paraId="7B5FE72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54.80</w:t>
            </w:r>
          </w:p>
        </w:tc>
        <w:tc>
          <w:tcPr>
            <w:tcW w:w="810" w:type="dxa"/>
            <w:shd w:val="clear" w:color="auto" w:fill="auto"/>
            <w:noWrap/>
            <w:vAlign w:val="center"/>
            <w:hideMark/>
          </w:tcPr>
          <w:p w14:paraId="2932D0E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54.84</w:t>
            </w:r>
          </w:p>
        </w:tc>
        <w:tc>
          <w:tcPr>
            <w:tcW w:w="810" w:type="dxa"/>
            <w:shd w:val="clear" w:color="auto" w:fill="auto"/>
            <w:noWrap/>
            <w:vAlign w:val="center"/>
            <w:hideMark/>
          </w:tcPr>
          <w:p w14:paraId="1D8507C2"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54.89</w:t>
            </w:r>
          </w:p>
        </w:tc>
        <w:tc>
          <w:tcPr>
            <w:tcW w:w="810" w:type="dxa"/>
            <w:shd w:val="clear" w:color="auto" w:fill="auto"/>
            <w:noWrap/>
            <w:vAlign w:val="center"/>
            <w:hideMark/>
          </w:tcPr>
          <w:p w14:paraId="13876F2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55.01</w:t>
            </w:r>
          </w:p>
        </w:tc>
        <w:tc>
          <w:tcPr>
            <w:tcW w:w="810" w:type="dxa"/>
            <w:shd w:val="clear" w:color="auto" w:fill="auto"/>
            <w:noWrap/>
            <w:vAlign w:val="center"/>
            <w:hideMark/>
          </w:tcPr>
          <w:p w14:paraId="4DBFDE32"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54.99</w:t>
            </w:r>
          </w:p>
        </w:tc>
        <w:tc>
          <w:tcPr>
            <w:tcW w:w="810" w:type="dxa"/>
            <w:shd w:val="clear" w:color="auto" w:fill="auto"/>
            <w:noWrap/>
            <w:vAlign w:val="center"/>
            <w:hideMark/>
          </w:tcPr>
          <w:p w14:paraId="54BBF263"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55.09</w:t>
            </w:r>
          </w:p>
        </w:tc>
        <w:tc>
          <w:tcPr>
            <w:tcW w:w="900" w:type="dxa"/>
            <w:shd w:val="clear" w:color="auto" w:fill="auto"/>
            <w:noWrap/>
            <w:vAlign w:val="center"/>
            <w:hideMark/>
          </w:tcPr>
          <w:p w14:paraId="494EB21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55.31</w:t>
            </w:r>
          </w:p>
        </w:tc>
        <w:tc>
          <w:tcPr>
            <w:tcW w:w="810" w:type="dxa"/>
            <w:shd w:val="clear" w:color="auto" w:fill="auto"/>
            <w:noWrap/>
            <w:vAlign w:val="center"/>
            <w:hideMark/>
          </w:tcPr>
          <w:p w14:paraId="6B129B9B"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55.51</w:t>
            </w:r>
          </w:p>
        </w:tc>
        <w:tc>
          <w:tcPr>
            <w:tcW w:w="810" w:type="dxa"/>
            <w:shd w:val="clear" w:color="auto" w:fill="auto"/>
            <w:noWrap/>
            <w:vAlign w:val="center"/>
            <w:hideMark/>
          </w:tcPr>
          <w:p w14:paraId="43E86A3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55.76</w:t>
            </w:r>
          </w:p>
        </w:tc>
        <w:tc>
          <w:tcPr>
            <w:tcW w:w="810" w:type="dxa"/>
            <w:vAlign w:val="center"/>
          </w:tcPr>
          <w:p w14:paraId="463EAE6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57.41</w:t>
            </w:r>
          </w:p>
        </w:tc>
      </w:tr>
      <w:tr w:rsidR="00A8085B" w:rsidRPr="00882224" w14:paraId="729BC847" w14:textId="77777777" w:rsidTr="00C76944">
        <w:trPr>
          <w:trHeight w:val="300"/>
          <w:jc w:val="center"/>
        </w:trPr>
        <w:tc>
          <w:tcPr>
            <w:tcW w:w="1004" w:type="dxa"/>
            <w:shd w:val="clear" w:color="auto" w:fill="auto"/>
            <w:noWrap/>
            <w:vAlign w:val="center"/>
            <w:hideMark/>
          </w:tcPr>
          <w:p w14:paraId="5BCAB84B" w14:textId="77777777" w:rsidR="00A8085B" w:rsidRPr="00882224" w:rsidRDefault="00A8085B" w:rsidP="00A8085B">
            <w:pPr>
              <w:spacing w:after="0"/>
              <w:jc w:val="center"/>
              <w:rPr>
                <w:rFonts w:ascii="Arial" w:eastAsia="Times New Roman" w:hAnsi="Arial" w:cs="Arial"/>
                <w:color w:val="000000"/>
                <w:sz w:val="20"/>
                <w:szCs w:val="20"/>
              </w:rPr>
            </w:pPr>
            <w:r w:rsidRPr="00882224">
              <w:rPr>
                <w:rFonts w:ascii="Arial" w:eastAsia="Times New Roman" w:hAnsi="Arial" w:cs="Arial"/>
                <w:color w:val="000000"/>
                <w:sz w:val="20"/>
                <w:szCs w:val="20"/>
              </w:rPr>
              <w:t>1997</w:t>
            </w:r>
          </w:p>
        </w:tc>
        <w:tc>
          <w:tcPr>
            <w:tcW w:w="796" w:type="dxa"/>
            <w:shd w:val="clear" w:color="auto" w:fill="auto"/>
            <w:noWrap/>
            <w:vAlign w:val="center"/>
            <w:hideMark/>
          </w:tcPr>
          <w:p w14:paraId="0B0CEFB0"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53.67</w:t>
            </w:r>
          </w:p>
        </w:tc>
        <w:tc>
          <w:tcPr>
            <w:tcW w:w="810" w:type="dxa"/>
            <w:shd w:val="clear" w:color="auto" w:fill="auto"/>
            <w:noWrap/>
            <w:vAlign w:val="center"/>
            <w:hideMark/>
          </w:tcPr>
          <w:p w14:paraId="0A53EFA2"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53.95</w:t>
            </w:r>
          </w:p>
        </w:tc>
        <w:tc>
          <w:tcPr>
            <w:tcW w:w="810" w:type="dxa"/>
            <w:shd w:val="clear" w:color="auto" w:fill="auto"/>
            <w:noWrap/>
            <w:vAlign w:val="center"/>
            <w:hideMark/>
          </w:tcPr>
          <w:p w14:paraId="511CD24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53.41</w:t>
            </w:r>
          </w:p>
        </w:tc>
        <w:tc>
          <w:tcPr>
            <w:tcW w:w="810" w:type="dxa"/>
            <w:shd w:val="clear" w:color="auto" w:fill="auto"/>
            <w:noWrap/>
            <w:vAlign w:val="center"/>
            <w:hideMark/>
          </w:tcPr>
          <w:p w14:paraId="59BB98A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53.21</w:t>
            </w:r>
          </w:p>
        </w:tc>
        <w:tc>
          <w:tcPr>
            <w:tcW w:w="810" w:type="dxa"/>
            <w:shd w:val="clear" w:color="auto" w:fill="auto"/>
            <w:noWrap/>
            <w:vAlign w:val="center"/>
            <w:hideMark/>
          </w:tcPr>
          <w:p w14:paraId="0CDC149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53.15</w:t>
            </w:r>
          </w:p>
        </w:tc>
        <w:tc>
          <w:tcPr>
            <w:tcW w:w="810" w:type="dxa"/>
            <w:shd w:val="clear" w:color="auto" w:fill="auto"/>
            <w:noWrap/>
            <w:vAlign w:val="center"/>
            <w:hideMark/>
          </w:tcPr>
          <w:p w14:paraId="720F8B9F"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53.00</w:t>
            </w:r>
          </w:p>
        </w:tc>
        <w:tc>
          <w:tcPr>
            <w:tcW w:w="810" w:type="dxa"/>
            <w:shd w:val="clear" w:color="auto" w:fill="auto"/>
            <w:noWrap/>
            <w:vAlign w:val="center"/>
            <w:hideMark/>
          </w:tcPr>
          <w:p w14:paraId="596C42A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53.04</w:t>
            </w:r>
          </w:p>
        </w:tc>
        <w:tc>
          <w:tcPr>
            <w:tcW w:w="810" w:type="dxa"/>
            <w:shd w:val="clear" w:color="auto" w:fill="auto"/>
            <w:noWrap/>
            <w:vAlign w:val="center"/>
            <w:hideMark/>
          </w:tcPr>
          <w:p w14:paraId="2944FBAC"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53.18</w:t>
            </w:r>
          </w:p>
        </w:tc>
        <w:tc>
          <w:tcPr>
            <w:tcW w:w="810" w:type="dxa"/>
            <w:shd w:val="clear" w:color="auto" w:fill="auto"/>
            <w:noWrap/>
            <w:vAlign w:val="center"/>
            <w:hideMark/>
          </w:tcPr>
          <w:p w14:paraId="5677BF83"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53.24</w:t>
            </w:r>
          </w:p>
        </w:tc>
        <w:tc>
          <w:tcPr>
            <w:tcW w:w="810" w:type="dxa"/>
            <w:shd w:val="clear" w:color="auto" w:fill="auto"/>
            <w:noWrap/>
            <w:vAlign w:val="center"/>
            <w:hideMark/>
          </w:tcPr>
          <w:p w14:paraId="4AFAF01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53.41</w:t>
            </w:r>
          </w:p>
        </w:tc>
        <w:tc>
          <w:tcPr>
            <w:tcW w:w="810" w:type="dxa"/>
            <w:shd w:val="clear" w:color="auto" w:fill="auto"/>
            <w:noWrap/>
            <w:vAlign w:val="center"/>
            <w:hideMark/>
          </w:tcPr>
          <w:p w14:paraId="17DA551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53.39</w:t>
            </w:r>
          </w:p>
        </w:tc>
        <w:tc>
          <w:tcPr>
            <w:tcW w:w="810" w:type="dxa"/>
            <w:shd w:val="clear" w:color="auto" w:fill="auto"/>
            <w:noWrap/>
            <w:vAlign w:val="center"/>
            <w:hideMark/>
          </w:tcPr>
          <w:p w14:paraId="2E000570"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53.44</w:t>
            </w:r>
          </w:p>
        </w:tc>
        <w:tc>
          <w:tcPr>
            <w:tcW w:w="900" w:type="dxa"/>
            <w:shd w:val="clear" w:color="auto" w:fill="auto"/>
            <w:noWrap/>
            <w:vAlign w:val="center"/>
            <w:hideMark/>
          </w:tcPr>
          <w:p w14:paraId="51DD739A"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53.64</w:t>
            </w:r>
          </w:p>
        </w:tc>
        <w:tc>
          <w:tcPr>
            <w:tcW w:w="810" w:type="dxa"/>
            <w:shd w:val="clear" w:color="auto" w:fill="auto"/>
            <w:noWrap/>
            <w:vAlign w:val="center"/>
            <w:hideMark/>
          </w:tcPr>
          <w:p w14:paraId="37A8B39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53.88</w:t>
            </w:r>
          </w:p>
        </w:tc>
        <w:tc>
          <w:tcPr>
            <w:tcW w:w="810" w:type="dxa"/>
            <w:shd w:val="clear" w:color="auto" w:fill="auto"/>
            <w:noWrap/>
            <w:vAlign w:val="center"/>
            <w:hideMark/>
          </w:tcPr>
          <w:p w14:paraId="5DFE56C2"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54.09</w:t>
            </w:r>
          </w:p>
        </w:tc>
        <w:tc>
          <w:tcPr>
            <w:tcW w:w="810" w:type="dxa"/>
            <w:vAlign w:val="center"/>
          </w:tcPr>
          <w:p w14:paraId="01534572"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44.28</w:t>
            </w:r>
          </w:p>
        </w:tc>
      </w:tr>
      <w:tr w:rsidR="00A8085B" w:rsidRPr="00882224" w14:paraId="5EFBF244" w14:textId="77777777" w:rsidTr="00C76944">
        <w:trPr>
          <w:trHeight w:val="300"/>
          <w:jc w:val="center"/>
        </w:trPr>
        <w:tc>
          <w:tcPr>
            <w:tcW w:w="1004" w:type="dxa"/>
            <w:shd w:val="clear" w:color="auto" w:fill="auto"/>
            <w:noWrap/>
            <w:vAlign w:val="center"/>
            <w:hideMark/>
          </w:tcPr>
          <w:p w14:paraId="5D5F4FE4" w14:textId="77777777" w:rsidR="00A8085B" w:rsidRPr="00882224" w:rsidRDefault="00A8085B" w:rsidP="00A8085B">
            <w:pPr>
              <w:spacing w:after="0"/>
              <w:jc w:val="center"/>
              <w:rPr>
                <w:rFonts w:ascii="Arial" w:eastAsia="Times New Roman" w:hAnsi="Arial" w:cs="Arial"/>
                <w:color w:val="000000"/>
                <w:sz w:val="20"/>
                <w:szCs w:val="20"/>
              </w:rPr>
            </w:pPr>
            <w:r w:rsidRPr="00882224">
              <w:rPr>
                <w:rFonts w:ascii="Arial" w:eastAsia="Times New Roman" w:hAnsi="Arial" w:cs="Arial"/>
                <w:color w:val="000000"/>
                <w:sz w:val="20"/>
                <w:szCs w:val="20"/>
              </w:rPr>
              <w:t>1998</w:t>
            </w:r>
          </w:p>
        </w:tc>
        <w:tc>
          <w:tcPr>
            <w:tcW w:w="796" w:type="dxa"/>
            <w:shd w:val="clear" w:color="auto" w:fill="auto"/>
            <w:noWrap/>
            <w:vAlign w:val="center"/>
            <w:hideMark/>
          </w:tcPr>
          <w:p w14:paraId="2C88CC33"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56.81</w:t>
            </w:r>
          </w:p>
        </w:tc>
        <w:tc>
          <w:tcPr>
            <w:tcW w:w="810" w:type="dxa"/>
            <w:shd w:val="clear" w:color="auto" w:fill="auto"/>
            <w:noWrap/>
            <w:vAlign w:val="center"/>
            <w:hideMark/>
          </w:tcPr>
          <w:p w14:paraId="170E895C"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56.71</w:t>
            </w:r>
          </w:p>
        </w:tc>
        <w:tc>
          <w:tcPr>
            <w:tcW w:w="810" w:type="dxa"/>
            <w:shd w:val="clear" w:color="auto" w:fill="auto"/>
            <w:noWrap/>
            <w:vAlign w:val="center"/>
            <w:hideMark/>
          </w:tcPr>
          <w:p w14:paraId="23B8572E"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56.77</w:t>
            </w:r>
          </w:p>
        </w:tc>
        <w:tc>
          <w:tcPr>
            <w:tcW w:w="810" w:type="dxa"/>
            <w:shd w:val="clear" w:color="auto" w:fill="auto"/>
            <w:noWrap/>
            <w:vAlign w:val="center"/>
            <w:hideMark/>
          </w:tcPr>
          <w:p w14:paraId="71F5417F"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56.88</w:t>
            </w:r>
          </w:p>
        </w:tc>
        <w:tc>
          <w:tcPr>
            <w:tcW w:w="810" w:type="dxa"/>
            <w:shd w:val="clear" w:color="auto" w:fill="auto"/>
            <w:noWrap/>
            <w:vAlign w:val="center"/>
            <w:hideMark/>
          </w:tcPr>
          <w:p w14:paraId="68DE916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57.01</w:t>
            </w:r>
          </w:p>
        </w:tc>
        <w:tc>
          <w:tcPr>
            <w:tcW w:w="810" w:type="dxa"/>
            <w:shd w:val="clear" w:color="auto" w:fill="auto"/>
            <w:noWrap/>
            <w:vAlign w:val="center"/>
            <w:hideMark/>
          </w:tcPr>
          <w:p w14:paraId="3D7D2EC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56.96</w:t>
            </w:r>
          </w:p>
        </w:tc>
        <w:tc>
          <w:tcPr>
            <w:tcW w:w="810" w:type="dxa"/>
            <w:shd w:val="clear" w:color="auto" w:fill="auto"/>
            <w:noWrap/>
            <w:vAlign w:val="center"/>
            <w:hideMark/>
          </w:tcPr>
          <w:p w14:paraId="0677722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57.12</w:t>
            </w:r>
          </w:p>
        </w:tc>
        <w:tc>
          <w:tcPr>
            <w:tcW w:w="810" w:type="dxa"/>
            <w:shd w:val="clear" w:color="auto" w:fill="auto"/>
            <w:noWrap/>
            <w:vAlign w:val="center"/>
            <w:hideMark/>
          </w:tcPr>
          <w:p w14:paraId="2F62824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57.23</w:t>
            </w:r>
          </w:p>
        </w:tc>
        <w:tc>
          <w:tcPr>
            <w:tcW w:w="810" w:type="dxa"/>
            <w:shd w:val="clear" w:color="auto" w:fill="auto"/>
            <w:noWrap/>
            <w:vAlign w:val="center"/>
            <w:hideMark/>
          </w:tcPr>
          <w:p w14:paraId="712BD3C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57.31</w:t>
            </w:r>
          </w:p>
        </w:tc>
        <w:tc>
          <w:tcPr>
            <w:tcW w:w="810" w:type="dxa"/>
            <w:shd w:val="clear" w:color="auto" w:fill="auto"/>
            <w:noWrap/>
            <w:vAlign w:val="center"/>
            <w:hideMark/>
          </w:tcPr>
          <w:p w14:paraId="39683CCE"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57.46</w:t>
            </w:r>
          </w:p>
        </w:tc>
        <w:tc>
          <w:tcPr>
            <w:tcW w:w="810" w:type="dxa"/>
            <w:shd w:val="clear" w:color="auto" w:fill="auto"/>
            <w:noWrap/>
            <w:vAlign w:val="center"/>
            <w:hideMark/>
          </w:tcPr>
          <w:p w14:paraId="6EF177A3"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57.44</w:t>
            </w:r>
          </w:p>
        </w:tc>
        <w:tc>
          <w:tcPr>
            <w:tcW w:w="810" w:type="dxa"/>
            <w:shd w:val="clear" w:color="auto" w:fill="auto"/>
            <w:noWrap/>
            <w:vAlign w:val="center"/>
            <w:hideMark/>
          </w:tcPr>
          <w:p w14:paraId="4087890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57.54</w:t>
            </w:r>
          </w:p>
        </w:tc>
        <w:tc>
          <w:tcPr>
            <w:tcW w:w="900" w:type="dxa"/>
            <w:shd w:val="clear" w:color="auto" w:fill="auto"/>
            <w:noWrap/>
            <w:vAlign w:val="center"/>
            <w:hideMark/>
          </w:tcPr>
          <w:p w14:paraId="2AA078BB"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57.78</w:t>
            </w:r>
          </w:p>
        </w:tc>
        <w:tc>
          <w:tcPr>
            <w:tcW w:w="810" w:type="dxa"/>
            <w:shd w:val="clear" w:color="auto" w:fill="auto"/>
            <w:noWrap/>
            <w:vAlign w:val="center"/>
            <w:hideMark/>
          </w:tcPr>
          <w:p w14:paraId="694477B2"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58.06</w:t>
            </w:r>
          </w:p>
        </w:tc>
        <w:tc>
          <w:tcPr>
            <w:tcW w:w="810" w:type="dxa"/>
            <w:shd w:val="clear" w:color="auto" w:fill="auto"/>
            <w:noWrap/>
            <w:vAlign w:val="center"/>
            <w:hideMark/>
          </w:tcPr>
          <w:p w14:paraId="02B0D8BC"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58.33</w:t>
            </w:r>
          </w:p>
        </w:tc>
        <w:tc>
          <w:tcPr>
            <w:tcW w:w="810" w:type="dxa"/>
            <w:vAlign w:val="center"/>
          </w:tcPr>
          <w:p w14:paraId="55775B7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44.65</w:t>
            </w:r>
          </w:p>
        </w:tc>
      </w:tr>
      <w:tr w:rsidR="00A8085B" w:rsidRPr="00882224" w14:paraId="2935EF91" w14:textId="77777777" w:rsidTr="00C76944">
        <w:trPr>
          <w:trHeight w:val="300"/>
          <w:jc w:val="center"/>
        </w:trPr>
        <w:tc>
          <w:tcPr>
            <w:tcW w:w="1004" w:type="dxa"/>
            <w:shd w:val="clear" w:color="auto" w:fill="auto"/>
            <w:noWrap/>
            <w:vAlign w:val="center"/>
            <w:hideMark/>
          </w:tcPr>
          <w:p w14:paraId="028A00FC" w14:textId="77777777" w:rsidR="00A8085B" w:rsidRPr="00882224" w:rsidRDefault="00A8085B" w:rsidP="00A8085B">
            <w:pPr>
              <w:spacing w:after="0"/>
              <w:jc w:val="center"/>
              <w:rPr>
                <w:rFonts w:ascii="Arial" w:eastAsia="Times New Roman" w:hAnsi="Arial" w:cs="Arial"/>
                <w:color w:val="000000"/>
                <w:sz w:val="20"/>
                <w:szCs w:val="20"/>
              </w:rPr>
            </w:pPr>
            <w:r w:rsidRPr="00882224">
              <w:rPr>
                <w:rFonts w:ascii="Arial" w:eastAsia="Times New Roman" w:hAnsi="Arial" w:cs="Arial"/>
                <w:color w:val="000000"/>
                <w:sz w:val="20"/>
                <w:szCs w:val="20"/>
              </w:rPr>
              <w:t>1999</w:t>
            </w:r>
          </w:p>
        </w:tc>
        <w:tc>
          <w:tcPr>
            <w:tcW w:w="796" w:type="dxa"/>
            <w:shd w:val="clear" w:color="auto" w:fill="auto"/>
            <w:noWrap/>
            <w:vAlign w:val="center"/>
            <w:hideMark/>
          </w:tcPr>
          <w:p w14:paraId="035474B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57.00</w:t>
            </w:r>
          </w:p>
        </w:tc>
        <w:tc>
          <w:tcPr>
            <w:tcW w:w="810" w:type="dxa"/>
            <w:shd w:val="clear" w:color="auto" w:fill="auto"/>
            <w:noWrap/>
            <w:vAlign w:val="center"/>
            <w:hideMark/>
          </w:tcPr>
          <w:p w14:paraId="5A0DD6D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57.28</w:t>
            </w:r>
          </w:p>
        </w:tc>
        <w:tc>
          <w:tcPr>
            <w:tcW w:w="810" w:type="dxa"/>
            <w:shd w:val="clear" w:color="auto" w:fill="auto"/>
            <w:noWrap/>
            <w:vAlign w:val="center"/>
            <w:hideMark/>
          </w:tcPr>
          <w:p w14:paraId="5FF8B2F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56.79</w:t>
            </w:r>
          </w:p>
        </w:tc>
        <w:tc>
          <w:tcPr>
            <w:tcW w:w="810" w:type="dxa"/>
            <w:shd w:val="clear" w:color="auto" w:fill="auto"/>
            <w:noWrap/>
            <w:vAlign w:val="center"/>
            <w:hideMark/>
          </w:tcPr>
          <w:p w14:paraId="62F6D2B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56.68</w:t>
            </w:r>
          </w:p>
        </w:tc>
        <w:tc>
          <w:tcPr>
            <w:tcW w:w="810" w:type="dxa"/>
            <w:shd w:val="clear" w:color="auto" w:fill="auto"/>
            <w:noWrap/>
            <w:vAlign w:val="center"/>
            <w:hideMark/>
          </w:tcPr>
          <w:p w14:paraId="31FEDC00"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56.67</w:t>
            </w:r>
          </w:p>
        </w:tc>
        <w:tc>
          <w:tcPr>
            <w:tcW w:w="810" w:type="dxa"/>
            <w:shd w:val="clear" w:color="auto" w:fill="auto"/>
            <w:noWrap/>
            <w:vAlign w:val="center"/>
            <w:hideMark/>
          </w:tcPr>
          <w:p w14:paraId="194AA8D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56.47</w:t>
            </w:r>
          </w:p>
        </w:tc>
        <w:tc>
          <w:tcPr>
            <w:tcW w:w="810" w:type="dxa"/>
            <w:shd w:val="clear" w:color="auto" w:fill="auto"/>
            <w:noWrap/>
            <w:vAlign w:val="center"/>
            <w:hideMark/>
          </w:tcPr>
          <w:p w14:paraId="603C2CD3"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56.56</w:t>
            </w:r>
          </w:p>
        </w:tc>
        <w:tc>
          <w:tcPr>
            <w:tcW w:w="810" w:type="dxa"/>
            <w:shd w:val="clear" w:color="auto" w:fill="auto"/>
            <w:noWrap/>
            <w:vAlign w:val="center"/>
            <w:hideMark/>
          </w:tcPr>
          <w:p w14:paraId="7F9089FE"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56.62</w:t>
            </w:r>
          </w:p>
        </w:tc>
        <w:tc>
          <w:tcPr>
            <w:tcW w:w="810" w:type="dxa"/>
            <w:shd w:val="clear" w:color="auto" w:fill="auto"/>
            <w:noWrap/>
            <w:vAlign w:val="center"/>
            <w:hideMark/>
          </w:tcPr>
          <w:p w14:paraId="670AD25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56.70</w:t>
            </w:r>
          </w:p>
        </w:tc>
        <w:tc>
          <w:tcPr>
            <w:tcW w:w="810" w:type="dxa"/>
            <w:shd w:val="clear" w:color="auto" w:fill="auto"/>
            <w:noWrap/>
            <w:vAlign w:val="center"/>
            <w:hideMark/>
          </w:tcPr>
          <w:p w14:paraId="2533C080"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56.97</w:t>
            </w:r>
          </w:p>
        </w:tc>
        <w:tc>
          <w:tcPr>
            <w:tcW w:w="810" w:type="dxa"/>
            <w:shd w:val="clear" w:color="auto" w:fill="auto"/>
            <w:noWrap/>
            <w:vAlign w:val="center"/>
            <w:hideMark/>
          </w:tcPr>
          <w:p w14:paraId="4D6CBC20"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56.90</w:t>
            </w:r>
          </w:p>
        </w:tc>
        <w:tc>
          <w:tcPr>
            <w:tcW w:w="810" w:type="dxa"/>
            <w:shd w:val="clear" w:color="auto" w:fill="auto"/>
            <w:noWrap/>
            <w:vAlign w:val="center"/>
            <w:hideMark/>
          </w:tcPr>
          <w:p w14:paraId="5F79F85B"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56.93</w:t>
            </w:r>
          </w:p>
        </w:tc>
        <w:tc>
          <w:tcPr>
            <w:tcW w:w="900" w:type="dxa"/>
            <w:shd w:val="clear" w:color="auto" w:fill="auto"/>
            <w:noWrap/>
            <w:vAlign w:val="center"/>
            <w:hideMark/>
          </w:tcPr>
          <w:p w14:paraId="6539A80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57.18</w:t>
            </w:r>
          </w:p>
        </w:tc>
        <w:tc>
          <w:tcPr>
            <w:tcW w:w="810" w:type="dxa"/>
            <w:shd w:val="clear" w:color="auto" w:fill="auto"/>
            <w:noWrap/>
            <w:vAlign w:val="center"/>
            <w:hideMark/>
          </w:tcPr>
          <w:p w14:paraId="6FEF0C3F"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57.46</w:t>
            </w:r>
          </w:p>
        </w:tc>
        <w:tc>
          <w:tcPr>
            <w:tcW w:w="810" w:type="dxa"/>
            <w:shd w:val="clear" w:color="auto" w:fill="auto"/>
            <w:noWrap/>
            <w:vAlign w:val="center"/>
            <w:hideMark/>
          </w:tcPr>
          <w:p w14:paraId="40B5BD9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57.64</w:t>
            </w:r>
          </w:p>
        </w:tc>
        <w:tc>
          <w:tcPr>
            <w:tcW w:w="810" w:type="dxa"/>
            <w:vAlign w:val="center"/>
          </w:tcPr>
          <w:p w14:paraId="1736B7C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48.89</w:t>
            </w:r>
          </w:p>
        </w:tc>
      </w:tr>
      <w:tr w:rsidR="00A8085B" w:rsidRPr="00882224" w14:paraId="5FC00BA9" w14:textId="77777777" w:rsidTr="00C76944">
        <w:trPr>
          <w:trHeight w:val="300"/>
          <w:jc w:val="center"/>
        </w:trPr>
        <w:tc>
          <w:tcPr>
            <w:tcW w:w="1004" w:type="dxa"/>
            <w:shd w:val="clear" w:color="auto" w:fill="auto"/>
            <w:noWrap/>
            <w:vAlign w:val="center"/>
            <w:hideMark/>
          </w:tcPr>
          <w:p w14:paraId="15345B14" w14:textId="77777777" w:rsidR="00A8085B" w:rsidRPr="00882224" w:rsidRDefault="00A8085B" w:rsidP="00A8085B">
            <w:pPr>
              <w:spacing w:after="0"/>
              <w:jc w:val="center"/>
              <w:rPr>
                <w:rFonts w:ascii="Arial" w:eastAsia="Times New Roman" w:hAnsi="Arial" w:cs="Arial"/>
                <w:color w:val="000000"/>
                <w:sz w:val="20"/>
                <w:szCs w:val="20"/>
              </w:rPr>
            </w:pPr>
            <w:r w:rsidRPr="00882224">
              <w:rPr>
                <w:rFonts w:ascii="Arial" w:eastAsia="Times New Roman" w:hAnsi="Arial" w:cs="Arial"/>
                <w:color w:val="000000"/>
                <w:sz w:val="20"/>
                <w:szCs w:val="20"/>
              </w:rPr>
              <w:t>2000</w:t>
            </w:r>
          </w:p>
        </w:tc>
        <w:tc>
          <w:tcPr>
            <w:tcW w:w="796" w:type="dxa"/>
            <w:shd w:val="clear" w:color="auto" w:fill="auto"/>
            <w:noWrap/>
            <w:vAlign w:val="center"/>
            <w:hideMark/>
          </w:tcPr>
          <w:p w14:paraId="1496DA1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58.55</w:t>
            </w:r>
          </w:p>
        </w:tc>
        <w:tc>
          <w:tcPr>
            <w:tcW w:w="810" w:type="dxa"/>
            <w:shd w:val="clear" w:color="auto" w:fill="auto"/>
            <w:noWrap/>
            <w:vAlign w:val="center"/>
            <w:hideMark/>
          </w:tcPr>
          <w:p w14:paraId="7A399DA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58.65</w:t>
            </w:r>
          </w:p>
        </w:tc>
        <w:tc>
          <w:tcPr>
            <w:tcW w:w="810" w:type="dxa"/>
            <w:shd w:val="clear" w:color="auto" w:fill="auto"/>
            <w:noWrap/>
            <w:vAlign w:val="center"/>
            <w:hideMark/>
          </w:tcPr>
          <w:p w14:paraId="0F625F8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58.54</w:t>
            </w:r>
          </w:p>
        </w:tc>
        <w:tc>
          <w:tcPr>
            <w:tcW w:w="810" w:type="dxa"/>
            <w:shd w:val="clear" w:color="auto" w:fill="auto"/>
            <w:noWrap/>
            <w:vAlign w:val="center"/>
            <w:hideMark/>
          </w:tcPr>
          <w:p w14:paraId="4BF7465C"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58.71</w:t>
            </w:r>
          </w:p>
        </w:tc>
        <w:tc>
          <w:tcPr>
            <w:tcW w:w="810" w:type="dxa"/>
            <w:shd w:val="clear" w:color="auto" w:fill="auto"/>
            <w:noWrap/>
            <w:vAlign w:val="center"/>
            <w:hideMark/>
          </w:tcPr>
          <w:p w14:paraId="6853177A"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58.89</w:t>
            </w:r>
          </w:p>
        </w:tc>
        <w:tc>
          <w:tcPr>
            <w:tcW w:w="810" w:type="dxa"/>
            <w:shd w:val="clear" w:color="auto" w:fill="auto"/>
            <w:noWrap/>
            <w:vAlign w:val="center"/>
            <w:hideMark/>
          </w:tcPr>
          <w:p w14:paraId="56B89E4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58.87</w:t>
            </w:r>
          </w:p>
        </w:tc>
        <w:tc>
          <w:tcPr>
            <w:tcW w:w="810" w:type="dxa"/>
            <w:shd w:val="clear" w:color="auto" w:fill="auto"/>
            <w:noWrap/>
            <w:vAlign w:val="center"/>
            <w:hideMark/>
          </w:tcPr>
          <w:p w14:paraId="039CE66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59.09</w:t>
            </w:r>
          </w:p>
        </w:tc>
        <w:tc>
          <w:tcPr>
            <w:tcW w:w="810" w:type="dxa"/>
            <w:shd w:val="clear" w:color="auto" w:fill="auto"/>
            <w:noWrap/>
            <w:vAlign w:val="center"/>
            <w:hideMark/>
          </w:tcPr>
          <w:p w14:paraId="353FEAB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59.17</w:t>
            </w:r>
          </w:p>
        </w:tc>
        <w:tc>
          <w:tcPr>
            <w:tcW w:w="810" w:type="dxa"/>
            <w:shd w:val="clear" w:color="auto" w:fill="auto"/>
            <w:noWrap/>
            <w:vAlign w:val="center"/>
            <w:hideMark/>
          </w:tcPr>
          <w:p w14:paraId="701D2F0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59.34</w:t>
            </w:r>
          </w:p>
        </w:tc>
        <w:tc>
          <w:tcPr>
            <w:tcW w:w="810" w:type="dxa"/>
            <w:shd w:val="clear" w:color="auto" w:fill="auto"/>
            <w:noWrap/>
            <w:vAlign w:val="center"/>
            <w:hideMark/>
          </w:tcPr>
          <w:p w14:paraId="2AA1D54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59.60</w:t>
            </w:r>
          </w:p>
        </w:tc>
        <w:tc>
          <w:tcPr>
            <w:tcW w:w="810" w:type="dxa"/>
            <w:shd w:val="clear" w:color="auto" w:fill="auto"/>
            <w:noWrap/>
            <w:vAlign w:val="center"/>
            <w:hideMark/>
          </w:tcPr>
          <w:p w14:paraId="1D7F74B0"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59.59</w:t>
            </w:r>
          </w:p>
        </w:tc>
        <w:tc>
          <w:tcPr>
            <w:tcW w:w="810" w:type="dxa"/>
            <w:shd w:val="clear" w:color="auto" w:fill="auto"/>
            <w:noWrap/>
            <w:vAlign w:val="center"/>
            <w:hideMark/>
          </w:tcPr>
          <w:p w14:paraId="3DAC356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59.84</w:t>
            </w:r>
          </w:p>
        </w:tc>
        <w:tc>
          <w:tcPr>
            <w:tcW w:w="900" w:type="dxa"/>
            <w:shd w:val="clear" w:color="auto" w:fill="auto"/>
            <w:noWrap/>
            <w:vAlign w:val="center"/>
            <w:hideMark/>
          </w:tcPr>
          <w:p w14:paraId="128912A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60.21</w:t>
            </w:r>
          </w:p>
        </w:tc>
        <w:tc>
          <w:tcPr>
            <w:tcW w:w="810" w:type="dxa"/>
            <w:shd w:val="clear" w:color="auto" w:fill="auto"/>
            <w:noWrap/>
            <w:vAlign w:val="center"/>
            <w:hideMark/>
          </w:tcPr>
          <w:p w14:paraId="2F9E260E"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60.54</w:t>
            </w:r>
          </w:p>
        </w:tc>
        <w:tc>
          <w:tcPr>
            <w:tcW w:w="810" w:type="dxa"/>
            <w:shd w:val="clear" w:color="auto" w:fill="auto"/>
            <w:noWrap/>
            <w:vAlign w:val="center"/>
            <w:hideMark/>
          </w:tcPr>
          <w:p w14:paraId="6126AB32"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60.85</w:t>
            </w:r>
          </w:p>
        </w:tc>
        <w:tc>
          <w:tcPr>
            <w:tcW w:w="810" w:type="dxa"/>
            <w:vAlign w:val="center"/>
          </w:tcPr>
          <w:p w14:paraId="23827B4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55.08</w:t>
            </w:r>
          </w:p>
        </w:tc>
      </w:tr>
      <w:tr w:rsidR="00A8085B" w:rsidRPr="00882224" w14:paraId="125EC935" w14:textId="77777777" w:rsidTr="00C76944">
        <w:trPr>
          <w:trHeight w:val="300"/>
          <w:jc w:val="center"/>
        </w:trPr>
        <w:tc>
          <w:tcPr>
            <w:tcW w:w="1004" w:type="dxa"/>
            <w:shd w:val="clear" w:color="auto" w:fill="auto"/>
            <w:noWrap/>
            <w:vAlign w:val="center"/>
            <w:hideMark/>
          </w:tcPr>
          <w:p w14:paraId="658C4D6D" w14:textId="77777777" w:rsidR="00A8085B" w:rsidRPr="00882224" w:rsidRDefault="00A8085B" w:rsidP="00A8085B">
            <w:pPr>
              <w:spacing w:after="0"/>
              <w:jc w:val="center"/>
              <w:rPr>
                <w:rFonts w:ascii="Arial" w:eastAsia="Times New Roman" w:hAnsi="Arial" w:cs="Arial"/>
                <w:color w:val="000000"/>
                <w:sz w:val="20"/>
                <w:szCs w:val="20"/>
              </w:rPr>
            </w:pPr>
            <w:r w:rsidRPr="00882224">
              <w:rPr>
                <w:rFonts w:ascii="Arial" w:eastAsia="Times New Roman" w:hAnsi="Arial" w:cs="Arial"/>
                <w:color w:val="000000"/>
                <w:sz w:val="20"/>
                <w:szCs w:val="20"/>
              </w:rPr>
              <w:t>2001</w:t>
            </w:r>
          </w:p>
        </w:tc>
        <w:tc>
          <w:tcPr>
            <w:tcW w:w="796" w:type="dxa"/>
            <w:shd w:val="clear" w:color="auto" w:fill="auto"/>
            <w:noWrap/>
            <w:vAlign w:val="center"/>
            <w:hideMark/>
          </w:tcPr>
          <w:p w14:paraId="5283322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55.42</w:t>
            </w:r>
          </w:p>
        </w:tc>
        <w:tc>
          <w:tcPr>
            <w:tcW w:w="810" w:type="dxa"/>
            <w:shd w:val="clear" w:color="auto" w:fill="auto"/>
            <w:noWrap/>
            <w:vAlign w:val="center"/>
            <w:hideMark/>
          </w:tcPr>
          <w:p w14:paraId="0E28D18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55.37</w:t>
            </w:r>
          </w:p>
        </w:tc>
        <w:tc>
          <w:tcPr>
            <w:tcW w:w="810" w:type="dxa"/>
            <w:shd w:val="clear" w:color="auto" w:fill="auto"/>
            <w:noWrap/>
            <w:vAlign w:val="center"/>
            <w:hideMark/>
          </w:tcPr>
          <w:p w14:paraId="4EFBC29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55.45</w:t>
            </w:r>
          </w:p>
        </w:tc>
        <w:tc>
          <w:tcPr>
            <w:tcW w:w="810" w:type="dxa"/>
            <w:shd w:val="clear" w:color="auto" w:fill="auto"/>
            <w:noWrap/>
            <w:vAlign w:val="center"/>
            <w:hideMark/>
          </w:tcPr>
          <w:p w14:paraId="2B65402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55.64</w:t>
            </w:r>
          </w:p>
        </w:tc>
        <w:tc>
          <w:tcPr>
            <w:tcW w:w="810" w:type="dxa"/>
            <w:shd w:val="clear" w:color="auto" w:fill="auto"/>
            <w:noWrap/>
            <w:vAlign w:val="center"/>
            <w:hideMark/>
          </w:tcPr>
          <w:p w14:paraId="665AC01A"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55.83</w:t>
            </w:r>
          </w:p>
        </w:tc>
        <w:tc>
          <w:tcPr>
            <w:tcW w:w="810" w:type="dxa"/>
            <w:shd w:val="clear" w:color="auto" w:fill="auto"/>
            <w:noWrap/>
            <w:vAlign w:val="center"/>
            <w:hideMark/>
          </w:tcPr>
          <w:p w14:paraId="42889E8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55.85</w:t>
            </w:r>
          </w:p>
        </w:tc>
        <w:tc>
          <w:tcPr>
            <w:tcW w:w="810" w:type="dxa"/>
            <w:shd w:val="clear" w:color="auto" w:fill="auto"/>
            <w:noWrap/>
            <w:vAlign w:val="center"/>
            <w:hideMark/>
          </w:tcPr>
          <w:p w14:paraId="0E368F4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56.05</w:t>
            </w:r>
          </w:p>
        </w:tc>
        <w:tc>
          <w:tcPr>
            <w:tcW w:w="810" w:type="dxa"/>
            <w:shd w:val="clear" w:color="auto" w:fill="auto"/>
            <w:noWrap/>
            <w:vAlign w:val="center"/>
            <w:hideMark/>
          </w:tcPr>
          <w:p w14:paraId="5E22DE9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56.18</w:t>
            </w:r>
          </w:p>
        </w:tc>
        <w:tc>
          <w:tcPr>
            <w:tcW w:w="810" w:type="dxa"/>
            <w:shd w:val="clear" w:color="auto" w:fill="auto"/>
            <w:noWrap/>
            <w:vAlign w:val="center"/>
            <w:hideMark/>
          </w:tcPr>
          <w:p w14:paraId="7AC2649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56.31</w:t>
            </w:r>
          </w:p>
        </w:tc>
        <w:tc>
          <w:tcPr>
            <w:tcW w:w="810" w:type="dxa"/>
            <w:shd w:val="clear" w:color="auto" w:fill="auto"/>
            <w:noWrap/>
            <w:vAlign w:val="center"/>
            <w:hideMark/>
          </w:tcPr>
          <w:p w14:paraId="0E99692C"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56.52</w:t>
            </w:r>
          </w:p>
        </w:tc>
        <w:tc>
          <w:tcPr>
            <w:tcW w:w="810" w:type="dxa"/>
            <w:shd w:val="clear" w:color="auto" w:fill="auto"/>
            <w:noWrap/>
            <w:vAlign w:val="center"/>
            <w:hideMark/>
          </w:tcPr>
          <w:p w14:paraId="2E646393"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56.50</w:t>
            </w:r>
          </w:p>
        </w:tc>
        <w:tc>
          <w:tcPr>
            <w:tcW w:w="810" w:type="dxa"/>
            <w:shd w:val="clear" w:color="auto" w:fill="auto"/>
            <w:noWrap/>
            <w:vAlign w:val="center"/>
            <w:hideMark/>
          </w:tcPr>
          <w:p w14:paraId="5C4CC6C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56.71</w:t>
            </w:r>
          </w:p>
        </w:tc>
        <w:tc>
          <w:tcPr>
            <w:tcW w:w="900" w:type="dxa"/>
            <w:shd w:val="clear" w:color="auto" w:fill="auto"/>
            <w:noWrap/>
            <w:vAlign w:val="center"/>
            <w:hideMark/>
          </w:tcPr>
          <w:p w14:paraId="0872D25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57.01</w:t>
            </w:r>
          </w:p>
        </w:tc>
        <w:tc>
          <w:tcPr>
            <w:tcW w:w="810" w:type="dxa"/>
            <w:shd w:val="clear" w:color="auto" w:fill="auto"/>
            <w:noWrap/>
            <w:vAlign w:val="center"/>
            <w:hideMark/>
          </w:tcPr>
          <w:p w14:paraId="37FBBB0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57.28</w:t>
            </w:r>
          </w:p>
        </w:tc>
        <w:tc>
          <w:tcPr>
            <w:tcW w:w="810" w:type="dxa"/>
            <w:shd w:val="clear" w:color="auto" w:fill="auto"/>
            <w:noWrap/>
            <w:vAlign w:val="center"/>
            <w:hideMark/>
          </w:tcPr>
          <w:p w14:paraId="4F42E59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57.55</w:t>
            </w:r>
          </w:p>
        </w:tc>
        <w:tc>
          <w:tcPr>
            <w:tcW w:w="810" w:type="dxa"/>
            <w:vAlign w:val="center"/>
          </w:tcPr>
          <w:p w14:paraId="546DC65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56.04</w:t>
            </w:r>
          </w:p>
        </w:tc>
      </w:tr>
      <w:tr w:rsidR="00A8085B" w:rsidRPr="00882224" w14:paraId="4DCA0C55" w14:textId="77777777" w:rsidTr="00C76944">
        <w:trPr>
          <w:trHeight w:val="300"/>
          <w:jc w:val="center"/>
        </w:trPr>
        <w:tc>
          <w:tcPr>
            <w:tcW w:w="1004" w:type="dxa"/>
            <w:shd w:val="clear" w:color="auto" w:fill="auto"/>
            <w:noWrap/>
            <w:vAlign w:val="center"/>
            <w:hideMark/>
          </w:tcPr>
          <w:p w14:paraId="5959A24F" w14:textId="77777777" w:rsidR="00A8085B" w:rsidRPr="00882224" w:rsidRDefault="00A8085B" w:rsidP="00A8085B">
            <w:pPr>
              <w:spacing w:after="0"/>
              <w:jc w:val="center"/>
              <w:rPr>
                <w:rFonts w:ascii="Arial" w:eastAsia="Times New Roman" w:hAnsi="Arial" w:cs="Arial"/>
                <w:color w:val="000000"/>
                <w:sz w:val="20"/>
                <w:szCs w:val="20"/>
              </w:rPr>
            </w:pPr>
            <w:r w:rsidRPr="00882224">
              <w:rPr>
                <w:rFonts w:ascii="Arial" w:eastAsia="Times New Roman" w:hAnsi="Arial" w:cs="Arial"/>
                <w:color w:val="000000"/>
                <w:sz w:val="20"/>
                <w:szCs w:val="20"/>
              </w:rPr>
              <w:t>2002</w:t>
            </w:r>
          </w:p>
        </w:tc>
        <w:tc>
          <w:tcPr>
            <w:tcW w:w="796" w:type="dxa"/>
            <w:shd w:val="clear" w:color="auto" w:fill="auto"/>
            <w:noWrap/>
            <w:vAlign w:val="center"/>
            <w:hideMark/>
          </w:tcPr>
          <w:p w14:paraId="5EB4A96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53.55</w:t>
            </w:r>
          </w:p>
        </w:tc>
        <w:tc>
          <w:tcPr>
            <w:tcW w:w="810" w:type="dxa"/>
            <w:shd w:val="clear" w:color="auto" w:fill="auto"/>
            <w:noWrap/>
            <w:vAlign w:val="center"/>
            <w:hideMark/>
          </w:tcPr>
          <w:p w14:paraId="53D3EC8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53.70</w:t>
            </w:r>
          </w:p>
        </w:tc>
        <w:tc>
          <w:tcPr>
            <w:tcW w:w="810" w:type="dxa"/>
            <w:shd w:val="clear" w:color="auto" w:fill="auto"/>
            <w:noWrap/>
            <w:vAlign w:val="center"/>
            <w:hideMark/>
          </w:tcPr>
          <w:p w14:paraId="0425A02F"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53.47</w:t>
            </w:r>
          </w:p>
        </w:tc>
        <w:tc>
          <w:tcPr>
            <w:tcW w:w="810" w:type="dxa"/>
            <w:shd w:val="clear" w:color="auto" w:fill="auto"/>
            <w:noWrap/>
            <w:vAlign w:val="center"/>
            <w:hideMark/>
          </w:tcPr>
          <w:p w14:paraId="327ED3D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53.43</w:t>
            </w:r>
          </w:p>
        </w:tc>
        <w:tc>
          <w:tcPr>
            <w:tcW w:w="810" w:type="dxa"/>
            <w:shd w:val="clear" w:color="auto" w:fill="auto"/>
            <w:noWrap/>
            <w:vAlign w:val="center"/>
            <w:hideMark/>
          </w:tcPr>
          <w:p w14:paraId="46918B63"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53.52</w:t>
            </w:r>
          </w:p>
        </w:tc>
        <w:tc>
          <w:tcPr>
            <w:tcW w:w="810" w:type="dxa"/>
            <w:shd w:val="clear" w:color="auto" w:fill="auto"/>
            <w:noWrap/>
            <w:vAlign w:val="center"/>
            <w:hideMark/>
          </w:tcPr>
          <w:p w14:paraId="589D3C3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53.50</w:t>
            </w:r>
          </w:p>
        </w:tc>
        <w:tc>
          <w:tcPr>
            <w:tcW w:w="810" w:type="dxa"/>
            <w:shd w:val="clear" w:color="auto" w:fill="auto"/>
            <w:noWrap/>
            <w:vAlign w:val="center"/>
            <w:hideMark/>
          </w:tcPr>
          <w:p w14:paraId="231BEF5C"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53.62</w:t>
            </w:r>
          </w:p>
        </w:tc>
        <w:tc>
          <w:tcPr>
            <w:tcW w:w="810" w:type="dxa"/>
            <w:shd w:val="clear" w:color="auto" w:fill="auto"/>
            <w:noWrap/>
            <w:vAlign w:val="center"/>
            <w:hideMark/>
          </w:tcPr>
          <w:p w14:paraId="01BA6D0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53.77</w:t>
            </w:r>
          </w:p>
        </w:tc>
        <w:tc>
          <w:tcPr>
            <w:tcW w:w="810" w:type="dxa"/>
            <w:shd w:val="clear" w:color="auto" w:fill="auto"/>
            <w:noWrap/>
            <w:vAlign w:val="center"/>
            <w:hideMark/>
          </w:tcPr>
          <w:p w14:paraId="67F629EB"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53.85</w:t>
            </w:r>
          </w:p>
        </w:tc>
        <w:tc>
          <w:tcPr>
            <w:tcW w:w="810" w:type="dxa"/>
            <w:shd w:val="clear" w:color="auto" w:fill="auto"/>
            <w:noWrap/>
            <w:vAlign w:val="center"/>
            <w:hideMark/>
          </w:tcPr>
          <w:p w14:paraId="69B2FDEE"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53.96</w:t>
            </w:r>
          </w:p>
        </w:tc>
        <w:tc>
          <w:tcPr>
            <w:tcW w:w="810" w:type="dxa"/>
            <w:shd w:val="clear" w:color="auto" w:fill="auto"/>
            <w:noWrap/>
            <w:vAlign w:val="center"/>
            <w:hideMark/>
          </w:tcPr>
          <w:p w14:paraId="12C470F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53.98</w:t>
            </w:r>
          </w:p>
        </w:tc>
        <w:tc>
          <w:tcPr>
            <w:tcW w:w="810" w:type="dxa"/>
            <w:shd w:val="clear" w:color="auto" w:fill="auto"/>
            <w:noWrap/>
            <w:vAlign w:val="center"/>
            <w:hideMark/>
          </w:tcPr>
          <w:p w14:paraId="152ECE4F"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54.14</w:t>
            </w:r>
          </w:p>
        </w:tc>
        <w:tc>
          <w:tcPr>
            <w:tcW w:w="900" w:type="dxa"/>
            <w:shd w:val="clear" w:color="auto" w:fill="auto"/>
            <w:noWrap/>
            <w:vAlign w:val="center"/>
            <w:hideMark/>
          </w:tcPr>
          <w:p w14:paraId="3FAD7BF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54.36</w:t>
            </w:r>
          </w:p>
        </w:tc>
        <w:tc>
          <w:tcPr>
            <w:tcW w:w="810" w:type="dxa"/>
            <w:shd w:val="clear" w:color="auto" w:fill="auto"/>
            <w:noWrap/>
            <w:vAlign w:val="center"/>
            <w:hideMark/>
          </w:tcPr>
          <w:p w14:paraId="7D79E00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54.54</w:t>
            </w:r>
          </w:p>
        </w:tc>
        <w:tc>
          <w:tcPr>
            <w:tcW w:w="810" w:type="dxa"/>
            <w:shd w:val="clear" w:color="auto" w:fill="auto"/>
            <w:noWrap/>
            <w:vAlign w:val="center"/>
            <w:hideMark/>
          </w:tcPr>
          <w:p w14:paraId="4794BEA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54.80</w:t>
            </w:r>
          </w:p>
        </w:tc>
        <w:tc>
          <w:tcPr>
            <w:tcW w:w="810" w:type="dxa"/>
            <w:vAlign w:val="center"/>
          </w:tcPr>
          <w:p w14:paraId="30627FB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56.94</w:t>
            </w:r>
          </w:p>
        </w:tc>
      </w:tr>
      <w:tr w:rsidR="00A8085B" w:rsidRPr="00882224" w14:paraId="1B9155E0" w14:textId="77777777" w:rsidTr="00C76944">
        <w:trPr>
          <w:trHeight w:val="300"/>
          <w:jc w:val="center"/>
        </w:trPr>
        <w:tc>
          <w:tcPr>
            <w:tcW w:w="1004" w:type="dxa"/>
            <w:shd w:val="clear" w:color="auto" w:fill="auto"/>
            <w:noWrap/>
            <w:vAlign w:val="center"/>
            <w:hideMark/>
          </w:tcPr>
          <w:p w14:paraId="5B4800F4" w14:textId="77777777" w:rsidR="00A8085B" w:rsidRPr="00882224" w:rsidRDefault="00A8085B" w:rsidP="00A8085B">
            <w:pPr>
              <w:spacing w:after="0"/>
              <w:jc w:val="center"/>
              <w:rPr>
                <w:rFonts w:ascii="Arial" w:eastAsia="Times New Roman" w:hAnsi="Arial" w:cs="Arial"/>
                <w:color w:val="000000"/>
                <w:sz w:val="20"/>
                <w:szCs w:val="20"/>
              </w:rPr>
            </w:pPr>
            <w:r w:rsidRPr="00882224">
              <w:rPr>
                <w:rFonts w:ascii="Arial" w:eastAsia="Times New Roman" w:hAnsi="Arial" w:cs="Arial"/>
                <w:color w:val="000000"/>
                <w:sz w:val="20"/>
                <w:szCs w:val="20"/>
              </w:rPr>
              <w:t>2003</w:t>
            </w:r>
          </w:p>
        </w:tc>
        <w:tc>
          <w:tcPr>
            <w:tcW w:w="796" w:type="dxa"/>
            <w:shd w:val="clear" w:color="auto" w:fill="auto"/>
            <w:noWrap/>
            <w:vAlign w:val="center"/>
            <w:hideMark/>
          </w:tcPr>
          <w:p w14:paraId="745975F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55.67</w:t>
            </w:r>
          </w:p>
        </w:tc>
        <w:tc>
          <w:tcPr>
            <w:tcW w:w="810" w:type="dxa"/>
            <w:shd w:val="clear" w:color="auto" w:fill="auto"/>
            <w:noWrap/>
            <w:vAlign w:val="center"/>
            <w:hideMark/>
          </w:tcPr>
          <w:p w14:paraId="270E8E92"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55.83</w:t>
            </w:r>
          </w:p>
        </w:tc>
        <w:tc>
          <w:tcPr>
            <w:tcW w:w="810" w:type="dxa"/>
            <w:shd w:val="clear" w:color="auto" w:fill="auto"/>
            <w:noWrap/>
            <w:vAlign w:val="center"/>
            <w:hideMark/>
          </w:tcPr>
          <w:p w14:paraId="74803FCB"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55.58</w:t>
            </w:r>
          </w:p>
        </w:tc>
        <w:tc>
          <w:tcPr>
            <w:tcW w:w="810" w:type="dxa"/>
            <w:shd w:val="clear" w:color="auto" w:fill="auto"/>
            <w:noWrap/>
            <w:vAlign w:val="center"/>
            <w:hideMark/>
          </w:tcPr>
          <w:p w14:paraId="771C36E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55.57</w:t>
            </w:r>
          </w:p>
        </w:tc>
        <w:tc>
          <w:tcPr>
            <w:tcW w:w="810" w:type="dxa"/>
            <w:shd w:val="clear" w:color="auto" w:fill="auto"/>
            <w:noWrap/>
            <w:vAlign w:val="center"/>
            <w:hideMark/>
          </w:tcPr>
          <w:p w14:paraId="1072DB9E"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55.60</w:t>
            </w:r>
          </w:p>
        </w:tc>
        <w:tc>
          <w:tcPr>
            <w:tcW w:w="810" w:type="dxa"/>
            <w:shd w:val="clear" w:color="auto" w:fill="auto"/>
            <w:noWrap/>
            <w:vAlign w:val="center"/>
            <w:hideMark/>
          </w:tcPr>
          <w:p w14:paraId="215FE99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55.52</w:t>
            </w:r>
          </w:p>
        </w:tc>
        <w:tc>
          <w:tcPr>
            <w:tcW w:w="810" w:type="dxa"/>
            <w:shd w:val="clear" w:color="auto" w:fill="auto"/>
            <w:noWrap/>
            <w:vAlign w:val="center"/>
            <w:hideMark/>
          </w:tcPr>
          <w:p w14:paraId="7790C0E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55.65</w:t>
            </w:r>
          </w:p>
        </w:tc>
        <w:tc>
          <w:tcPr>
            <w:tcW w:w="810" w:type="dxa"/>
            <w:shd w:val="clear" w:color="auto" w:fill="auto"/>
            <w:noWrap/>
            <w:vAlign w:val="center"/>
            <w:hideMark/>
          </w:tcPr>
          <w:p w14:paraId="074584F0"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55.59</w:t>
            </w:r>
          </w:p>
        </w:tc>
        <w:tc>
          <w:tcPr>
            <w:tcW w:w="810" w:type="dxa"/>
            <w:shd w:val="clear" w:color="auto" w:fill="auto"/>
            <w:noWrap/>
            <w:vAlign w:val="center"/>
            <w:hideMark/>
          </w:tcPr>
          <w:p w14:paraId="11099A0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55.63</w:t>
            </w:r>
          </w:p>
        </w:tc>
        <w:tc>
          <w:tcPr>
            <w:tcW w:w="810" w:type="dxa"/>
            <w:shd w:val="clear" w:color="auto" w:fill="auto"/>
            <w:noWrap/>
            <w:vAlign w:val="center"/>
            <w:hideMark/>
          </w:tcPr>
          <w:p w14:paraId="38667973"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55.75</w:t>
            </w:r>
          </w:p>
        </w:tc>
        <w:tc>
          <w:tcPr>
            <w:tcW w:w="810" w:type="dxa"/>
            <w:shd w:val="clear" w:color="auto" w:fill="auto"/>
            <w:noWrap/>
            <w:vAlign w:val="center"/>
            <w:hideMark/>
          </w:tcPr>
          <w:p w14:paraId="4E4DFD2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55.68</w:t>
            </w:r>
          </w:p>
        </w:tc>
        <w:tc>
          <w:tcPr>
            <w:tcW w:w="810" w:type="dxa"/>
            <w:shd w:val="clear" w:color="auto" w:fill="auto"/>
            <w:noWrap/>
            <w:vAlign w:val="center"/>
            <w:hideMark/>
          </w:tcPr>
          <w:p w14:paraId="20F4B85A"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55.78</w:t>
            </w:r>
          </w:p>
        </w:tc>
        <w:tc>
          <w:tcPr>
            <w:tcW w:w="900" w:type="dxa"/>
            <w:shd w:val="clear" w:color="auto" w:fill="auto"/>
            <w:noWrap/>
            <w:vAlign w:val="center"/>
            <w:hideMark/>
          </w:tcPr>
          <w:p w14:paraId="6751149B"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55.97</w:t>
            </w:r>
          </w:p>
        </w:tc>
        <w:tc>
          <w:tcPr>
            <w:tcW w:w="810" w:type="dxa"/>
            <w:shd w:val="clear" w:color="auto" w:fill="auto"/>
            <w:noWrap/>
            <w:vAlign w:val="center"/>
            <w:hideMark/>
          </w:tcPr>
          <w:p w14:paraId="2C907C3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56.12</w:t>
            </w:r>
          </w:p>
        </w:tc>
        <w:tc>
          <w:tcPr>
            <w:tcW w:w="810" w:type="dxa"/>
            <w:shd w:val="clear" w:color="auto" w:fill="auto"/>
            <w:noWrap/>
            <w:vAlign w:val="center"/>
            <w:hideMark/>
          </w:tcPr>
          <w:p w14:paraId="3DF91D4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56.32</w:t>
            </w:r>
          </w:p>
        </w:tc>
        <w:tc>
          <w:tcPr>
            <w:tcW w:w="810" w:type="dxa"/>
            <w:vAlign w:val="center"/>
          </w:tcPr>
          <w:p w14:paraId="18E4C61F"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53.36</w:t>
            </w:r>
          </w:p>
        </w:tc>
      </w:tr>
      <w:tr w:rsidR="00A8085B" w:rsidRPr="00882224" w14:paraId="44F6DC44" w14:textId="77777777" w:rsidTr="00C76944">
        <w:trPr>
          <w:trHeight w:val="300"/>
          <w:jc w:val="center"/>
        </w:trPr>
        <w:tc>
          <w:tcPr>
            <w:tcW w:w="1004" w:type="dxa"/>
            <w:shd w:val="clear" w:color="auto" w:fill="auto"/>
            <w:noWrap/>
            <w:vAlign w:val="center"/>
            <w:hideMark/>
          </w:tcPr>
          <w:p w14:paraId="31983836" w14:textId="77777777" w:rsidR="00A8085B" w:rsidRPr="00882224" w:rsidRDefault="00A8085B" w:rsidP="00A8085B">
            <w:pPr>
              <w:spacing w:after="0"/>
              <w:jc w:val="center"/>
              <w:rPr>
                <w:rFonts w:ascii="Arial" w:eastAsia="Times New Roman" w:hAnsi="Arial" w:cs="Arial"/>
                <w:color w:val="000000"/>
                <w:sz w:val="20"/>
                <w:szCs w:val="20"/>
              </w:rPr>
            </w:pPr>
            <w:r w:rsidRPr="00882224">
              <w:rPr>
                <w:rFonts w:ascii="Arial" w:eastAsia="Times New Roman" w:hAnsi="Arial" w:cs="Arial"/>
                <w:color w:val="000000"/>
                <w:sz w:val="20"/>
                <w:szCs w:val="20"/>
              </w:rPr>
              <w:t>2004</w:t>
            </w:r>
          </w:p>
        </w:tc>
        <w:tc>
          <w:tcPr>
            <w:tcW w:w="796" w:type="dxa"/>
            <w:shd w:val="clear" w:color="auto" w:fill="auto"/>
            <w:noWrap/>
            <w:vAlign w:val="center"/>
            <w:hideMark/>
          </w:tcPr>
          <w:p w14:paraId="37B12E2F"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57.21</w:t>
            </w:r>
          </w:p>
        </w:tc>
        <w:tc>
          <w:tcPr>
            <w:tcW w:w="810" w:type="dxa"/>
            <w:shd w:val="clear" w:color="auto" w:fill="auto"/>
            <w:noWrap/>
            <w:vAlign w:val="center"/>
            <w:hideMark/>
          </w:tcPr>
          <w:p w14:paraId="23458E4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57.04</w:t>
            </w:r>
          </w:p>
        </w:tc>
        <w:tc>
          <w:tcPr>
            <w:tcW w:w="810" w:type="dxa"/>
            <w:shd w:val="clear" w:color="auto" w:fill="auto"/>
            <w:noWrap/>
            <w:vAlign w:val="center"/>
            <w:hideMark/>
          </w:tcPr>
          <w:p w14:paraId="3E6F0A8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57.33</w:t>
            </w:r>
          </w:p>
        </w:tc>
        <w:tc>
          <w:tcPr>
            <w:tcW w:w="810" w:type="dxa"/>
            <w:shd w:val="clear" w:color="auto" w:fill="auto"/>
            <w:noWrap/>
            <w:vAlign w:val="center"/>
            <w:hideMark/>
          </w:tcPr>
          <w:p w14:paraId="44F4091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57.55</w:t>
            </w:r>
          </w:p>
        </w:tc>
        <w:tc>
          <w:tcPr>
            <w:tcW w:w="810" w:type="dxa"/>
            <w:shd w:val="clear" w:color="auto" w:fill="auto"/>
            <w:noWrap/>
            <w:vAlign w:val="center"/>
            <w:hideMark/>
          </w:tcPr>
          <w:p w14:paraId="610D1FE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57.75</w:t>
            </w:r>
          </w:p>
        </w:tc>
        <w:tc>
          <w:tcPr>
            <w:tcW w:w="810" w:type="dxa"/>
            <w:shd w:val="clear" w:color="auto" w:fill="auto"/>
            <w:noWrap/>
            <w:vAlign w:val="center"/>
            <w:hideMark/>
          </w:tcPr>
          <w:p w14:paraId="4F8DC060"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57.84</w:t>
            </w:r>
          </w:p>
        </w:tc>
        <w:tc>
          <w:tcPr>
            <w:tcW w:w="810" w:type="dxa"/>
            <w:shd w:val="clear" w:color="auto" w:fill="auto"/>
            <w:noWrap/>
            <w:vAlign w:val="center"/>
            <w:hideMark/>
          </w:tcPr>
          <w:p w14:paraId="0C1A0C7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58.03</w:t>
            </w:r>
          </w:p>
        </w:tc>
        <w:tc>
          <w:tcPr>
            <w:tcW w:w="810" w:type="dxa"/>
            <w:shd w:val="clear" w:color="auto" w:fill="auto"/>
            <w:noWrap/>
            <w:vAlign w:val="center"/>
            <w:hideMark/>
          </w:tcPr>
          <w:p w14:paraId="5E5C6EFE"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57.92</w:t>
            </w:r>
          </w:p>
        </w:tc>
        <w:tc>
          <w:tcPr>
            <w:tcW w:w="810" w:type="dxa"/>
            <w:shd w:val="clear" w:color="auto" w:fill="auto"/>
            <w:noWrap/>
            <w:vAlign w:val="center"/>
            <w:hideMark/>
          </w:tcPr>
          <w:p w14:paraId="1B1AF09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58.00</w:t>
            </w:r>
          </w:p>
        </w:tc>
        <w:tc>
          <w:tcPr>
            <w:tcW w:w="810" w:type="dxa"/>
            <w:shd w:val="clear" w:color="auto" w:fill="auto"/>
            <w:noWrap/>
            <w:vAlign w:val="center"/>
            <w:hideMark/>
          </w:tcPr>
          <w:p w14:paraId="738CEDC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58.04</w:t>
            </w:r>
          </w:p>
        </w:tc>
        <w:tc>
          <w:tcPr>
            <w:tcW w:w="810" w:type="dxa"/>
            <w:shd w:val="clear" w:color="auto" w:fill="auto"/>
            <w:noWrap/>
            <w:vAlign w:val="center"/>
            <w:hideMark/>
          </w:tcPr>
          <w:p w14:paraId="0089EC9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58.05</w:t>
            </w:r>
          </w:p>
        </w:tc>
        <w:tc>
          <w:tcPr>
            <w:tcW w:w="810" w:type="dxa"/>
            <w:shd w:val="clear" w:color="auto" w:fill="auto"/>
            <w:noWrap/>
            <w:vAlign w:val="center"/>
            <w:hideMark/>
          </w:tcPr>
          <w:p w14:paraId="464630DA"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58.30</w:t>
            </w:r>
          </w:p>
        </w:tc>
        <w:tc>
          <w:tcPr>
            <w:tcW w:w="900" w:type="dxa"/>
            <w:shd w:val="clear" w:color="auto" w:fill="auto"/>
            <w:noWrap/>
            <w:vAlign w:val="center"/>
            <w:hideMark/>
          </w:tcPr>
          <w:p w14:paraId="0DCCE66E"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58.54</w:t>
            </w:r>
          </w:p>
        </w:tc>
        <w:tc>
          <w:tcPr>
            <w:tcW w:w="810" w:type="dxa"/>
            <w:shd w:val="clear" w:color="auto" w:fill="auto"/>
            <w:noWrap/>
            <w:vAlign w:val="center"/>
            <w:hideMark/>
          </w:tcPr>
          <w:p w14:paraId="08B0B0A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58.68</w:t>
            </w:r>
          </w:p>
        </w:tc>
        <w:tc>
          <w:tcPr>
            <w:tcW w:w="810" w:type="dxa"/>
            <w:shd w:val="clear" w:color="auto" w:fill="auto"/>
            <w:noWrap/>
            <w:vAlign w:val="center"/>
            <w:hideMark/>
          </w:tcPr>
          <w:p w14:paraId="7D74B97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58.95</w:t>
            </w:r>
          </w:p>
        </w:tc>
        <w:tc>
          <w:tcPr>
            <w:tcW w:w="810" w:type="dxa"/>
            <w:vAlign w:val="center"/>
          </w:tcPr>
          <w:p w14:paraId="01FC3E83"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54.67</w:t>
            </w:r>
          </w:p>
        </w:tc>
      </w:tr>
      <w:tr w:rsidR="00A8085B" w:rsidRPr="00882224" w14:paraId="66E16E79" w14:textId="77777777" w:rsidTr="00C76944">
        <w:trPr>
          <w:trHeight w:val="300"/>
          <w:jc w:val="center"/>
        </w:trPr>
        <w:tc>
          <w:tcPr>
            <w:tcW w:w="1004" w:type="dxa"/>
            <w:shd w:val="clear" w:color="auto" w:fill="auto"/>
            <w:noWrap/>
            <w:vAlign w:val="center"/>
            <w:hideMark/>
          </w:tcPr>
          <w:p w14:paraId="4D6CEAC8" w14:textId="77777777" w:rsidR="00A8085B" w:rsidRPr="00882224" w:rsidRDefault="00A8085B" w:rsidP="00A8085B">
            <w:pPr>
              <w:spacing w:after="0"/>
              <w:jc w:val="center"/>
              <w:rPr>
                <w:rFonts w:ascii="Arial" w:eastAsia="Times New Roman" w:hAnsi="Arial" w:cs="Arial"/>
                <w:color w:val="000000"/>
                <w:sz w:val="20"/>
                <w:szCs w:val="20"/>
              </w:rPr>
            </w:pPr>
            <w:r w:rsidRPr="00882224">
              <w:rPr>
                <w:rFonts w:ascii="Arial" w:eastAsia="Times New Roman" w:hAnsi="Arial" w:cs="Arial"/>
                <w:color w:val="000000"/>
                <w:sz w:val="20"/>
                <w:szCs w:val="20"/>
              </w:rPr>
              <w:t>2005</w:t>
            </w:r>
          </w:p>
        </w:tc>
        <w:tc>
          <w:tcPr>
            <w:tcW w:w="796" w:type="dxa"/>
            <w:shd w:val="clear" w:color="auto" w:fill="auto"/>
            <w:noWrap/>
            <w:vAlign w:val="center"/>
            <w:hideMark/>
          </w:tcPr>
          <w:p w14:paraId="6677CF7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55.85</w:t>
            </w:r>
          </w:p>
        </w:tc>
        <w:tc>
          <w:tcPr>
            <w:tcW w:w="810" w:type="dxa"/>
            <w:shd w:val="clear" w:color="auto" w:fill="auto"/>
            <w:noWrap/>
            <w:vAlign w:val="center"/>
            <w:hideMark/>
          </w:tcPr>
          <w:p w14:paraId="1D5F467A"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55.50</w:t>
            </w:r>
          </w:p>
        </w:tc>
        <w:tc>
          <w:tcPr>
            <w:tcW w:w="810" w:type="dxa"/>
            <w:shd w:val="clear" w:color="auto" w:fill="auto"/>
            <w:noWrap/>
            <w:vAlign w:val="center"/>
            <w:hideMark/>
          </w:tcPr>
          <w:p w14:paraId="6B1F70E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55.97</w:t>
            </w:r>
          </w:p>
        </w:tc>
        <w:tc>
          <w:tcPr>
            <w:tcW w:w="810" w:type="dxa"/>
            <w:shd w:val="clear" w:color="auto" w:fill="auto"/>
            <w:noWrap/>
            <w:vAlign w:val="center"/>
            <w:hideMark/>
          </w:tcPr>
          <w:p w14:paraId="303B9C7F"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56.23</w:t>
            </w:r>
          </w:p>
        </w:tc>
        <w:tc>
          <w:tcPr>
            <w:tcW w:w="810" w:type="dxa"/>
            <w:shd w:val="clear" w:color="auto" w:fill="auto"/>
            <w:noWrap/>
            <w:vAlign w:val="center"/>
            <w:hideMark/>
          </w:tcPr>
          <w:p w14:paraId="79EF85BB"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56.49</w:t>
            </w:r>
          </w:p>
        </w:tc>
        <w:tc>
          <w:tcPr>
            <w:tcW w:w="810" w:type="dxa"/>
            <w:shd w:val="clear" w:color="auto" w:fill="auto"/>
            <w:noWrap/>
            <w:vAlign w:val="center"/>
            <w:hideMark/>
          </w:tcPr>
          <w:p w14:paraId="74EA4FB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56.62</w:t>
            </w:r>
          </w:p>
        </w:tc>
        <w:tc>
          <w:tcPr>
            <w:tcW w:w="810" w:type="dxa"/>
            <w:shd w:val="clear" w:color="auto" w:fill="auto"/>
            <w:noWrap/>
            <w:vAlign w:val="center"/>
            <w:hideMark/>
          </w:tcPr>
          <w:p w14:paraId="5C011830"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56.80</w:t>
            </w:r>
          </w:p>
        </w:tc>
        <w:tc>
          <w:tcPr>
            <w:tcW w:w="810" w:type="dxa"/>
            <w:shd w:val="clear" w:color="auto" w:fill="auto"/>
            <w:noWrap/>
            <w:vAlign w:val="center"/>
            <w:hideMark/>
          </w:tcPr>
          <w:p w14:paraId="3109DB4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56.69</w:t>
            </w:r>
          </w:p>
        </w:tc>
        <w:tc>
          <w:tcPr>
            <w:tcW w:w="810" w:type="dxa"/>
            <w:shd w:val="clear" w:color="auto" w:fill="auto"/>
            <w:noWrap/>
            <w:vAlign w:val="center"/>
            <w:hideMark/>
          </w:tcPr>
          <w:p w14:paraId="622D231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56.72</w:t>
            </w:r>
          </w:p>
        </w:tc>
        <w:tc>
          <w:tcPr>
            <w:tcW w:w="810" w:type="dxa"/>
            <w:shd w:val="clear" w:color="auto" w:fill="auto"/>
            <w:noWrap/>
            <w:vAlign w:val="center"/>
            <w:hideMark/>
          </w:tcPr>
          <w:p w14:paraId="78A7A7A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56.64</w:t>
            </w:r>
          </w:p>
        </w:tc>
        <w:tc>
          <w:tcPr>
            <w:tcW w:w="810" w:type="dxa"/>
            <w:shd w:val="clear" w:color="auto" w:fill="auto"/>
            <w:noWrap/>
            <w:vAlign w:val="center"/>
            <w:hideMark/>
          </w:tcPr>
          <w:p w14:paraId="52D6C4DF"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56.66</w:t>
            </w:r>
          </w:p>
        </w:tc>
        <w:tc>
          <w:tcPr>
            <w:tcW w:w="810" w:type="dxa"/>
            <w:shd w:val="clear" w:color="auto" w:fill="auto"/>
            <w:noWrap/>
            <w:vAlign w:val="center"/>
            <w:hideMark/>
          </w:tcPr>
          <w:p w14:paraId="144B82BF"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56.86</w:t>
            </w:r>
          </w:p>
        </w:tc>
        <w:tc>
          <w:tcPr>
            <w:tcW w:w="900" w:type="dxa"/>
            <w:shd w:val="clear" w:color="auto" w:fill="auto"/>
            <w:noWrap/>
            <w:vAlign w:val="center"/>
            <w:hideMark/>
          </w:tcPr>
          <w:p w14:paraId="2FE383CC"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56.98</w:t>
            </w:r>
          </w:p>
        </w:tc>
        <w:tc>
          <w:tcPr>
            <w:tcW w:w="810" w:type="dxa"/>
            <w:shd w:val="clear" w:color="auto" w:fill="auto"/>
            <w:noWrap/>
            <w:vAlign w:val="center"/>
            <w:hideMark/>
          </w:tcPr>
          <w:p w14:paraId="4643FB9B"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57.02</w:t>
            </w:r>
          </w:p>
        </w:tc>
        <w:tc>
          <w:tcPr>
            <w:tcW w:w="810" w:type="dxa"/>
            <w:shd w:val="clear" w:color="auto" w:fill="auto"/>
            <w:noWrap/>
            <w:vAlign w:val="center"/>
            <w:hideMark/>
          </w:tcPr>
          <w:p w14:paraId="391842A0"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57.21</w:t>
            </w:r>
          </w:p>
        </w:tc>
        <w:tc>
          <w:tcPr>
            <w:tcW w:w="810" w:type="dxa"/>
            <w:vAlign w:val="center"/>
          </w:tcPr>
          <w:p w14:paraId="72C0BB6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52.67</w:t>
            </w:r>
          </w:p>
        </w:tc>
      </w:tr>
      <w:tr w:rsidR="00A8085B" w:rsidRPr="00882224" w14:paraId="228F39FF" w14:textId="77777777" w:rsidTr="00C76944">
        <w:trPr>
          <w:trHeight w:val="300"/>
          <w:jc w:val="center"/>
        </w:trPr>
        <w:tc>
          <w:tcPr>
            <w:tcW w:w="1004" w:type="dxa"/>
            <w:shd w:val="clear" w:color="auto" w:fill="auto"/>
            <w:noWrap/>
            <w:vAlign w:val="center"/>
            <w:hideMark/>
          </w:tcPr>
          <w:p w14:paraId="71580A12" w14:textId="77777777" w:rsidR="00A8085B" w:rsidRPr="00882224" w:rsidRDefault="00A8085B" w:rsidP="00A8085B">
            <w:pPr>
              <w:spacing w:after="0"/>
              <w:jc w:val="center"/>
              <w:rPr>
                <w:rFonts w:ascii="Arial" w:eastAsia="Times New Roman" w:hAnsi="Arial" w:cs="Arial"/>
                <w:color w:val="000000"/>
                <w:sz w:val="20"/>
                <w:szCs w:val="20"/>
              </w:rPr>
            </w:pPr>
            <w:r w:rsidRPr="00882224">
              <w:rPr>
                <w:rFonts w:ascii="Arial" w:eastAsia="Times New Roman" w:hAnsi="Arial" w:cs="Arial"/>
                <w:color w:val="000000"/>
                <w:sz w:val="20"/>
                <w:szCs w:val="20"/>
              </w:rPr>
              <w:t>2006</w:t>
            </w:r>
          </w:p>
        </w:tc>
        <w:tc>
          <w:tcPr>
            <w:tcW w:w="796" w:type="dxa"/>
            <w:shd w:val="clear" w:color="auto" w:fill="auto"/>
            <w:noWrap/>
            <w:vAlign w:val="center"/>
            <w:hideMark/>
          </w:tcPr>
          <w:p w14:paraId="598746E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59.24</w:t>
            </w:r>
          </w:p>
        </w:tc>
        <w:tc>
          <w:tcPr>
            <w:tcW w:w="810" w:type="dxa"/>
            <w:shd w:val="clear" w:color="auto" w:fill="auto"/>
            <w:noWrap/>
            <w:vAlign w:val="center"/>
            <w:hideMark/>
          </w:tcPr>
          <w:p w14:paraId="35B706C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59.08</w:t>
            </w:r>
          </w:p>
        </w:tc>
        <w:tc>
          <w:tcPr>
            <w:tcW w:w="810" w:type="dxa"/>
            <w:shd w:val="clear" w:color="auto" w:fill="auto"/>
            <w:noWrap/>
            <w:vAlign w:val="center"/>
            <w:hideMark/>
          </w:tcPr>
          <w:p w14:paraId="498B960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59.38</w:t>
            </w:r>
          </w:p>
        </w:tc>
        <w:tc>
          <w:tcPr>
            <w:tcW w:w="810" w:type="dxa"/>
            <w:shd w:val="clear" w:color="auto" w:fill="auto"/>
            <w:noWrap/>
            <w:vAlign w:val="center"/>
            <w:hideMark/>
          </w:tcPr>
          <w:p w14:paraId="0B07319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59.68</w:t>
            </w:r>
          </w:p>
        </w:tc>
        <w:tc>
          <w:tcPr>
            <w:tcW w:w="810" w:type="dxa"/>
            <w:shd w:val="clear" w:color="auto" w:fill="auto"/>
            <w:noWrap/>
            <w:vAlign w:val="center"/>
            <w:hideMark/>
          </w:tcPr>
          <w:p w14:paraId="2E05ECF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59.91</w:t>
            </w:r>
          </w:p>
        </w:tc>
        <w:tc>
          <w:tcPr>
            <w:tcW w:w="810" w:type="dxa"/>
            <w:shd w:val="clear" w:color="auto" w:fill="auto"/>
            <w:noWrap/>
            <w:vAlign w:val="center"/>
            <w:hideMark/>
          </w:tcPr>
          <w:p w14:paraId="346045F3"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59.95</w:t>
            </w:r>
          </w:p>
        </w:tc>
        <w:tc>
          <w:tcPr>
            <w:tcW w:w="810" w:type="dxa"/>
            <w:shd w:val="clear" w:color="auto" w:fill="auto"/>
            <w:noWrap/>
            <w:vAlign w:val="center"/>
            <w:hideMark/>
          </w:tcPr>
          <w:p w14:paraId="6C68580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60.20</w:t>
            </w:r>
          </w:p>
        </w:tc>
        <w:tc>
          <w:tcPr>
            <w:tcW w:w="810" w:type="dxa"/>
            <w:shd w:val="clear" w:color="auto" w:fill="auto"/>
            <w:noWrap/>
            <w:vAlign w:val="center"/>
            <w:hideMark/>
          </w:tcPr>
          <w:p w14:paraId="7A064C8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60.06</w:t>
            </w:r>
          </w:p>
        </w:tc>
        <w:tc>
          <w:tcPr>
            <w:tcW w:w="810" w:type="dxa"/>
            <w:shd w:val="clear" w:color="auto" w:fill="auto"/>
            <w:noWrap/>
            <w:vAlign w:val="center"/>
            <w:hideMark/>
          </w:tcPr>
          <w:p w14:paraId="5EB2A93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60.11</w:t>
            </w:r>
          </w:p>
        </w:tc>
        <w:tc>
          <w:tcPr>
            <w:tcW w:w="810" w:type="dxa"/>
            <w:shd w:val="clear" w:color="auto" w:fill="auto"/>
            <w:noWrap/>
            <w:vAlign w:val="center"/>
            <w:hideMark/>
          </w:tcPr>
          <w:p w14:paraId="07136D0B"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60.17</w:t>
            </w:r>
          </w:p>
        </w:tc>
        <w:tc>
          <w:tcPr>
            <w:tcW w:w="810" w:type="dxa"/>
            <w:shd w:val="clear" w:color="auto" w:fill="auto"/>
            <w:noWrap/>
            <w:vAlign w:val="center"/>
            <w:hideMark/>
          </w:tcPr>
          <w:p w14:paraId="0F4AF75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60.15</w:t>
            </w:r>
          </w:p>
        </w:tc>
        <w:tc>
          <w:tcPr>
            <w:tcW w:w="810" w:type="dxa"/>
            <w:shd w:val="clear" w:color="auto" w:fill="auto"/>
            <w:noWrap/>
            <w:vAlign w:val="center"/>
            <w:hideMark/>
          </w:tcPr>
          <w:p w14:paraId="49FFB53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60.30</w:t>
            </w:r>
          </w:p>
        </w:tc>
        <w:tc>
          <w:tcPr>
            <w:tcW w:w="900" w:type="dxa"/>
            <w:shd w:val="clear" w:color="auto" w:fill="auto"/>
            <w:noWrap/>
            <w:vAlign w:val="center"/>
            <w:hideMark/>
          </w:tcPr>
          <w:p w14:paraId="71D825C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60.51</w:t>
            </w:r>
          </w:p>
        </w:tc>
        <w:tc>
          <w:tcPr>
            <w:tcW w:w="810" w:type="dxa"/>
            <w:shd w:val="clear" w:color="auto" w:fill="auto"/>
            <w:noWrap/>
            <w:vAlign w:val="center"/>
            <w:hideMark/>
          </w:tcPr>
          <w:p w14:paraId="0C2DDD2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60.66</w:t>
            </w:r>
          </w:p>
        </w:tc>
        <w:tc>
          <w:tcPr>
            <w:tcW w:w="810" w:type="dxa"/>
            <w:shd w:val="clear" w:color="auto" w:fill="auto"/>
            <w:noWrap/>
            <w:vAlign w:val="center"/>
            <w:hideMark/>
          </w:tcPr>
          <w:p w14:paraId="5689A18B"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60.84</w:t>
            </w:r>
          </w:p>
        </w:tc>
        <w:tc>
          <w:tcPr>
            <w:tcW w:w="810" w:type="dxa"/>
            <w:vAlign w:val="center"/>
          </w:tcPr>
          <w:p w14:paraId="790727CF"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55.56</w:t>
            </w:r>
          </w:p>
        </w:tc>
      </w:tr>
      <w:tr w:rsidR="00A8085B" w:rsidRPr="00882224" w14:paraId="008225D3" w14:textId="77777777" w:rsidTr="00C76944">
        <w:trPr>
          <w:trHeight w:val="300"/>
          <w:jc w:val="center"/>
        </w:trPr>
        <w:tc>
          <w:tcPr>
            <w:tcW w:w="1004" w:type="dxa"/>
            <w:shd w:val="clear" w:color="auto" w:fill="auto"/>
            <w:noWrap/>
            <w:vAlign w:val="center"/>
            <w:hideMark/>
          </w:tcPr>
          <w:p w14:paraId="6BB0A09C" w14:textId="77777777" w:rsidR="00A8085B" w:rsidRPr="00882224" w:rsidRDefault="00A8085B" w:rsidP="00A8085B">
            <w:pPr>
              <w:spacing w:after="0"/>
              <w:jc w:val="center"/>
              <w:rPr>
                <w:rFonts w:ascii="Arial" w:eastAsia="Times New Roman" w:hAnsi="Arial" w:cs="Arial"/>
                <w:color w:val="000000"/>
                <w:sz w:val="20"/>
                <w:szCs w:val="20"/>
              </w:rPr>
            </w:pPr>
            <w:r w:rsidRPr="00882224">
              <w:rPr>
                <w:rFonts w:ascii="Arial" w:eastAsia="Times New Roman" w:hAnsi="Arial" w:cs="Arial"/>
                <w:color w:val="000000"/>
                <w:sz w:val="20"/>
                <w:szCs w:val="20"/>
              </w:rPr>
              <w:t>2007</w:t>
            </w:r>
          </w:p>
        </w:tc>
        <w:tc>
          <w:tcPr>
            <w:tcW w:w="796" w:type="dxa"/>
            <w:shd w:val="clear" w:color="auto" w:fill="auto"/>
            <w:noWrap/>
            <w:vAlign w:val="center"/>
            <w:hideMark/>
          </w:tcPr>
          <w:p w14:paraId="720E6A9E"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58.53</w:t>
            </w:r>
          </w:p>
        </w:tc>
        <w:tc>
          <w:tcPr>
            <w:tcW w:w="810" w:type="dxa"/>
            <w:shd w:val="clear" w:color="auto" w:fill="auto"/>
            <w:noWrap/>
            <w:vAlign w:val="center"/>
            <w:hideMark/>
          </w:tcPr>
          <w:p w14:paraId="2E1D299C"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58.47</w:t>
            </w:r>
          </w:p>
        </w:tc>
        <w:tc>
          <w:tcPr>
            <w:tcW w:w="810" w:type="dxa"/>
            <w:shd w:val="clear" w:color="auto" w:fill="auto"/>
            <w:noWrap/>
            <w:vAlign w:val="center"/>
            <w:hideMark/>
          </w:tcPr>
          <w:p w14:paraId="2FD2030A"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58.67</w:t>
            </w:r>
          </w:p>
        </w:tc>
        <w:tc>
          <w:tcPr>
            <w:tcW w:w="810" w:type="dxa"/>
            <w:shd w:val="clear" w:color="auto" w:fill="auto"/>
            <w:noWrap/>
            <w:vAlign w:val="center"/>
            <w:hideMark/>
          </w:tcPr>
          <w:p w14:paraId="26CB676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58.94</w:t>
            </w:r>
          </w:p>
        </w:tc>
        <w:tc>
          <w:tcPr>
            <w:tcW w:w="810" w:type="dxa"/>
            <w:shd w:val="clear" w:color="auto" w:fill="auto"/>
            <w:noWrap/>
            <w:vAlign w:val="center"/>
            <w:hideMark/>
          </w:tcPr>
          <w:p w14:paraId="644AD34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59.14</w:t>
            </w:r>
          </w:p>
        </w:tc>
        <w:tc>
          <w:tcPr>
            <w:tcW w:w="810" w:type="dxa"/>
            <w:shd w:val="clear" w:color="auto" w:fill="auto"/>
            <w:noWrap/>
            <w:vAlign w:val="center"/>
            <w:hideMark/>
          </w:tcPr>
          <w:p w14:paraId="2598241C"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59.21</w:t>
            </w:r>
          </w:p>
        </w:tc>
        <w:tc>
          <w:tcPr>
            <w:tcW w:w="810" w:type="dxa"/>
            <w:shd w:val="clear" w:color="auto" w:fill="auto"/>
            <w:noWrap/>
            <w:vAlign w:val="center"/>
            <w:hideMark/>
          </w:tcPr>
          <w:p w14:paraId="58AE0D6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59.45</w:t>
            </w:r>
          </w:p>
        </w:tc>
        <w:tc>
          <w:tcPr>
            <w:tcW w:w="810" w:type="dxa"/>
            <w:shd w:val="clear" w:color="auto" w:fill="auto"/>
            <w:noWrap/>
            <w:vAlign w:val="center"/>
            <w:hideMark/>
          </w:tcPr>
          <w:p w14:paraId="284604D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59.28</w:t>
            </w:r>
          </w:p>
        </w:tc>
        <w:tc>
          <w:tcPr>
            <w:tcW w:w="810" w:type="dxa"/>
            <w:shd w:val="clear" w:color="auto" w:fill="auto"/>
            <w:noWrap/>
            <w:vAlign w:val="center"/>
            <w:hideMark/>
          </w:tcPr>
          <w:p w14:paraId="2134515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59.40</w:t>
            </w:r>
          </w:p>
        </w:tc>
        <w:tc>
          <w:tcPr>
            <w:tcW w:w="810" w:type="dxa"/>
            <w:shd w:val="clear" w:color="auto" w:fill="auto"/>
            <w:noWrap/>
            <w:vAlign w:val="center"/>
            <w:hideMark/>
          </w:tcPr>
          <w:p w14:paraId="6F21815F"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59.58</w:t>
            </w:r>
          </w:p>
        </w:tc>
        <w:tc>
          <w:tcPr>
            <w:tcW w:w="810" w:type="dxa"/>
            <w:shd w:val="clear" w:color="auto" w:fill="auto"/>
            <w:noWrap/>
            <w:vAlign w:val="center"/>
            <w:hideMark/>
          </w:tcPr>
          <w:p w14:paraId="736D02A2"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59.54</w:t>
            </w:r>
          </w:p>
        </w:tc>
        <w:tc>
          <w:tcPr>
            <w:tcW w:w="810" w:type="dxa"/>
            <w:shd w:val="clear" w:color="auto" w:fill="auto"/>
            <w:noWrap/>
            <w:vAlign w:val="center"/>
            <w:hideMark/>
          </w:tcPr>
          <w:p w14:paraId="380AFB0F"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59.76</w:t>
            </w:r>
          </w:p>
        </w:tc>
        <w:tc>
          <w:tcPr>
            <w:tcW w:w="900" w:type="dxa"/>
            <w:shd w:val="clear" w:color="auto" w:fill="auto"/>
            <w:noWrap/>
            <w:vAlign w:val="center"/>
            <w:hideMark/>
          </w:tcPr>
          <w:p w14:paraId="184E522E"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60.06</w:t>
            </w:r>
          </w:p>
        </w:tc>
        <w:tc>
          <w:tcPr>
            <w:tcW w:w="810" w:type="dxa"/>
            <w:shd w:val="clear" w:color="auto" w:fill="auto"/>
            <w:noWrap/>
            <w:vAlign w:val="center"/>
            <w:hideMark/>
          </w:tcPr>
          <w:p w14:paraId="0FB37F7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60.29</w:t>
            </w:r>
          </w:p>
        </w:tc>
        <w:tc>
          <w:tcPr>
            <w:tcW w:w="810" w:type="dxa"/>
            <w:shd w:val="clear" w:color="auto" w:fill="auto"/>
            <w:noWrap/>
            <w:vAlign w:val="center"/>
            <w:hideMark/>
          </w:tcPr>
          <w:p w14:paraId="742E8A8A"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60.52</w:t>
            </w:r>
          </w:p>
        </w:tc>
        <w:tc>
          <w:tcPr>
            <w:tcW w:w="810" w:type="dxa"/>
            <w:vAlign w:val="center"/>
          </w:tcPr>
          <w:p w14:paraId="3885CFD0"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55.90</w:t>
            </w:r>
          </w:p>
        </w:tc>
      </w:tr>
      <w:tr w:rsidR="00A8085B" w:rsidRPr="00882224" w14:paraId="45295BC9" w14:textId="77777777" w:rsidTr="00C76944">
        <w:trPr>
          <w:trHeight w:val="300"/>
          <w:jc w:val="center"/>
        </w:trPr>
        <w:tc>
          <w:tcPr>
            <w:tcW w:w="1004" w:type="dxa"/>
            <w:shd w:val="clear" w:color="auto" w:fill="auto"/>
            <w:noWrap/>
            <w:vAlign w:val="center"/>
            <w:hideMark/>
          </w:tcPr>
          <w:p w14:paraId="1BF1B92A" w14:textId="77777777" w:rsidR="00A8085B" w:rsidRPr="00882224" w:rsidRDefault="00A8085B" w:rsidP="00A8085B">
            <w:pPr>
              <w:spacing w:after="0"/>
              <w:jc w:val="center"/>
              <w:rPr>
                <w:rFonts w:ascii="Arial" w:eastAsia="Times New Roman" w:hAnsi="Arial" w:cs="Arial"/>
                <w:color w:val="000000"/>
                <w:sz w:val="20"/>
                <w:szCs w:val="20"/>
              </w:rPr>
            </w:pPr>
            <w:r w:rsidRPr="00882224">
              <w:rPr>
                <w:rFonts w:ascii="Arial" w:eastAsia="Times New Roman" w:hAnsi="Arial" w:cs="Arial"/>
                <w:color w:val="000000"/>
                <w:sz w:val="20"/>
                <w:szCs w:val="20"/>
              </w:rPr>
              <w:t>2008</w:t>
            </w:r>
          </w:p>
        </w:tc>
        <w:tc>
          <w:tcPr>
            <w:tcW w:w="796" w:type="dxa"/>
            <w:shd w:val="clear" w:color="auto" w:fill="auto"/>
            <w:noWrap/>
            <w:vAlign w:val="center"/>
            <w:hideMark/>
          </w:tcPr>
          <w:p w14:paraId="23594BD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56.61</w:t>
            </w:r>
          </w:p>
        </w:tc>
        <w:tc>
          <w:tcPr>
            <w:tcW w:w="810" w:type="dxa"/>
            <w:shd w:val="clear" w:color="auto" w:fill="auto"/>
            <w:noWrap/>
            <w:vAlign w:val="center"/>
            <w:hideMark/>
          </w:tcPr>
          <w:p w14:paraId="33C026D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56.48</w:t>
            </w:r>
          </w:p>
        </w:tc>
        <w:tc>
          <w:tcPr>
            <w:tcW w:w="810" w:type="dxa"/>
            <w:shd w:val="clear" w:color="auto" w:fill="auto"/>
            <w:noWrap/>
            <w:vAlign w:val="center"/>
            <w:hideMark/>
          </w:tcPr>
          <w:p w14:paraId="6D9E646C"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56.67</w:t>
            </w:r>
          </w:p>
        </w:tc>
        <w:tc>
          <w:tcPr>
            <w:tcW w:w="810" w:type="dxa"/>
            <w:shd w:val="clear" w:color="auto" w:fill="auto"/>
            <w:noWrap/>
            <w:vAlign w:val="center"/>
            <w:hideMark/>
          </w:tcPr>
          <w:p w14:paraId="707F7DC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56.89</w:t>
            </w:r>
          </w:p>
        </w:tc>
        <w:tc>
          <w:tcPr>
            <w:tcW w:w="810" w:type="dxa"/>
            <w:shd w:val="clear" w:color="auto" w:fill="auto"/>
            <w:noWrap/>
            <w:vAlign w:val="center"/>
            <w:hideMark/>
          </w:tcPr>
          <w:p w14:paraId="66092B2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57.06</w:t>
            </w:r>
          </w:p>
        </w:tc>
        <w:tc>
          <w:tcPr>
            <w:tcW w:w="810" w:type="dxa"/>
            <w:shd w:val="clear" w:color="auto" w:fill="auto"/>
            <w:noWrap/>
            <w:vAlign w:val="center"/>
            <w:hideMark/>
          </w:tcPr>
          <w:p w14:paraId="08C9A51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57.13</w:t>
            </w:r>
          </w:p>
        </w:tc>
        <w:tc>
          <w:tcPr>
            <w:tcW w:w="810" w:type="dxa"/>
            <w:shd w:val="clear" w:color="auto" w:fill="auto"/>
            <w:noWrap/>
            <w:vAlign w:val="center"/>
            <w:hideMark/>
          </w:tcPr>
          <w:p w14:paraId="3ACEBA4C"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57.35</w:t>
            </w:r>
          </w:p>
        </w:tc>
        <w:tc>
          <w:tcPr>
            <w:tcW w:w="810" w:type="dxa"/>
            <w:shd w:val="clear" w:color="auto" w:fill="auto"/>
            <w:noWrap/>
            <w:vAlign w:val="center"/>
            <w:hideMark/>
          </w:tcPr>
          <w:p w14:paraId="27CDBAC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57.21</w:t>
            </w:r>
          </w:p>
        </w:tc>
        <w:tc>
          <w:tcPr>
            <w:tcW w:w="810" w:type="dxa"/>
            <w:shd w:val="clear" w:color="auto" w:fill="auto"/>
            <w:noWrap/>
            <w:vAlign w:val="center"/>
            <w:hideMark/>
          </w:tcPr>
          <w:p w14:paraId="1A82E42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57.35</w:t>
            </w:r>
          </w:p>
        </w:tc>
        <w:tc>
          <w:tcPr>
            <w:tcW w:w="810" w:type="dxa"/>
            <w:shd w:val="clear" w:color="auto" w:fill="auto"/>
            <w:noWrap/>
            <w:vAlign w:val="center"/>
            <w:hideMark/>
          </w:tcPr>
          <w:p w14:paraId="2A772B5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57.52</w:t>
            </w:r>
          </w:p>
        </w:tc>
        <w:tc>
          <w:tcPr>
            <w:tcW w:w="810" w:type="dxa"/>
            <w:shd w:val="clear" w:color="auto" w:fill="auto"/>
            <w:noWrap/>
            <w:vAlign w:val="center"/>
            <w:hideMark/>
          </w:tcPr>
          <w:p w14:paraId="38C6A8E2"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57.52</w:t>
            </w:r>
          </w:p>
        </w:tc>
        <w:tc>
          <w:tcPr>
            <w:tcW w:w="810" w:type="dxa"/>
            <w:shd w:val="clear" w:color="auto" w:fill="auto"/>
            <w:noWrap/>
            <w:vAlign w:val="center"/>
            <w:hideMark/>
          </w:tcPr>
          <w:p w14:paraId="3849BEBE"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57.76</w:t>
            </w:r>
          </w:p>
        </w:tc>
        <w:tc>
          <w:tcPr>
            <w:tcW w:w="900" w:type="dxa"/>
            <w:shd w:val="clear" w:color="auto" w:fill="auto"/>
            <w:noWrap/>
            <w:vAlign w:val="center"/>
            <w:hideMark/>
          </w:tcPr>
          <w:p w14:paraId="0027544C"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58.08</w:t>
            </w:r>
          </w:p>
        </w:tc>
        <w:tc>
          <w:tcPr>
            <w:tcW w:w="810" w:type="dxa"/>
            <w:shd w:val="clear" w:color="auto" w:fill="auto"/>
            <w:noWrap/>
            <w:vAlign w:val="center"/>
            <w:hideMark/>
          </w:tcPr>
          <w:p w14:paraId="7FD98FD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58.34</w:t>
            </w:r>
          </w:p>
        </w:tc>
        <w:tc>
          <w:tcPr>
            <w:tcW w:w="810" w:type="dxa"/>
            <w:shd w:val="clear" w:color="auto" w:fill="auto"/>
            <w:noWrap/>
            <w:vAlign w:val="center"/>
            <w:hideMark/>
          </w:tcPr>
          <w:p w14:paraId="58704010"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58.65</w:t>
            </w:r>
          </w:p>
        </w:tc>
        <w:tc>
          <w:tcPr>
            <w:tcW w:w="810" w:type="dxa"/>
            <w:vAlign w:val="center"/>
          </w:tcPr>
          <w:p w14:paraId="655691EF"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55.09</w:t>
            </w:r>
          </w:p>
        </w:tc>
      </w:tr>
      <w:tr w:rsidR="00A8085B" w:rsidRPr="00882224" w14:paraId="5DE8B084" w14:textId="77777777" w:rsidTr="00C76944">
        <w:trPr>
          <w:trHeight w:val="300"/>
          <w:jc w:val="center"/>
        </w:trPr>
        <w:tc>
          <w:tcPr>
            <w:tcW w:w="1004" w:type="dxa"/>
            <w:shd w:val="clear" w:color="auto" w:fill="auto"/>
            <w:noWrap/>
            <w:vAlign w:val="center"/>
            <w:hideMark/>
          </w:tcPr>
          <w:p w14:paraId="5EB2FF51" w14:textId="77777777" w:rsidR="00A8085B" w:rsidRPr="00882224" w:rsidRDefault="00A8085B" w:rsidP="00A8085B">
            <w:pPr>
              <w:spacing w:after="0"/>
              <w:jc w:val="center"/>
              <w:rPr>
                <w:rFonts w:ascii="Arial" w:eastAsia="Times New Roman" w:hAnsi="Arial" w:cs="Arial"/>
                <w:color w:val="000000"/>
                <w:sz w:val="20"/>
                <w:szCs w:val="20"/>
              </w:rPr>
            </w:pPr>
            <w:r w:rsidRPr="00882224">
              <w:rPr>
                <w:rFonts w:ascii="Arial" w:eastAsia="Times New Roman" w:hAnsi="Arial" w:cs="Arial"/>
                <w:color w:val="000000"/>
                <w:sz w:val="20"/>
                <w:szCs w:val="20"/>
              </w:rPr>
              <w:t>2009</w:t>
            </w:r>
          </w:p>
        </w:tc>
        <w:tc>
          <w:tcPr>
            <w:tcW w:w="796" w:type="dxa"/>
            <w:shd w:val="clear" w:color="auto" w:fill="auto"/>
            <w:noWrap/>
            <w:vAlign w:val="center"/>
            <w:hideMark/>
          </w:tcPr>
          <w:p w14:paraId="13F9A35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58.57</w:t>
            </w:r>
          </w:p>
        </w:tc>
        <w:tc>
          <w:tcPr>
            <w:tcW w:w="810" w:type="dxa"/>
            <w:shd w:val="clear" w:color="auto" w:fill="auto"/>
            <w:noWrap/>
            <w:vAlign w:val="center"/>
            <w:hideMark/>
          </w:tcPr>
          <w:p w14:paraId="6AFBFD12"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58.02</w:t>
            </w:r>
          </w:p>
        </w:tc>
        <w:tc>
          <w:tcPr>
            <w:tcW w:w="810" w:type="dxa"/>
            <w:shd w:val="clear" w:color="auto" w:fill="auto"/>
            <w:noWrap/>
            <w:vAlign w:val="center"/>
            <w:hideMark/>
          </w:tcPr>
          <w:p w14:paraId="60288BC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59.08</w:t>
            </w:r>
          </w:p>
        </w:tc>
        <w:tc>
          <w:tcPr>
            <w:tcW w:w="810" w:type="dxa"/>
            <w:shd w:val="clear" w:color="auto" w:fill="auto"/>
            <w:noWrap/>
            <w:vAlign w:val="center"/>
            <w:hideMark/>
          </w:tcPr>
          <w:p w14:paraId="0E87556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59.81</w:t>
            </w:r>
          </w:p>
        </w:tc>
        <w:tc>
          <w:tcPr>
            <w:tcW w:w="810" w:type="dxa"/>
            <w:shd w:val="clear" w:color="auto" w:fill="auto"/>
            <w:noWrap/>
            <w:vAlign w:val="center"/>
            <w:hideMark/>
          </w:tcPr>
          <w:p w14:paraId="78E3C01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60.33</w:t>
            </w:r>
          </w:p>
        </w:tc>
        <w:tc>
          <w:tcPr>
            <w:tcW w:w="810" w:type="dxa"/>
            <w:shd w:val="clear" w:color="auto" w:fill="auto"/>
            <w:noWrap/>
            <w:vAlign w:val="center"/>
            <w:hideMark/>
          </w:tcPr>
          <w:p w14:paraId="544CCEE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60.62</w:t>
            </w:r>
          </w:p>
        </w:tc>
        <w:tc>
          <w:tcPr>
            <w:tcW w:w="810" w:type="dxa"/>
            <w:shd w:val="clear" w:color="auto" w:fill="auto"/>
            <w:noWrap/>
            <w:vAlign w:val="center"/>
            <w:hideMark/>
          </w:tcPr>
          <w:p w14:paraId="21AA55B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61.03</w:t>
            </w:r>
          </w:p>
        </w:tc>
        <w:tc>
          <w:tcPr>
            <w:tcW w:w="810" w:type="dxa"/>
            <w:shd w:val="clear" w:color="auto" w:fill="auto"/>
            <w:noWrap/>
            <w:vAlign w:val="center"/>
            <w:hideMark/>
          </w:tcPr>
          <w:p w14:paraId="1EA68F7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61.07</w:t>
            </w:r>
          </w:p>
        </w:tc>
        <w:tc>
          <w:tcPr>
            <w:tcW w:w="810" w:type="dxa"/>
            <w:shd w:val="clear" w:color="auto" w:fill="auto"/>
            <w:noWrap/>
            <w:vAlign w:val="center"/>
            <w:hideMark/>
          </w:tcPr>
          <w:p w14:paraId="76D9AC9A"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61.38</w:t>
            </w:r>
          </w:p>
        </w:tc>
        <w:tc>
          <w:tcPr>
            <w:tcW w:w="810" w:type="dxa"/>
            <w:shd w:val="clear" w:color="auto" w:fill="auto"/>
            <w:noWrap/>
            <w:vAlign w:val="center"/>
            <w:hideMark/>
          </w:tcPr>
          <w:p w14:paraId="17BF85E3"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61.62</w:t>
            </w:r>
          </w:p>
        </w:tc>
        <w:tc>
          <w:tcPr>
            <w:tcW w:w="810" w:type="dxa"/>
            <w:shd w:val="clear" w:color="auto" w:fill="auto"/>
            <w:noWrap/>
            <w:vAlign w:val="center"/>
            <w:hideMark/>
          </w:tcPr>
          <w:p w14:paraId="2980055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61.77</w:t>
            </w:r>
          </w:p>
        </w:tc>
        <w:tc>
          <w:tcPr>
            <w:tcW w:w="810" w:type="dxa"/>
            <w:shd w:val="clear" w:color="auto" w:fill="auto"/>
            <w:noWrap/>
            <w:vAlign w:val="center"/>
            <w:hideMark/>
          </w:tcPr>
          <w:p w14:paraId="2F59DD6E"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62.24</w:t>
            </w:r>
          </w:p>
        </w:tc>
        <w:tc>
          <w:tcPr>
            <w:tcW w:w="900" w:type="dxa"/>
            <w:shd w:val="clear" w:color="auto" w:fill="auto"/>
            <w:noWrap/>
            <w:vAlign w:val="center"/>
            <w:hideMark/>
          </w:tcPr>
          <w:p w14:paraId="2590A45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62.75</w:t>
            </w:r>
          </w:p>
        </w:tc>
        <w:tc>
          <w:tcPr>
            <w:tcW w:w="810" w:type="dxa"/>
            <w:shd w:val="clear" w:color="auto" w:fill="auto"/>
            <w:noWrap/>
            <w:vAlign w:val="center"/>
            <w:hideMark/>
          </w:tcPr>
          <w:p w14:paraId="38FDA693"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63.23</w:t>
            </w:r>
          </w:p>
        </w:tc>
        <w:tc>
          <w:tcPr>
            <w:tcW w:w="810" w:type="dxa"/>
            <w:shd w:val="clear" w:color="auto" w:fill="auto"/>
            <w:noWrap/>
            <w:vAlign w:val="center"/>
            <w:hideMark/>
          </w:tcPr>
          <w:p w14:paraId="75EC30B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63.76</w:t>
            </w:r>
          </w:p>
        </w:tc>
        <w:tc>
          <w:tcPr>
            <w:tcW w:w="810" w:type="dxa"/>
            <w:vAlign w:val="center"/>
          </w:tcPr>
          <w:p w14:paraId="0116AC9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54.25</w:t>
            </w:r>
          </w:p>
        </w:tc>
      </w:tr>
      <w:tr w:rsidR="00A8085B" w:rsidRPr="00882224" w14:paraId="58B1F91F" w14:textId="77777777" w:rsidTr="00C76944">
        <w:trPr>
          <w:trHeight w:val="300"/>
          <w:jc w:val="center"/>
        </w:trPr>
        <w:tc>
          <w:tcPr>
            <w:tcW w:w="1004" w:type="dxa"/>
            <w:shd w:val="clear" w:color="auto" w:fill="auto"/>
            <w:noWrap/>
            <w:vAlign w:val="center"/>
            <w:hideMark/>
          </w:tcPr>
          <w:p w14:paraId="42C89B9C" w14:textId="77777777" w:rsidR="00A8085B" w:rsidRPr="00882224" w:rsidRDefault="00A8085B" w:rsidP="00A8085B">
            <w:pPr>
              <w:spacing w:after="0"/>
              <w:jc w:val="center"/>
              <w:rPr>
                <w:rFonts w:ascii="Arial" w:eastAsia="Times New Roman" w:hAnsi="Arial" w:cs="Arial"/>
                <w:color w:val="000000"/>
                <w:sz w:val="20"/>
                <w:szCs w:val="20"/>
              </w:rPr>
            </w:pPr>
            <w:r w:rsidRPr="00882224">
              <w:rPr>
                <w:rFonts w:ascii="Arial" w:eastAsia="Times New Roman" w:hAnsi="Arial" w:cs="Arial"/>
                <w:color w:val="000000"/>
                <w:sz w:val="20"/>
                <w:szCs w:val="20"/>
              </w:rPr>
              <w:t>2010</w:t>
            </w:r>
          </w:p>
        </w:tc>
        <w:tc>
          <w:tcPr>
            <w:tcW w:w="796" w:type="dxa"/>
            <w:shd w:val="clear" w:color="auto" w:fill="auto"/>
            <w:noWrap/>
            <w:vAlign w:val="center"/>
            <w:hideMark/>
          </w:tcPr>
          <w:p w14:paraId="250684F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55.20</w:t>
            </w:r>
          </w:p>
        </w:tc>
        <w:tc>
          <w:tcPr>
            <w:tcW w:w="810" w:type="dxa"/>
            <w:shd w:val="clear" w:color="auto" w:fill="auto"/>
            <w:noWrap/>
            <w:vAlign w:val="center"/>
            <w:hideMark/>
          </w:tcPr>
          <w:p w14:paraId="0626E02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54.83</w:t>
            </w:r>
          </w:p>
        </w:tc>
        <w:tc>
          <w:tcPr>
            <w:tcW w:w="810" w:type="dxa"/>
            <w:shd w:val="clear" w:color="auto" w:fill="auto"/>
            <w:noWrap/>
            <w:vAlign w:val="center"/>
            <w:hideMark/>
          </w:tcPr>
          <w:p w14:paraId="1C72006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55.56</w:t>
            </w:r>
          </w:p>
        </w:tc>
        <w:tc>
          <w:tcPr>
            <w:tcW w:w="810" w:type="dxa"/>
            <w:shd w:val="clear" w:color="auto" w:fill="auto"/>
            <w:noWrap/>
            <w:vAlign w:val="center"/>
            <w:hideMark/>
          </w:tcPr>
          <w:p w14:paraId="5C8626CA"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55.94</w:t>
            </w:r>
          </w:p>
        </w:tc>
        <w:tc>
          <w:tcPr>
            <w:tcW w:w="810" w:type="dxa"/>
            <w:shd w:val="clear" w:color="auto" w:fill="auto"/>
            <w:noWrap/>
            <w:vAlign w:val="center"/>
            <w:hideMark/>
          </w:tcPr>
          <w:p w14:paraId="218AF62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56.35</w:t>
            </w:r>
          </w:p>
        </w:tc>
        <w:tc>
          <w:tcPr>
            <w:tcW w:w="810" w:type="dxa"/>
            <w:shd w:val="clear" w:color="auto" w:fill="auto"/>
            <w:noWrap/>
            <w:vAlign w:val="center"/>
            <w:hideMark/>
          </w:tcPr>
          <w:p w14:paraId="6B1185F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56.61</w:t>
            </w:r>
          </w:p>
        </w:tc>
        <w:tc>
          <w:tcPr>
            <w:tcW w:w="810" w:type="dxa"/>
            <w:shd w:val="clear" w:color="auto" w:fill="auto"/>
            <w:noWrap/>
            <w:vAlign w:val="center"/>
            <w:hideMark/>
          </w:tcPr>
          <w:p w14:paraId="1A4E1C9F"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56.87</w:t>
            </w:r>
          </w:p>
        </w:tc>
        <w:tc>
          <w:tcPr>
            <w:tcW w:w="810" w:type="dxa"/>
            <w:shd w:val="clear" w:color="auto" w:fill="auto"/>
            <w:noWrap/>
            <w:vAlign w:val="center"/>
            <w:hideMark/>
          </w:tcPr>
          <w:p w14:paraId="41ACADD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57.16</w:t>
            </w:r>
          </w:p>
        </w:tc>
        <w:tc>
          <w:tcPr>
            <w:tcW w:w="810" w:type="dxa"/>
            <w:shd w:val="clear" w:color="auto" w:fill="auto"/>
            <w:noWrap/>
            <w:vAlign w:val="center"/>
            <w:hideMark/>
          </w:tcPr>
          <w:p w14:paraId="1896062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57.25</w:t>
            </w:r>
          </w:p>
        </w:tc>
        <w:tc>
          <w:tcPr>
            <w:tcW w:w="810" w:type="dxa"/>
            <w:shd w:val="clear" w:color="auto" w:fill="auto"/>
            <w:noWrap/>
            <w:vAlign w:val="center"/>
            <w:hideMark/>
          </w:tcPr>
          <w:p w14:paraId="4E7688A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57.12</w:t>
            </w:r>
          </w:p>
        </w:tc>
        <w:tc>
          <w:tcPr>
            <w:tcW w:w="810" w:type="dxa"/>
            <w:shd w:val="clear" w:color="auto" w:fill="auto"/>
            <w:noWrap/>
            <w:vAlign w:val="center"/>
            <w:hideMark/>
          </w:tcPr>
          <w:p w14:paraId="3464D532"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57.33</w:t>
            </w:r>
          </w:p>
        </w:tc>
        <w:tc>
          <w:tcPr>
            <w:tcW w:w="810" w:type="dxa"/>
            <w:shd w:val="clear" w:color="auto" w:fill="auto"/>
            <w:noWrap/>
            <w:vAlign w:val="center"/>
            <w:hideMark/>
          </w:tcPr>
          <w:p w14:paraId="1B539BEF"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57.65</w:t>
            </w:r>
          </w:p>
        </w:tc>
        <w:tc>
          <w:tcPr>
            <w:tcW w:w="900" w:type="dxa"/>
            <w:shd w:val="clear" w:color="auto" w:fill="auto"/>
            <w:noWrap/>
            <w:vAlign w:val="center"/>
            <w:hideMark/>
          </w:tcPr>
          <w:p w14:paraId="7191DF3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57.93</w:t>
            </w:r>
          </w:p>
        </w:tc>
        <w:tc>
          <w:tcPr>
            <w:tcW w:w="810" w:type="dxa"/>
            <w:shd w:val="clear" w:color="auto" w:fill="auto"/>
            <w:noWrap/>
            <w:vAlign w:val="center"/>
            <w:hideMark/>
          </w:tcPr>
          <w:p w14:paraId="042D0E1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58.16</w:t>
            </w:r>
          </w:p>
        </w:tc>
        <w:tc>
          <w:tcPr>
            <w:tcW w:w="810" w:type="dxa"/>
            <w:shd w:val="clear" w:color="auto" w:fill="auto"/>
            <w:noWrap/>
            <w:vAlign w:val="center"/>
            <w:hideMark/>
          </w:tcPr>
          <w:p w14:paraId="4F82120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58.66</w:t>
            </w:r>
          </w:p>
        </w:tc>
        <w:tc>
          <w:tcPr>
            <w:tcW w:w="810" w:type="dxa"/>
            <w:vAlign w:val="center"/>
          </w:tcPr>
          <w:p w14:paraId="4BFA343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54.77</w:t>
            </w:r>
          </w:p>
        </w:tc>
      </w:tr>
      <w:tr w:rsidR="00A8085B" w:rsidRPr="00882224" w14:paraId="325A54F7" w14:textId="77777777" w:rsidTr="00C76944">
        <w:trPr>
          <w:trHeight w:val="300"/>
          <w:jc w:val="center"/>
        </w:trPr>
        <w:tc>
          <w:tcPr>
            <w:tcW w:w="1004" w:type="dxa"/>
            <w:shd w:val="clear" w:color="auto" w:fill="auto"/>
            <w:noWrap/>
            <w:vAlign w:val="center"/>
            <w:hideMark/>
          </w:tcPr>
          <w:p w14:paraId="3EAEFD9E" w14:textId="77777777" w:rsidR="00A8085B" w:rsidRPr="00882224" w:rsidRDefault="00A8085B" w:rsidP="00A8085B">
            <w:pPr>
              <w:spacing w:after="0"/>
              <w:jc w:val="center"/>
              <w:rPr>
                <w:rFonts w:ascii="Arial" w:eastAsia="Times New Roman" w:hAnsi="Arial" w:cs="Arial"/>
                <w:color w:val="000000"/>
                <w:sz w:val="20"/>
                <w:szCs w:val="20"/>
              </w:rPr>
            </w:pPr>
            <w:r w:rsidRPr="00882224">
              <w:rPr>
                <w:rFonts w:ascii="Arial" w:eastAsia="Times New Roman" w:hAnsi="Arial" w:cs="Arial"/>
                <w:color w:val="000000"/>
                <w:sz w:val="20"/>
                <w:szCs w:val="20"/>
              </w:rPr>
              <w:t>2011</w:t>
            </w:r>
          </w:p>
        </w:tc>
        <w:tc>
          <w:tcPr>
            <w:tcW w:w="796" w:type="dxa"/>
            <w:shd w:val="clear" w:color="auto" w:fill="auto"/>
            <w:noWrap/>
            <w:vAlign w:val="center"/>
            <w:hideMark/>
          </w:tcPr>
          <w:p w14:paraId="5A446AB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57.99</w:t>
            </w:r>
          </w:p>
        </w:tc>
        <w:tc>
          <w:tcPr>
            <w:tcW w:w="810" w:type="dxa"/>
            <w:shd w:val="clear" w:color="auto" w:fill="auto"/>
            <w:noWrap/>
            <w:vAlign w:val="center"/>
            <w:hideMark/>
          </w:tcPr>
          <w:p w14:paraId="0DBDEF6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57.45</w:t>
            </w:r>
          </w:p>
        </w:tc>
        <w:tc>
          <w:tcPr>
            <w:tcW w:w="810" w:type="dxa"/>
            <w:shd w:val="clear" w:color="auto" w:fill="auto"/>
            <w:noWrap/>
            <w:vAlign w:val="center"/>
            <w:hideMark/>
          </w:tcPr>
          <w:p w14:paraId="4A9619DC"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58.46</w:t>
            </w:r>
          </w:p>
        </w:tc>
        <w:tc>
          <w:tcPr>
            <w:tcW w:w="810" w:type="dxa"/>
            <w:shd w:val="clear" w:color="auto" w:fill="auto"/>
            <w:noWrap/>
            <w:vAlign w:val="center"/>
            <w:hideMark/>
          </w:tcPr>
          <w:p w14:paraId="7B6AE5C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59.08</w:t>
            </w:r>
          </w:p>
        </w:tc>
        <w:tc>
          <w:tcPr>
            <w:tcW w:w="810" w:type="dxa"/>
            <w:shd w:val="clear" w:color="auto" w:fill="auto"/>
            <w:noWrap/>
            <w:vAlign w:val="center"/>
            <w:hideMark/>
          </w:tcPr>
          <w:p w14:paraId="4EFE3A3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59.56</w:t>
            </w:r>
          </w:p>
        </w:tc>
        <w:tc>
          <w:tcPr>
            <w:tcW w:w="810" w:type="dxa"/>
            <w:shd w:val="clear" w:color="auto" w:fill="auto"/>
            <w:noWrap/>
            <w:vAlign w:val="center"/>
            <w:hideMark/>
          </w:tcPr>
          <w:p w14:paraId="0A0B527B"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59.83</w:t>
            </w:r>
          </w:p>
        </w:tc>
        <w:tc>
          <w:tcPr>
            <w:tcW w:w="810" w:type="dxa"/>
            <w:shd w:val="clear" w:color="auto" w:fill="auto"/>
            <w:noWrap/>
            <w:vAlign w:val="center"/>
            <w:hideMark/>
          </w:tcPr>
          <w:p w14:paraId="6F67E2A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60.17</w:t>
            </w:r>
          </w:p>
        </w:tc>
        <w:tc>
          <w:tcPr>
            <w:tcW w:w="810" w:type="dxa"/>
            <w:shd w:val="clear" w:color="auto" w:fill="auto"/>
            <w:noWrap/>
            <w:vAlign w:val="center"/>
            <w:hideMark/>
          </w:tcPr>
          <w:p w14:paraId="7F6EA2F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60.29</w:t>
            </w:r>
          </w:p>
        </w:tc>
        <w:tc>
          <w:tcPr>
            <w:tcW w:w="810" w:type="dxa"/>
            <w:shd w:val="clear" w:color="auto" w:fill="auto"/>
            <w:noWrap/>
            <w:vAlign w:val="center"/>
            <w:hideMark/>
          </w:tcPr>
          <w:p w14:paraId="526FB60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60.51</w:t>
            </w:r>
          </w:p>
        </w:tc>
        <w:tc>
          <w:tcPr>
            <w:tcW w:w="810" w:type="dxa"/>
            <w:shd w:val="clear" w:color="auto" w:fill="auto"/>
            <w:noWrap/>
            <w:vAlign w:val="center"/>
            <w:hideMark/>
          </w:tcPr>
          <w:p w14:paraId="22A6F69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60.63</w:t>
            </w:r>
          </w:p>
        </w:tc>
        <w:tc>
          <w:tcPr>
            <w:tcW w:w="810" w:type="dxa"/>
            <w:shd w:val="clear" w:color="auto" w:fill="auto"/>
            <w:noWrap/>
            <w:vAlign w:val="center"/>
            <w:hideMark/>
          </w:tcPr>
          <w:p w14:paraId="7A4F0D1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60.76</w:t>
            </w:r>
          </w:p>
        </w:tc>
        <w:tc>
          <w:tcPr>
            <w:tcW w:w="810" w:type="dxa"/>
            <w:shd w:val="clear" w:color="auto" w:fill="auto"/>
            <w:noWrap/>
            <w:vAlign w:val="center"/>
            <w:hideMark/>
          </w:tcPr>
          <w:p w14:paraId="45B53BF0"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61.17</w:t>
            </w:r>
          </w:p>
        </w:tc>
        <w:tc>
          <w:tcPr>
            <w:tcW w:w="900" w:type="dxa"/>
            <w:shd w:val="clear" w:color="auto" w:fill="auto"/>
            <w:noWrap/>
            <w:vAlign w:val="center"/>
            <w:hideMark/>
          </w:tcPr>
          <w:p w14:paraId="54C93C4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61.63</w:t>
            </w:r>
          </w:p>
        </w:tc>
        <w:tc>
          <w:tcPr>
            <w:tcW w:w="810" w:type="dxa"/>
            <w:shd w:val="clear" w:color="auto" w:fill="auto"/>
            <w:noWrap/>
            <w:vAlign w:val="center"/>
            <w:hideMark/>
          </w:tcPr>
          <w:p w14:paraId="471A64AE"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62.03</w:t>
            </w:r>
          </w:p>
        </w:tc>
        <w:tc>
          <w:tcPr>
            <w:tcW w:w="810" w:type="dxa"/>
            <w:shd w:val="clear" w:color="auto" w:fill="auto"/>
            <w:noWrap/>
            <w:vAlign w:val="center"/>
            <w:hideMark/>
          </w:tcPr>
          <w:p w14:paraId="5A954ED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62.57</w:t>
            </w:r>
          </w:p>
        </w:tc>
        <w:tc>
          <w:tcPr>
            <w:tcW w:w="810" w:type="dxa"/>
            <w:vAlign w:val="center"/>
          </w:tcPr>
          <w:p w14:paraId="2CFE499A"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55.13</w:t>
            </w:r>
          </w:p>
        </w:tc>
      </w:tr>
      <w:tr w:rsidR="00A8085B" w:rsidRPr="00882224" w14:paraId="4C82249F" w14:textId="77777777" w:rsidTr="00C76944">
        <w:trPr>
          <w:trHeight w:val="300"/>
          <w:jc w:val="center"/>
        </w:trPr>
        <w:tc>
          <w:tcPr>
            <w:tcW w:w="1004" w:type="dxa"/>
            <w:shd w:val="clear" w:color="auto" w:fill="auto"/>
            <w:noWrap/>
            <w:vAlign w:val="center"/>
            <w:hideMark/>
          </w:tcPr>
          <w:p w14:paraId="4E7A4E2A" w14:textId="77777777" w:rsidR="00A8085B" w:rsidRPr="00882224" w:rsidRDefault="00A8085B" w:rsidP="00A8085B">
            <w:pPr>
              <w:spacing w:after="0"/>
              <w:jc w:val="center"/>
              <w:rPr>
                <w:rFonts w:ascii="Arial" w:eastAsia="Times New Roman" w:hAnsi="Arial" w:cs="Arial"/>
                <w:color w:val="000000"/>
                <w:sz w:val="20"/>
                <w:szCs w:val="20"/>
              </w:rPr>
            </w:pPr>
            <w:r w:rsidRPr="00882224">
              <w:rPr>
                <w:rFonts w:ascii="Arial" w:eastAsia="Times New Roman" w:hAnsi="Arial" w:cs="Arial"/>
                <w:color w:val="000000"/>
                <w:sz w:val="20"/>
                <w:szCs w:val="20"/>
              </w:rPr>
              <w:t>2012</w:t>
            </w:r>
          </w:p>
        </w:tc>
        <w:tc>
          <w:tcPr>
            <w:tcW w:w="796" w:type="dxa"/>
            <w:shd w:val="clear" w:color="auto" w:fill="auto"/>
            <w:noWrap/>
            <w:vAlign w:val="center"/>
            <w:hideMark/>
          </w:tcPr>
          <w:p w14:paraId="4515713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56.51</w:t>
            </w:r>
          </w:p>
        </w:tc>
        <w:tc>
          <w:tcPr>
            <w:tcW w:w="810" w:type="dxa"/>
            <w:shd w:val="clear" w:color="auto" w:fill="auto"/>
            <w:noWrap/>
            <w:vAlign w:val="center"/>
            <w:hideMark/>
          </w:tcPr>
          <w:p w14:paraId="62A4D0D3"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56.14</w:t>
            </w:r>
          </w:p>
        </w:tc>
        <w:tc>
          <w:tcPr>
            <w:tcW w:w="810" w:type="dxa"/>
            <w:shd w:val="clear" w:color="auto" w:fill="auto"/>
            <w:noWrap/>
            <w:vAlign w:val="center"/>
            <w:hideMark/>
          </w:tcPr>
          <w:p w14:paraId="67EC0EEF"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56.92</w:t>
            </w:r>
          </w:p>
        </w:tc>
        <w:tc>
          <w:tcPr>
            <w:tcW w:w="810" w:type="dxa"/>
            <w:shd w:val="clear" w:color="auto" w:fill="auto"/>
            <w:noWrap/>
            <w:vAlign w:val="center"/>
            <w:hideMark/>
          </w:tcPr>
          <w:p w14:paraId="6605D052"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57.45</w:t>
            </w:r>
          </w:p>
        </w:tc>
        <w:tc>
          <w:tcPr>
            <w:tcW w:w="810" w:type="dxa"/>
            <w:shd w:val="clear" w:color="auto" w:fill="auto"/>
            <w:noWrap/>
            <w:vAlign w:val="center"/>
            <w:hideMark/>
          </w:tcPr>
          <w:p w14:paraId="0815D06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57.84</w:t>
            </w:r>
          </w:p>
        </w:tc>
        <w:tc>
          <w:tcPr>
            <w:tcW w:w="810" w:type="dxa"/>
            <w:shd w:val="clear" w:color="auto" w:fill="auto"/>
            <w:noWrap/>
            <w:vAlign w:val="center"/>
            <w:hideMark/>
          </w:tcPr>
          <w:p w14:paraId="47E8C780"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58.03</w:t>
            </w:r>
          </w:p>
        </w:tc>
        <w:tc>
          <w:tcPr>
            <w:tcW w:w="810" w:type="dxa"/>
            <w:shd w:val="clear" w:color="auto" w:fill="auto"/>
            <w:noWrap/>
            <w:vAlign w:val="center"/>
            <w:hideMark/>
          </w:tcPr>
          <w:p w14:paraId="483A494C"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58.37</w:t>
            </w:r>
          </w:p>
        </w:tc>
        <w:tc>
          <w:tcPr>
            <w:tcW w:w="810" w:type="dxa"/>
            <w:shd w:val="clear" w:color="auto" w:fill="auto"/>
            <w:noWrap/>
            <w:vAlign w:val="center"/>
            <w:hideMark/>
          </w:tcPr>
          <w:p w14:paraId="7F1AD39A"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58.43</w:t>
            </w:r>
          </w:p>
        </w:tc>
        <w:tc>
          <w:tcPr>
            <w:tcW w:w="810" w:type="dxa"/>
            <w:shd w:val="clear" w:color="auto" w:fill="auto"/>
            <w:noWrap/>
            <w:vAlign w:val="center"/>
            <w:hideMark/>
          </w:tcPr>
          <w:p w14:paraId="4334C9D5"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58.67</w:t>
            </w:r>
          </w:p>
        </w:tc>
        <w:tc>
          <w:tcPr>
            <w:tcW w:w="810" w:type="dxa"/>
            <w:shd w:val="clear" w:color="auto" w:fill="auto"/>
            <w:noWrap/>
            <w:vAlign w:val="center"/>
            <w:hideMark/>
          </w:tcPr>
          <w:p w14:paraId="5B2FD93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58.90</w:t>
            </w:r>
          </w:p>
        </w:tc>
        <w:tc>
          <w:tcPr>
            <w:tcW w:w="810" w:type="dxa"/>
            <w:shd w:val="clear" w:color="auto" w:fill="auto"/>
            <w:noWrap/>
            <w:vAlign w:val="center"/>
            <w:hideMark/>
          </w:tcPr>
          <w:p w14:paraId="55AC7E2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58.98</w:t>
            </w:r>
          </w:p>
        </w:tc>
        <w:tc>
          <w:tcPr>
            <w:tcW w:w="810" w:type="dxa"/>
            <w:shd w:val="clear" w:color="auto" w:fill="auto"/>
            <w:noWrap/>
            <w:vAlign w:val="center"/>
            <w:hideMark/>
          </w:tcPr>
          <w:p w14:paraId="557064F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59.35</w:t>
            </w:r>
          </w:p>
        </w:tc>
        <w:tc>
          <w:tcPr>
            <w:tcW w:w="900" w:type="dxa"/>
            <w:shd w:val="clear" w:color="auto" w:fill="auto"/>
            <w:noWrap/>
            <w:vAlign w:val="center"/>
            <w:hideMark/>
          </w:tcPr>
          <w:p w14:paraId="53DE973F"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59.86</w:t>
            </w:r>
          </w:p>
        </w:tc>
        <w:tc>
          <w:tcPr>
            <w:tcW w:w="810" w:type="dxa"/>
            <w:shd w:val="clear" w:color="auto" w:fill="auto"/>
            <w:noWrap/>
            <w:vAlign w:val="center"/>
            <w:hideMark/>
          </w:tcPr>
          <w:p w14:paraId="1D5D303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60.35</w:t>
            </w:r>
          </w:p>
        </w:tc>
        <w:tc>
          <w:tcPr>
            <w:tcW w:w="810" w:type="dxa"/>
            <w:shd w:val="clear" w:color="auto" w:fill="auto"/>
            <w:noWrap/>
            <w:vAlign w:val="center"/>
            <w:hideMark/>
          </w:tcPr>
          <w:p w14:paraId="1B0F902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60.90</w:t>
            </w:r>
          </w:p>
        </w:tc>
        <w:tc>
          <w:tcPr>
            <w:tcW w:w="810" w:type="dxa"/>
            <w:vAlign w:val="center"/>
          </w:tcPr>
          <w:p w14:paraId="3F19669B"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55.02</w:t>
            </w:r>
          </w:p>
        </w:tc>
      </w:tr>
      <w:tr w:rsidR="00A8085B" w:rsidRPr="00882224" w14:paraId="7DE1749F" w14:textId="77777777" w:rsidTr="00C76944">
        <w:trPr>
          <w:trHeight w:val="300"/>
          <w:jc w:val="center"/>
        </w:trPr>
        <w:tc>
          <w:tcPr>
            <w:tcW w:w="1004" w:type="dxa"/>
            <w:shd w:val="clear" w:color="auto" w:fill="auto"/>
            <w:noWrap/>
            <w:vAlign w:val="center"/>
            <w:hideMark/>
          </w:tcPr>
          <w:p w14:paraId="37C3B936" w14:textId="77777777" w:rsidR="00A8085B" w:rsidRPr="00882224" w:rsidRDefault="00A8085B" w:rsidP="00A8085B">
            <w:pPr>
              <w:spacing w:after="0"/>
              <w:jc w:val="center"/>
              <w:rPr>
                <w:rFonts w:ascii="Arial" w:eastAsia="Times New Roman" w:hAnsi="Arial" w:cs="Arial"/>
                <w:color w:val="000000"/>
                <w:sz w:val="20"/>
                <w:szCs w:val="20"/>
              </w:rPr>
            </w:pPr>
            <w:r w:rsidRPr="00882224">
              <w:rPr>
                <w:rFonts w:ascii="Arial" w:eastAsia="Times New Roman" w:hAnsi="Arial" w:cs="Arial"/>
                <w:color w:val="000000"/>
                <w:sz w:val="20"/>
                <w:szCs w:val="20"/>
              </w:rPr>
              <w:t>2013</w:t>
            </w:r>
          </w:p>
        </w:tc>
        <w:tc>
          <w:tcPr>
            <w:tcW w:w="796" w:type="dxa"/>
            <w:shd w:val="clear" w:color="auto" w:fill="auto"/>
            <w:noWrap/>
            <w:vAlign w:val="center"/>
            <w:hideMark/>
          </w:tcPr>
          <w:p w14:paraId="6AA5111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55.24</w:t>
            </w:r>
          </w:p>
        </w:tc>
        <w:tc>
          <w:tcPr>
            <w:tcW w:w="810" w:type="dxa"/>
            <w:shd w:val="clear" w:color="auto" w:fill="auto"/>
            <w:noWrap/>
            <w:vAlign w:val="center"/>
            <w:hideMark/>
          </w:tcPr>
          <w:p w14:paraId="598DED0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54.95</w:t>
            </w:r>
          </w:p>
        </w:tc>
        <w:tc>
          <w:tcPr>
            <w:tcW w:w="810" w:type="dxa"/>
            <w:shd w:val="clear" w:color="auto" w:fill="auto"/>
            <w:noWrap/>
            <w:vAlign w:val="center"/>
            <w:hideMark/>
          </w:tcPr>
          <w:p w14:paraId="34CB3CE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55.61</w:t>
            </w:r>
          </w:p>
        </w:tc>
        <w:tc>
          <w:tcPr>
            <w:tcW w:w="810" w:type="dxa"/>
            <w:shd w:val="clear" w:color="auto" w:fill="auto"/>
            <w:noWrap/>
            <w:vAlign w:val="center"/>
            <w:hideMark/>
          </w:tcPr>
          <w:p w14:paraId="73EC1A18"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56.05</w:t>
            </w:r>
          </w:p>
        </w:tc>
        <w:tc>
          <w:tcPr>
            <w:tcW w:w="810" w:type="dxa"/>
            <w:shd w:val="clear" w:color="auto" w:fill="auto"/>
            <w:noWrap/>
            <w:vAlign w:val="center"/>
            <w:hideMark/>
          </w:tcPr>
          <w:p w14:paraId="43B2030E"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56.41</w:t>
            </w:r>
          </w:p>
        </w:tc>
        <w:tc>
          <w:tcPr>
            <w:tcW w:w="810" w:type="dxa"/>
            <w:shd w:val="clear" w:color="auto" w:fill="auto"/>
            <w:noWrap/>
            <w:vAlign w:val="center"/>
            <w:hideMark/>
          </w:tcPr>
          <w:p w14:paraId="1F2BFF23"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56.63</w:t>
            </w:r>
          </w:p>
        </w:tc>
        <w:tc>
          <w:tcPr>
            <w:tcW w:w="810" w:type="dxa"/>
            <w:shd w:val="clear" w:color="auto" w:fill="auto"/>
            <w:noWrap/>
            <w:vAlign w:val="center"/>
            <w:hideMark/>
          </w:tcPr>
          <w:p w14:paraId="75E7AD6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56.93</w:t>
            </w:r>
          </w:p>
        </w:tc>
        <w:tc>
          <w:tcPr>
            <w:tcW w:w="810" w:type="dxa"/>
            <w:shd w:val="clear" w:color="auto" w:fill="auto"/>
            <w:noWrap/>
            <w:vAlign w:val="center"/>
            <w:hideMark/>
          </w:tcPr>
          <w:p w14:paraId="53F3C0B3"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56.98</w:t>
            </w:r>
          </w:p>
        </w:tc>
        <w:tc>
          <w:tcPr>
            <w:tcW w:w="810" w:type="dxa"/>
            <w:shd w:val="clear" w:color="auto" w:fill="auto"/>
            <w:noWrap/>
            <w:vAlign w:val="center"/>
            <w:hideMark/>
          </w:tcPr>
          <w:p w14:paraId="4934781B"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57.19</w:t>
            </w:r>
          </w:p>
        </w:tc>
        <w:tc>
          <w:tcPr>
            <w:tcW w:w="810" w:type="dxa"/>
            <w:shd w:val="clear" w:color="auto" w:fill="auto"/>
            <w:noWrap/>
            <w:vAlign w:val="center"/>
            <w:hideMark/>
          </w:tcPr>
          <w:p w14:paraId="7CF07EEB"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57.33</w:t>
            </w:r>
          </w:p>
        </w:tc>
        <w:tc>
          <w:tcPr>
            <w:tcW w:w="810" w:type="dxa"/>
            <w:shd w:val="clear" w:color="auto" w:fill="auto"/>
            <w:noWrap/>
            <w:vAlign w:val="center"/>
            <w:hideMark/>
          </w:tcPr>
          <w:p w14:paraId="3141F8C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57.43</w:t>
            </w:r>
          </w:p>
        </w:tc>
        <w:tc>
          <w:tcPr>
            <w:tcW w:w="810" w:type="dxa"/>
            <w:shd w:val="clear" w:color="auto" w:fill="auto"/>
            <w:noWrap/>
            <w:vAlign w:val="center"/>
            <w:hideMark/>
          </w:tcPr>
          <w:p w14:paraId="4AF1CA6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57.80</w:t>
            </w:r>
          </w:p>
        </w:tc>
        <w:tc>
          <w:tcPr>
            <w:tcW w:w="900" w:type="dxa"/>
            <w:shd w:val="clear" w:color="auto" w:fill="auto"/>
            <w:noWrap/>
            <w:vAlign w:val="center"/>
            <w:hideMark/>
          </w:tcPr>
          <w:p w14:paraId="38EF9329"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58.22</w:t>
            </w:r>
          </w:p>
        </w:tc>
        <w:tc>
          <w:tcPr>
            <w:tcW w:w="810" w:type="dxa"/>
            <w:shd w:val="clear" w:color="auto" w:fill="auto"/>
            <w:noWrap/>
            <w:vAlign w:val="center"/>
            <w:hideMark/>
          </w:tcPr>
          <w:p w14:paraId="59ED6462"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58.59</w:t>
            </w:r>
          </w:p>
        </w:tc>
        <w:tc>
          <w:tcPr>
            <w:tcW w:w="810" w:type="dxa"/>
            <w:shd w:val="clear" w:color="auto" w:fill="auto"/>
            <w:noWrap/>
            <w:vAlign w:val="center"/>
            <w:hideMark/>
          </w:tcPr>
          <w:p w14:paraId="0330F14D"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59.09</w:t>
            </w:r>
          </w:p>
        </w:tc>
        <w:tc>
          <w:tcPr>
            <w:tcW w:w="810" w:type="dxa"/>
            <w:vAlign w:val="center"/>
          </w:tcPr>
          <w:p w14:paraId="07A5C77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54.46</w:t>
            </w:r>
          </w:p>
        </w:tc>
      </w:tr>
      <w:tr w:rsidR="00A8085B" w:rsidRPr="00882224" w14:paraId="71D119F5" w14:textId="77777777" w:rsidTr="00C76944">
        <w:trPr>
          <w:trHeight w:val="300"/>
          <w:jc w:val="center"/>
        </w:trPr>
        <w:tc>
          <w:tcPr>
            <w:tcW w:w="1004" w:type="dxa"/>
            <w:shd w:val="clear" w:color="auto" w:fill="auto"/>
            <w:noWrap/>
            <w:vAlign w:val="center"/>
            <w:hideMark/>
          </w:tcPr>
          <w:p w14:paraId="4D43F389" w14:textId="77777777" w:rsidR="00A8085B" w:rsidRPr="00882224" w:rsidRDefault="00A8085B" w:rsidP="00A8085B">
            <w:pPr>
              <w:spacing w:after="0"/>
              <w:jc w:val="center"/>
              <w:rPr>
                <w:rFonts w:ascii="Arial" w:eastAsia="Times New Roman" w:hAnsi="Arial" w:cs="Arial"/>
                <w:color w:val="000000"/>
                <w:sz w:val="20"/>
                <w:szCs w:val="20"/>
              </w:rPr>
            </w:pPr>
            <w:r w:rsidRPr="00882224">
              <w:rPr>
                <w:rFonts w:ascii="Arial" w:eastAsia="Times New Roman" w:hAnsi="Arial" w:cs="Arial"/>
                <w:color w:val="000000"/>
                <w:sz w:val="20"/>
                <w:szCs w:val="20"/>
              </w:rPr>
              <w:t>2014</w:t>
            </w:r>
          </w:p>
        </w:tc>
        <w:tc>
          <w:tcPr>
            <w:tcW w:w="796" w:type="dxa"/>
            <w:shd w:val="clear" w:color="auto" w:fill="auto"/>
            <w:noWrap/>
            <w:vAlign w:val="center"/>
            <w:hideMark/>
          </w:tcPr>
          <w:p w14:paraId="42E29C2C"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56.15</w:t>
            </w:r>
          </w:p>
        </w:tc>
        <w:tc>
          <w:tcPr>
            <w:tcW w:w="810" w:type="dxa"/>
            <w:shd w:val="clear" w:color="auto" w:fill="auto"/>
            <w:noWrap/>
            <w:vAlign w:val="center"/>
            <w:hideMark/>
          </w:tcPr>
          <w:p w14:paraId="0A8E0FD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55.84</w:t>
            </w:r>
          </w:p>
        </w:tc>
        <w:tc>
          <w:tcPr>
            <w:tcW w:w="810" w:type="dxa"/>
            <w:shd w:val="clear" w:color="auto" w:fill="auto"/>
            <w:noWrap/>
            <w:vAlign w:val="center"/>
            <w:hideMark/>
          </w:tcPr>
          <w:p w14:paraId="07017183"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56.42</w:t>
            </w:r>
          </w:p>
        </w:tc>
        <w:tc>
          <w:tcPr>
            <w:tcW w:w="810" w:type="dxa"/>
            <w:shd w:val="clear" w:color="auto" w:fill="auto"/>
            <w:noWrap/>
            <w:vAlign w:val="center"/>
            <w:hideMark/>
          </w:tcPr>
          <w:p w14:paraId="5D6C64FC"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56.85</w:t>
            </w:r>
          </w:p>
        </w:tc>
        <w:tc>
          <w:tcPr>
            <w:tcW w:w="810" w:type="dxa"/>
            <w:shd w:val="clear" w:color="auto" w:fill="auto"/>
            <w:noWrap/>
            <w:vAlign w:val="center"/>
            <w:hideMark/>
          </w:tcPr>
          <w:p w14:paraId="226B12CE"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57.19</w:t>
            </w:r>
          </w:p>
        </w:tc>
        <w:tc>
          <w:tcPr>
            <w:tcW w:w="810" w:type="dxa"/>
            <w:shd w:val="clear" w:color="auto" w:fill="auto"/>
            <w:noWrap/>
            <w:vAlign w:val="center"/>
            <w:hideMark/>
          </w:tcPr>
          <w:p w14:paraId="00BD3AF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57.41</w:t>
            </w:r>
          </w:p>
        </w:tc>
        <w:tc>
          <w:tcPr>
            <w:tcW w:w="810" w:type="dxa"/>
            <w:shd w:val="clear" w:color="auto" w:fill="auto"/>
            <w:noWrap/>
            <w:vAlign w:val="center"/>
            <w:hideMark/>
          </w:tcPr>
          <w:p w14:paraId="768BA5D6"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57.73</w:t>
            </w:r>
          </w:p>
        </w:tc>
        <w:tc>
          <w:tcPr>
            <w:tcW w:w="810" w:type="dxa"/>
            <w:shd w:val="clear" w:color="auto" w:fill="auto"/>
            <w:noWrap/>
            <w:vAlign w:val="center"/>
            <w:hideMark/>
          </w:tcPr>
          <w:p w14:paraId="666604F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57.72</w:t>
            </w:r>
          </w:p>
        </w:tc>
        <w:tc>
          <w:tcPr>
            <w:tcW w:w="810" w:type="dxa"/>
            <w:shd w:val="clear" w:color="auto" w:fill="auto"/>
            <w:noWrap/>
            <w:vAlign w:val="center"/>
            <w:hideMark/>
          </w:tcPr>
          <w:p w14:paraId="72D977A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57.94</w:t>
            </w:r>
          </w:p>
        </w:tc>
        <w:tc>
          <w:tcPr>
            <w:tcW w:w="810" w:type="dxa"/>
            <w:shd w:val="clear" w:color="auto" w:fill="auto"/>
            <w:noWrap/>
            <w:vAlign w:val="center"/>
            <w:hideMark/>
          </w:tcPr>
          <w:p w14:paraId="1BCF5E04"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58.10</w:t>
            </w:r>
          </w:p>
        </w:tc>
        <w:tc>
          <w:tcPr>
            <w:tcW w:w="810" w:type="dxa"/>
            <w:shd w:val="clear" w:color="auto" w:fill="auto"/>
            <w:noWrap/>
            <w:vAlign w:val="center"/>
            <w:hideMark/>
          </w:tcPr>
          <w:p w14:paraId="7D56831C"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58.21</w:t>
            </w:r>
          </w:p>
        </w:tc>
        <w:tc>
          <w:tcPr>
            <w:tcW w:w="810" w:type="dxa"/>
            <w:shd w:val="clear" w:color="auto" w:fill="auto"/>
            <w:noWrap/>
            <w:vAlign w:val="center"/>
            <w:hideMark/>
          </w:tcPr>
          <w:p w14:paraId="7AF0CA32"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58.61</w:t>
            </w:r>
          </w:p>
        </w:tc>
        <w:tc>
          <w:tcPr>
            <w:tcW w:w="900" w:type="dxa"/>
            <w:shd w:val="clear" w:color="auto" w:fill="auto"/>
            <w:noWrap/>
            <w:vAlign w:val="center"/>
            <w:hideMark/>
          </w:tcPr>
          <w:p w14:paraId="0289D847"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59.05</w:t>
            </w:r>
          </w:p>
        </w:tc>
        <w:tc>
          <w:tcPr>
            <w:tcW w:w="810" w:type="dxa"/>
            <w:shd w:val="clear" w:color="auto" w:fill="auto"/>
            <w:noWrap/>
            <w:vAlign w:val="center"/>
            <w:hideMark/>
          </w:tcPr>
          <w:p w14:paraId="7D3AD5DC"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59.43</w:t>
            </w:r>
          </w:p>
        </w:tc>
        <w:tc>
          <w:tcPr>
            <w:tcW w:w="810" w:type="dxa"/>
            <w:shd w:val="clear" w:color="auto" w:fill="auto"/>
            <w:noWrap/>
            <w:vAlign w:val="center"/>
            <w:hideMark/>
          </w:tcPr>
          <w:p w14:paraId="552B505C"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59.93</w:t>
            </w:r>
          </w:p>
        </w:tc>
        <w:tc>
          <w:tcPr>
            <w:tcW w:w="810" w:type="dxa"/>
            <w:vAlign w:val="center"/>
          </w:tcPr>
          <w:p w14:paraId="79B6B881" w14:textId="77777777" w:rsidR="00A8085B" w:rsidRPr="00882224" w:rsidRDefault="00A8085B" w:rsidP="00A8085B">
            <w:pPr>
              <w:spacing w:after="0"/>
              <w:jc w:val="center"/>
              <w:rPr>
                <w:rFonts w:ascii="Arial" w:eastAsia="Times New Roman" w:hAnsi="Arial" w:cs="Arial"/>
                <w:color w:val="000000"/>
                <w:sz w:val="20"/>
                <w:szCs w:val="20"/>
              </w:rPr>
            </w:pPr>
            <w:r>
              <w:rPr>
                <w:rFonts w:ascii="Calibri" w:hAnsi="Calibri"/>
                <w:color w:val="000000"/>
                <w:sz w:val="22"/>
                <w:szCs w:val="22"/>
              </w:rPr>
              <w:t>56.03</w:t>
            </w:r>
          </w:p>
        </w:tc>
      </w:tr>
      <w:tr w:rsidR="00C76944" w:rsidRPr="00882224" w14:paraId="102C7413" w14:textId="77777777" w:rsidTr="00C76944">
        <w:trPr>
          <w:trHeight w:val="300"/>
          <w:jc w:val="center"/>
        </w:trPr>
        <w:tc>
          <w:tcPr>
            <w:tcW w:w="1004" w:type="dxa"/>
            <w:shd w:val="clear" w:color="auto" w:fill="auto"/>
            <w:noWrap/>
            <w:vAlign w:val="center"/>
            <w:hideMark/>
          </w:tcPr>
          <w:p w14:paraId="7DDDB7D3" w14:textId="77777777" w:rsidR="00C76944" w:rsidRPr="00882224" w:rsidRDefault="00C76944" w:rsidP="00C76944">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Average</w:t>
            </w:r>
          </w:p>
        </w:tc>
        <w:tc>
          <w:tcPr>
            <w:tcW w:w="796" w:type="dxa"/>
            <w:shd w:val="clear" w:color="auto" w:fill="auto"/>
            <w:noWrap/>
            <w:vAlign w:val="bottom"/>
            <w:hideMark/>
          </w:tcPr>
          <w:p w14:paraId="3DE2022E" w14:textId="77777777" w:rsidR="00C76944" w:rsidRPr="00882224" w:rsidRDefault="00C76944" w:rsidP="00C76944">
            <w:pPr>
              <w:spacing w:after="0"/>
              <w:jc w:val="center"/>
              <w:rPr>
                <w:rFonts w:ascii="Arial" w:eastAsia="Times New Roman" w:hAnsi="Arial" w:cs="Arial"/>
                <w:color w:val="000000"/>
                <w:sz w:val="20"/>
                <w:szCs w:val="20"/>
              </w:rPr>
            </w:pPr>
            <w:r>
              <w:rPr>
                <w:rFonts w:ascii="Calibri" w:hAnsi="Calibri"/>
                <w:color w:val="000000"/>
                <w:sz w:val="22"/>
                <w:szCs w:val="22"/>
              </w:rPr>
              <w:t>56.47</w:t>
            </w:r>
          </w:p>
        </w:tc>
        <w:tc>
          <w:tcPr>
            <w:tcW w:w="810" w:type="dxa"/>
            <w:shd w:val="clear" w:color="auto" w:fill="auto"/>
            <w:noWrap/>
            <w:vAlign w:val="bottom"/>
            <w:hideMark/>
          </w:tcPr>
          <w:p w14:paraId="227A612D" w14:textId="77777777" w:rsidR="00C76944" w:rsidRPr="00882224" w:rsidRDefault="00C76944" w:rsidP="00C76944">
            <w:pPr>
              <w:spacing w:after="0"/>
              <w:jc w:val="center"/>
              <w:rPr>
                <w:rFonts w:ascii="Arial" w:eastAsia="Times New Roman" w:hAnsi="Arial" w:cs="Arial"/>
                <w:color w:val="000000"/>
                <w:sz w:val="20"/>
                <w:szCs w:val="20"/>
              </w:rPr>
            </w:pPr>
            <w:r>
              <w:rPr>
                <w:rFonts w:ascii="Calibri" w:hAnsi="Calibri"/>
                <w:color w:val="000000"/>
                <w:sz w:val="22"/>
                <w:szCs w:val="22"/>
              </w:rPr>
              <w:t>56.35</w:t>
            </w:r>
          </w:p>
        </w:tc>
        <w:tc>
          <w:tcPr>
            <w:tcW w:w="810" w:type="dxa"/>
            <w:shd w:val="clear" w:color="auto" w:fill="auto"/>
            <w:noWrap/>
            <w:vAlign w:val="bottom"/>
            <w:hideMark/>
          </w:tcPr>
          <w:p w14:paraId="4BEEB33E" w14:textId="77777777" w:rsidR="00C76944" w:rsidRPr="00882224" w:rsidRDefault="00C76944" w:rsidP="00C76944">
            <w:pPr>
              <w:spacing w:after="0"/>
              <w:jc w:val="center"/>
              <w:rPr>
                <w:rFonts w:ascii="Arial" w:eastAsia="Times New Roman" w:hAnsi="Arial" w:cs="Arial"/>
                <w:color w:val="000000"/>
                <w:sz w:val="20"/>
                <w:szCs w:val="20"/>
              </w:rPr>
            </w:pPr>
            <w:r>
              <w:rPr>
                <w:rFonts w:ascii="Calibri" w:hAnsi="Calibri"/>
                <w:color w:val="000000"/>
                <w:sz w:val="22"/>
                <w:szCs w:val="22"/>
              </w:rPr>
              <w:t>56.58</w:t>
            </w:r>
          </w:p>
        </w:tc>
        <w:tc>
          <w:tcPr>
            <w:tcW w:w="810" w:type="dxa"/>
            <w:shd w:val="clear" w:color="auto" w:fill="auto"/>
            <w:noWrap/>
            <w:vAlign w:val="bottom"/>
            <w:hideMark/>
          </w:tcPr>
          <w:p w14:paraId="1F5F3EB2" w14:textId="77777777" w:rsidR="00C76944" w:rsidRPr="00882224" w:rsidRDefault="00C76944" w:rsidP="00C76944">
            <w:pPr>
              <w:spacing w:after="0"/>
              <w:jc w:val="center"/>
              <w:rPr>
                <w:rFonts w:ascii="Arial" w:eastAsia="Times New Roman" w:hAnsi="Arial" w:cs="Arial"/>
                <w:color w:val="000000"/>
                <w:sz w:val="20"/>
                <w:szCs w:val="20"/>
              </w:rPr>
            </w:pPr>
            <w:r>
              <w:rPr>
                <w:rFonts w:ascii="Calibri" w:hAnsi="Calibri"/>
                <w:color w:val="000000"/>
                <w:sz w:val="22"/>
                <w:szCs w:val="22"/>
              </w:rPr>
              <w:t>56.81</w:t>
            </w:r>
          </w:p>
        </w:tc>
        <w:tc>
          <w:tcPr>
            <w:tcW w:w="810" w:type="dxa"/>
            <w:shd w:val="clear" w:color="auto" w:fill="auto"/>
            <w:noWrap/>
            <w:vAlign w:val="bottom"/>
            <w:hideMark/>
          </w:tcPr>
          <w:p w14:paraId="23F4FF18" w14:textId="77777777" w:rsidR="00C76944" w:rsidRPr="00882224" w:rsidRDefault="00C76944" w:rsidP="00C76944">
            <w:pPr>
              <w:spacing w:after="0"/>
              <w:jc w:val="center"/>
              <w:rPr>
                <w:rFonts w:ascii="Arial" w:eastAsia="Times New Roman" w:hAnsi="Arial" w:cs="Arial"/>
                <w:color w:val="000000"/>
                <w:sz w:val="20"/>
                <w:szCs w:val="20"/>
              </w:rPr>
            </w:pPr>
            <w:r>
              <w:rPr>
                <w:rFonts w:ascii="Calibri" w:hAnsi="Calibri"/>
                <w:color w:val="000000"/>
                <w:sz w:val="22"/>
                <w:szCs w:val="22"/>
              </w:rPr>
              <w:t>57.03</w:t>
            </w:r>
          </w:p>
        </w:tc>
        <w:tc>
          <w:tcPr>
            <w:tcW w:w="810" w:type="dxa"/>
            <w:shd w:val="clear" w:color="auto" w:fill="auto"/>
            <w:noWrap/>
            <w:vAlign w:val="bottom"/>
            <w:hideMark/>
          </w:tcPr>
          <w:p w14:paraId="08EAF9B0" w14:textId="77777777" w:rsidR="00C76944" w:rsidRPr="00882224" w:rsidRDefault="00C76944" w:rsidP="00C76944">
            <w:pPr>
              <w:spacing w:after="0"/>
              <w:jc w:val="center"/>
              <w:rPr>
                <w:rFonts w:ascii="Arial" w:eastAsia="Times New Roman" w:hAnsi="Arial" w:cs="Arial"/>
                <w:color w:val="000000"/>
                <w:sz w:val="20"/>
                <w:szCs w:val="20"/>
              </w:rPr>
            </w:pPr>
            <w:r>
              <w:rPr>
                <w:rFonts w:ascii="Calibri" w:hAnsi="Calibri"/>
                <w:color w:val="000000"/>
                <w:sz w:val="22"/>
                <w:szCs w:val="22"/>
              </w:rPr>
              <w:t>57.09</w:t>
            </w:r>
          </w:p>
        </w:tc>
        <w:tc>
          <w:tcPr>
            <w:tcW w:w="810" w:type="dxa"/>
            <w:shd w:val="clear" w:color="auto" w:fill="auto"/>
            <w:noWrap/>
            <w:vAlign w:val="bottom"/>
            <w:hideMark/>
          </w:tcPr>
          <w:p w14:paraId="397990BB" w14:textId="77777777" w:rsidR="00C76944" w:rsidRPr="00882224" w:rsidRDefault="00C76944" w:rsidP="00C76944">
            <w:pPr>
              <w:spacing w:after="0"/>
              <w:jc w:val="center"/>
              <w:rPr>
                <w:rFonts w:ascii="Arial" w:eastAsia="Times New Roman" w:hAnsi="Arial" w:cs="Arial"/>
                <w:color w:val="000000"/>
                <w:sz w:val="20"/>
                <w:szCs w:val="20"/>
              </w:rPr>
            </w:pPr>
            <w:r>
              <w:rPr>
                <w:rFonts w:ascii="Calibri" w:hAnsi="Calibri"/>
                <w:color w:val="000000"/>
                <w:sz w:val="22"/>
                <w:szCs w:val="22"/>
              </w:rPr>
              <w:t>57.31</w:t>
            </w:r>
          </w:p>
        </w:tc>
        <w:tc>
          <w:tcPr>
            <w:tcW w:w="810" w:type="dxa"/>
            <w:shd w:val="clear" w:color="auto" w:fill="auto"/>
            <w:noWrap/>
            <w:vAlign w:val="bottom"/>
            <w:hideMark/>
          </w:tcPr>
          <w:p w14:paraId="07B22DD4" w14:textId="77777777" w:rsidR="00C76944" w:rsidRPr="00882224" w:rsidRDefault="00C76944" w:rsidP="00C76944">
            <w:pPr>
              <w:spacing w:after="0"/>
              <w:jc w:val="center"/>
              <w:rPr>
                <w:rFonts w:ascii="Arial" w:eastAsia="Times New Roman" w:hAnsi="Arial" w:cs="Arial"/>
                <w:color w:val="000000"/>
                <w:sz w:val="20"/>
                <w:szCs w:val="20"/>
              </w:rPr>
            </w:pPr>
            <w:r>
              <w:rPr>
                <w:rFonts w:ascii="Calibri" w:hAnsi="Calibri"/>
                <w:color w:val="000000"/>
                <w:sz w:val="22"/>
                <w:szCs w:val="22"/>
              </w:rPr>
              <w:t>57.34</w:t>
            </w:r>
          </w:p>
        </w:tc>
        <w:tc>
          <w:tcPr>
            <w:tcW w:w="810" w:type="dxa"/>
            <w:shd w:val="clear" w:color="auto" w:fill="auto"/>
            <w:noWrap/>
            <w:vAlign w:val="bottom"/>
            <w:hideMark/>
          </w:tcPr>
          <w:p w14:paraId="5994D3F6" w14:textId="77777777" w:rsidR="00C76944" w:rsidRPr="00882224" w:rsidRDefault="00C76944" w:rsidP="00C76944">
            <w:pPr>
              <w:spacing w:after="0"/>
              <w:jc w:val="center"/>
              <w:rPr>
                <w:rFonts w:ascii="Arial" w:eastAsia="Times New Roman" w:hAnsi="Arial" w:cs="Arial"/>
                <w:color w:val="000000"/>
                <w:sz w:val="20"/>
                <w:szCs w:val="20"/>
              </w:rPr>
            </w:pPr>
            <w:r>
              <w:rPr>
                <w:rFonts w:ascii="Calibri" w:hAnsi="Calibri"/>
                <w:color w:val="000000"/>
                <w:sz w:val="22"/>
                <w:szCs w:val="22"/>
              </w:rPr>
              <w:t>57.46</w:t>
            </w:r>
          </w:p>
        </w:tc>
        <w:tc>
          <w:tcPr>
            <w:tcW w:w="810" w:type="dxa"/>
            <w:shd w:val="clear" w:color="auto" w:fill="auto"/>
            <w:noWrap/>
            <w:vAlign w:val="bottom"/>
            <w:hideMark/>
          </w:tcPr>
          <w:p w14:paraId="3D947C2E" w14:textId="77777777" w:rsidR="00C76944" w:rsidRPr="00882224" w:rsidRDefault="00C76944" w:rsidP="00C76944">
            <w:pPr>
              <w:spacing w:after="0"/>
              <w:jc w:val="center"/>
              <w:rPr>
                <w:rFonts w:ascii="Arial" w:eastAsia="Times New Roman" w:hAnsi="Arial" w:cs="Arial"/>
                <w:color w:val="000000"/>
                <w:sz w:val="20"/>
                <w:szCs w:val="20"/>
              </w:rPr>
            </w:pPr>
            <w:r>
              <w:rPr>
                <w:rFonts w:ascii="Calibri" w:hAnsi="Calibri"/>
                <w:color w:val="000000"/>
                <w:sz w:val="22"/>
                <w:szCs w:val="22"/>
              </w:rPr>
              <w:t>57.60</w:t>
            </w:r>
          </w:p>
        </w:tc>
        <w:tc>
          <w:tcPr>
            <w:tcW w:w="810" w:type="dxa"/>
            <w:shd w:val="clear" w:color="auto" w:fill="auto"/>
            <w:noWrap/>
            <w:vAlign w:val="bottom"/>
            <w:hideMark/>
          </w:tcPr>
          <w:p w14:paraId="046CB533" w14:textId="77777777" w:rsidR="00C76944" w:rsidRPr="00882224" w:rsidRDefault="00C76944" w:rsidP="00C76944">
            <w:pPr>
              <w:spacing w:after="0"/>
              <w:jc w:val="center"/>
              <w:rPr>
                <w:rFonts w:ascii="Arial" w:eastAsia="Times New Roman" w:hAnsi="Arial" w:cs="Arial"/>
                <w:color w:val="000000"/>
                <w:sz w:val="20"/>
                <w:szCs w:val="20"/>
              </w:rPr>
            </w:pPr>
            <w:r>
              <w:rPr>
                <w:rFonts w:ascii="Calibri" w:hAnsi="Calibri"/>
                <w:color w:val="000000"/>
                <w:sz w:val="22"/>
                <w:szCs w:val="22"/>
              </w:rPr>
              <w:t>57.62</w:t>
            </w:r>
          </w:p>
        </w:tc>
        <w:tc>
          <w:tcPr>
            <w:tcW w:w="810" w:type="dxa"/>
            <w:shd w:val="clear" w:color="auto" w:fill="auto"/>
            <w:noWrap/>
            <w:vAlign w:val="bottom"/>
            <w:hideMark/>
          </w:tcPr>
          <w:p w14:paraId="597019C0" w14:textId="77777777" w:rsidR="00C76944" w:rsidRPr="00882224" w:rsidRDefault="00C76944" w:rsidP="00C76944">
            <w:pPr>
              <w:spacing w:after="0"/>
              <w:jc w:val="center"/>
              <w:rPr>
                <w:rFonts w:ascii="Arial" w:eastAsia="Times New Roman" w:hAnsi="Arial" w:cs="Arial"/>
                <w:color w:val="000000"/>
                <w:sz w:val="20"/>
                <w:szCs w:val="20"/>
              </w:rPr>
            </w:pPr>
            <w:r>
              <w:rPr>
                <w:rFonts w:ascii="Calibri" w:hAnsi="Calibri"/>
                <w:color w:val="000000"/>
                <w:sz w:val="22"/>
                <w:szCs w:val="22"/>
              </w:rPr>
              <w:t>57.86</w:t>
            </w:r>
          </w:p>
        </w:tc>
        <w:tc>
          <w:tcPr>
            <w:tcW w:w="900" w:type="dxa"/>
            <w:shd w:val="clear" w:color="auto" w:fill="auto"/>
            <w:noWrap/>
            <w:vAlign w:val="bottom"/>
            <w:hideMark/>
          </w:tcPr>
          <w:p w14:paraId="3C98CBBE" w14:textId="77777777" w:rsidR="00C76944" w:rsidRPr="00882224" w:rsidRDefault="00C76944" w:rsidP="00C76944">
            <w:pPr>
              <w:spacing w:after="0"/>
              <w:jc w:val="center"/>
              <w:rPr>
                <w:rFonts w:ascii="Arial" w:eastAsia="Times New Roman" w:hAnsi="Arial" w:cs="Arial"/>
                <w:color w:val="000000"/>
                <w:sz w:val="20"/>
                <w:szCs w:val="20"/>
              </w:rPr>
            </w:pPr>
            <w:r>
              <w:rPr>
                <w:rFonts w:ascii="Calibri" w:hAnsi="Calibri"/>
                <w:color w:val="000000"/>
                <w:sz w:val="22"/>
                <w:szCs w:val="22"/>
              </w:rPr>
              <w:t>58.16</w:t>
            </w:r>
          </w:p>
        </w:tc>
        <w:tc>
          <w:tcPr>
            <w:tcW w:w="810" w:type="dxa"/>
            <w:shd w:val="clear" w:color="auto" w:fill="auto"/>
            <w:noWrap/>
            <w:vAlign w:val="bottom"/>
            <w:hideMark/>
          </w:tcPr>
          <w:p w14:paraId="4CCD0E91" w14:textId="77777777" w:rsidR="00C76944" w:rsidRPr="00882224" w:rsidRDefault="00C76944" w:rsidP="00C76944">
            <w:pPr>
              <w:spacing w:after="0"/>
              <w:jc w:val="center"/>
              <w:rPr>
                <w:rFonts w:ascii="Arial" w:eastAsia="Times New Roman" w:hAnsi="Arial" w:cs="Arial"/>
                <w:color w:val="000000"/>
                <w:sz w:val="20"/>
                <w:szCs w:val="20"/>
              </w:rPr>
            </w:pPr>
            <w:r>
              <w:rPr>
                <w:rFonts w:ascii="Calibri" w:hAnsi="Calibri"/>
                <w:color w:val="000000"/>
                <w:sz w:val="22"/>
                <w:szCs w:val="22"/>
              </w:rPr>
              <w:t>58.43</w:t>
            </w:r>
          </w:p>
        </w:tc>
        <w:tc>
          <w:tcPr>
            <w:tcW w:w="810" w:type="dxa"/>
            <w:shd w:val="clear" w:color="auto" w:fill="auto"/>
            <w:noWrap/>
            <w:vAlign w:val="bottom"/>
            <w:hideMark/>
          </w:tcPr>
          <w:p w14:paraId="71B4A2A5" w14:textId="77777777" w:rsidR="00C76944" w:rsidRPr="00882224" w:rsidRDefault="00C76944" w:rsidP="00C76944">
            <w:pPr>
              <w:spacing w:after="0"/>
              <w:jc w:val="center"/>
              <w:rPr>
                <w:rFonts w:ascii="Arial" w:eastAsia="Times New Roman" w:hAnsi="Arial" w:cs="Arial"/>
                <w:color w:val="000000"/>
                <w:sz w:val="20"/>
                <w:szCs w:val="20"/>
              </w:rPr>
            </w:pPr>
            <w:r>
              <w:rPr>
                <w:rFonts w:ascii="Calibri" w:hAnsi="Calibri"/>
                <w:color w:val="000000"/>
                <w:sz w:val="22"/>
                <w:szCs w:val="22"/>
              </w:rPr>
              <w:t>58.76</w:t>
            </w:r>
          </w:p>
        </w:tc>
        <w:tc>
          <w:tcPr>
            <w:tcW w:w="810" w:type="dxa"/>
            <w:vAlign w:val="bottom"/>
          </w:tcPr>
          <w:p w14:paraId="39D08934" w14:textId="77777777" w:rsidR="00C76944" w:rsidRPr="00882224" w:rsidRDefault="00C76944" w:rsidP="00C76944">
            <w:pPr>
              <w:spacing w:after="0"/>
              <w:jc w:val="center"/>
              <w:rPr>
                <w:rFonts w:ascii="Arial" w:eastAsia="Times New Roman" w:hAnsi="Arial" w:cs="Arial"/>
                <w:color w:val="000000"/>
                <w:sz w:val="20"/>
                <w:szCs w:val="20"/>
              </w:rPr>
            </w:pPr>
            <w:r>
              <w:rPr>
                <w:rFonts w:ascii="Calibri" w:hAnsi="Calibri"/>
                <w:color w:val="000000"/>
                <w:sz w:val="22"/>
                <w:szCs w:val="22"/>
              </w:rPr>
              <w:t>53.69</w:t>
            </w:r>
          </w:p>
        </w:tc>
      </w:tr>
    </w:tbl>
    <w:p w14:paraId="146DAAC3" w14:textId="77777777" w:rsidR="00A8085B" w:rsidRDefault="00A8085B" w:rsidP="00A8085B">
      <w:pPr>
        <w:pStyle w:val="TableNoSpacing"/>
        <w:sectPr w:rsidR="00A8085B" w:rsidSect="00A8085B">
          <w:headerReference w:type="first" r:id="rId24"/>
          <w:footerReference w:type="first" r:id="rId25"/>
          <w:pgSz w:w="15840" w:h="12240" w:orient="landscape"/>
          <w:pgMar w:top="1080" w:right="1440" w:bottom="1080" w:left="1440" w:header="648" w:footer="648" w:gutter="0"/>
          <w:cols w:space="720"/>
          <w:titlePg/>
          <w:docGrid w:linePitch="360"/>
        </w:sectPr>
      </w:pPr>
    </w:p>
    <w:p w14:paraId="4E3CB49C" w14:textId="77777777" w:rsidR="00B74A10" w:rsidRDefault="00B74A10" w:rsidP="00B74A10">
      <w:pPr>
        <w:pStyle w:val="Heading2"/>
      </w:pPr>
      <w:bookmarkStart w:id="63" w:name="_Toc458178052"/>
      <w:r>
        <w:lastRenderedPageBreak/>
        <w:t xml:space="preserve">Land </w:t>
      </w:r>
      <w:r w:rsidR="00DC6CEE">
        <w:t>U</w:t>
      </w:r>
      <w:r>
        <w:t>se Coverage</w:t>
      </w:r>
      <w:bookmarkEnd w:id="63"/>
    </w:p>
    <w:p w14:paraId="09E9A03D" w14:textId="77777777" w:rsidR="00B74A10" w:rsidRPr="00B74A10" w:rsidRDefault="00B74A10" w:rsidP="00B74A10">
      <w:pPr>
        <w:pStyle w:val="Heading3"/>
      </w:pPr>
      <w:bookmarkStart w:id="64" w:name="_Ref450814478"/>
      <w:bookmarkStart w:id="65" w:name="_Toc458178053"/>
      <w:r>
        <w:t>Impervious Land Use Coverage Comparison</w:t>
      </w:r>
      <w:bookmarkEnd w:id="64"/>
      <w:bookmarkEnd w:id="65"/>
    </w:p>
    <w:p w14:paraId="62B4F649" w14:textId="36320DF8" w:rsidR="00BF0A82" w:rsidRDefault="00931289" w:rsidP="00BF0A82">
      <w:r>
        <w:t xml:space="preserve">In order to evaluate change in imperviousness in the Caloosahatchee </w:t>
      </w:r>
      <w:r w:rsidR="000812B0">
        <w:t xml:space="preserve">River </w:t>
      </w:r>
      <w:r>
        <w:t xml:space="preserve">Watershed during the model simulation period, </w:t>
      </w:r>
      <w:r w:rsidR="00BF0A82">
        <w:t>Tetra Tech downloaded the 2006 and 2011 NLCD Percent Developed Imperviousness shapefiles</w:t>
      </w:r>
      <w:r>
        <w:t xml:space="preserve"> and compared the change in imperviousness</w:t>
      </w:r>
      <w:r w:rsidR="00BF0A82">
        <w:t>.</w:t>
      </w:r>
      <w:r>
        <w:t xml:space="preserve"> The comparison was done prior to model redelineation and used the 2014 HSPF subbasin delineation.</w:t>
      </w:r>
      <w:r w:rsidR="00BF0A82">
        <w:t xml:space="preserve"> The </w:t>
      </w:r>
      <w:r>
        <w:t xml:space="preserve">NLCD impervious </w:t>
      </w:r>
      <w:r w:rsidR="00BF0A82">
        <w:t>shapefiles provide the estimated percent area classified as impervious within discrete 30</w:t>
      </w:r>
      <w:r w:rsidR="00F7764B">
        <w:t>-</w:t>
      </w:r>
      <w:r w:rsidR="00BF0A82">
        <w:t>meter by 30</w:t>
      </w:r>
      <w:r w:rsidR="00F7764B">
        <w:t>-</w:t>
      </w:r>
      <w:r w:rsidR="00BF0A82">
        <w:t>meter grid cells. The change in percent impervious area was minimal between the two coverages (</w:t>
      </w:r>
      <w:r w:rsidR="00BF0A82" w:rsidRPr="00BF0A82">
        <w:rPr>
          <w:b/>
        </w:rPr>
        <w:fldChar w:fldCharType="begin"/>
      </w:r>
      <w:r w:rsidR="00BF0A82" w:rsidRPr="00BF0A82">
        <w:rPr>
          <w:b/>
        </w:rPr>
        <w:instrText xml:space="preserve"> REF _Ref450739773 \h  \* MERGEFORMAT </w:instrText>
      </w:r>
      <w:r w:rsidR="00BF0A82" w:rsidRPr="00BF0A82">
        <w:rPr>
          <w:b/>
        </w:rPr>
      </w:r>
      <w:r w:rsidR="00BF0A82" w:rsidRPr="00BF0A82">
        <w:rPr>
          <w:b/>
        </w:rPr>
        <w:fldChar w:fldCharType="separate"/>
      </w:r>
      <w:r w:rsidR="00717C5E" w:rsidRPr="00717C5E">
        <w:rPr>
          <w:b/>
        </w:rPr>
        <w:t xml:space="preserve">Table </w:t>
      </w:r>
      <w:r w:rsidR="00717C5E" w:rsidRPr="00717C5E">
        <w:rPr>
          <w:b/>
          <w:noProof/>
        </w:rPr>
        <w:t>11</w:t>
      </w:r>
      <w:r w:rsidR="00BF0A82" w:rsidRPr="00BF0A82">
        <w:rPr>
          <w:b/>
        </w:rPr>
        <w:fldChar w:fldCharType="end"/>
      </w:r>
      <w:r w:rsidR="00BF0A82">
        <w:t xml:space="preserve">). </w:t>
      </w:r>
      <w:r w:rsidR="00BF0A82" w:rsidRPr="00BF0A82">
        <w:t>There was a slight decrease in areas with low percentages of impervious areas (0-4% imperviousness) between 2006 and 2011, with 0.36% of the total area in this classification block reclassified as having a higher percentage of imperviousness. There was a 0.05% or less change in all other percent impervious areas classification blocks.</w:t>
      </w:r>
    </w:p>
    <w:p w14:paraId="53593C37" w14:textId="132FCDB7" w:rsidR="00BF0A82" w:rsidRDefault="00BF0A82" w:rsidP="00BF0A82">
      <w:r>
        <w:t>The areas with the largest changes in percent imperviousness classifications occurred in Subbasins 4, 18, and 92 (</w:t>
      </w:r>
      <w:r w:rsidRPr="00BF0A82">
        <w:rPr>
          <w:b/>
        </w:rPr>
        <w:fldChar w:fldCharType="begin"/>
      </w:r>
      <w:r w:rsidRPr="00BF0A82">
        <w:rPr>
          <w:b/>
        </w:rPr>
        <w:instrText xml:space="preserve"> REF _Ref450739837 \h  \* MERGEFORMAT </w:instrText>
      </w:r>
      <w:r w:rsidRPr="00BF0A82">
        <w:rPr>
          <w:b/>
        </w:rPr>
      </w:r>
      <w:r w:rsidRPr="00BF0A82">
        <w:rPr>
          <w:b/>
        </w:rPr>
        <w:fldChar w:fldCharType="separate"/>
      </w:r>
      <w:r w:rsidR="00717C5E" w:rsidRPr="00717C5E">
        <w:rPr>
          <w:b/>
        </w:rPr>
        <w:t xml:space="preserve">Table </w:t>
      </w:r>
      <w:r w:rsidR="00717C5E" w:rsidRPr="00717C5E">
        <w:rPr>
          <w:b/>
          <w:noProof/>
        </w:rPr>
        <w:t>12</w:t>
      </w:r>
      <w:r w:rsidRPr="00BF0A82">
        <w:rPr>
          <w:b/>
        </w:rPr>
        <w:fldChar w:fldCharType="end"/>
      </w:r>
      <w:r>
        <w:t xml:space="preserve">). Subbasin 4 is located in North Fort Myers and includes the I-75 corridor, Subbasin 18 is located in Olga, and Subbasin 92 is located in the Cypress Lakes neighborhood. However, most subbasins had minimal changes in percent imperviousness classifications. </w:t>
      </w:r>
    </w:p>
    <w:p w14:paraId="2167E0D3" w14:textId="31CFBE81" w:rsidR="00BF0A82" w:rsidRDefault="00BF0A82" w:rsidP="00BF0A82">
      <w:pPr>
        <w:pStyle w:val="Caption"/>
        <w:spacing w:after="0"/>
      </w:pPr>
      <w:bookmarkStart w:id="66" w:name="_Ref450739773"/>
      <w:bookmarkStart w:id="67" w:name="_Toc457573151"/>
      <w:bookmarkStart w:id="68" w:name="_Toc457573898"/>
      <w:r w:rsidRPr="00EA0DE9">
        <w:t xml:space="preserve">Table </w:t>
      </w:r>
      <w:r w:rsidR="00932FAF">
        <w:fldChar w:fldCharType="begin"/>
      </w:r>
      <w:r w:rsidR="00932FAF">
        <w:instrText xml:space="preserve"> SEQ Table \* ARABIC </w:instrText>
      </w:r>
      <w:r w:rsidR="00932FAF">
        <w:fldChar w:fldCharType="separate"/>
      </w:r>
      <w:r w:rsidR="00717C5E">
        <w:rPr>
          <w:noProof/>
        </w:rPr>
        <w:t>11</w:t>
      </w:r>
      <w:r w:rsidR="00932FAF">
        <w:rPr>
          <w:noProof/>
        </w:rPr>
        <w:fldChar w:fldCharType="end"/>
      </w:r>
      <w:bookmarkEnd w:id="66"/>
      <w:r w:rsidRPr="00EA0DE9">
        <w:t xml:space="preserve">: </w:t>
      </w:r>
      <w:r>
        <w:t xml:space="preserve">Percent impervious area in the Caloosahatchee </w:t>
      </w:r>
      <w:r w:rsidR="00421892">
        <w:t xml:space="preserve">River </w:t>
      </w:r>
      <w:r>
        <w:t>Watershed in the 2006 and 2011 NLCD coverages</w:t>
      </w:r>
      <w:bookmarkEnd w:id="67"/>
      <w:bookmarkEnd w:id="68"/>
      <w:r>
        <w:t xml:space="preserve"> </w:t>
      </w:r>
    </w:p>
    <w:tbl>
      <w:tblPr>
        <w:tblStyle w:val="TableGrid"/>
        <w:tblW w:w="0" w:type="auto"/>
        <w:jc w:val="center"/>
        <w:tblLook w:val="04A0" w:firstRow="1" w:lastRow="0" w:firstColumn="1" w:lastColumn="0" w:noHBand="0" w:noVBand="1"/>
      </w:tblPr>
      <w:tblGrid>
        <w:gridCol w:w="1647"/>
        <w:gridCol w:w="1085"/>
        <w:gridCol w:w="1085"/>
        <w:gridCol w:w="1673"/>
      </w:tblGrid>
      <w:tr w:rsidR="00786E18" w:rsidRPr="00BF0A82" w14:paraId="7099A229" w14:textId="77777777" w:rsidTr="00BE6722">
        <w:trPr>
          <w:tblHeader/>
          <w:jc w:val="center"/>
        </w:trPr>
        <w:tc>
          <w:tcPr>
            <w:tcW w:w="1647" w:type="dxa"/>
            <w:shd w:val="clear" w:color="auto" w:fill="D9D9D9" w:themeFill="background1" w:themeFillShade="D9"/>
          </w:tcPr>
          <w:p w14:paraId="2928C623" w14:textId="77777777" w:rsidR="00BF0A82" w:rsidRPr="00BF0A82" w:rsidRDefault="00BF0A82" w:rsidP="00BF0A82">
            <w:pPr>
              <w:spacing w:after="0"/>
              <w:jc w:val="center"/>
              <w:rPr>
                <w:rFonts w:ascii="Arial" w:hAnsi="Arial" w:cs="Arial"/>
                <w:b/>
                <w:sz w:val="22"/>
                <w:szCs w:val="22"/>
              </w:rPr>
            </w:pPr>
            <w:r w:rsidRPr="00BF0A82">
              <w:rPr>
                <w:rFonts w:ascii="Arial" w:hAnsi="Arial" w:cs="Arial"/>
                <w:b/>
                <w:sz w:val="22"/>
                <w:szCs w:val="22"/>
              </w:rPr>
              <w:t>% Impervious Classification</w:t>
            </w:r>
          </w:p>
        </w:tc>
        <w:tc>
          <w:tcPr>
            <w:tcW w:w="1085" w:type="dxa"/>
            <w:shd w:val="clear" w:color="auto" w:fill="D9D9D9" w:themeFill="background1" w:themeFillShade="D9"/>
          </w:tcPr>
          <w:p w14:paraId="1C45EB22" w14:textId="77777777" w:rsidR="00BF0A82" w:rsidRPr="00BF0A82" w:rsidRDefault="00BF0A82" w:rsidP="00BF0A82">
            <w:pPr>
              <w:spacing w:after="0"/>
              <w:jc w:val="center"/>
              <w:rPr>
                <w:rFonts w:ascii="Arial" w:hAnsi="Arial" w:cs="Arial"/>
                <w:b/>
                <w:sz w:val="22"/>
                <w:szCs w:val="22"/>
              </w:rPr>
            </w:pPr>
            <w:r w:rsidRPr="00BF0A82">
              <w:rPr>
                <w:rFonts w:ascii="Arial" w:hAnsi="Arial" w:cs="Arial"/>
                <w:b/>
                <w:sz w:val="22"/>
                <w:szCs w:val="22"/>
              </w:rPr>
              <w:t>2006 % of Area</w:t>
            </w:r>
          </w:p>
        </w:tc>
        <w:tc>
          <w:tcPr>
            <w:tcW w:w="1085" w:type="dxa"/>
            <w:shd w:val="clear" w:color="auto" w:fill="D9D9D9" w:themeFill="background1" w:themeFillShade="D9"/>
          </w:tcPr>
          <w:p w14:paraId="415A3697" w14:textId="77777777" w:rsidR="00BF0A82" w:rsidRPr="00BF0A82" w:rsidRDefault="00BF0A82" w:rsidP="00BF0A82">
            <w:pPr>
              <w:spacing w:after="0"/>
              <w:jc w:val="center"/>
              <w:rPr>
                <w:rFonts w:ascii="Arial" w:hAnsi="Arial" w:cs="Arial"/>
                <w:b/>
                <w:sz w:val="22"/>
                <w:szCs w:val="22"/>
              </w:rPr>
            </w:pPr>
            <w:r w:rsidRPr="00BF0A82">
              <w:rPr>
                <w:rFonts w:ascii="Arial" w:hAnsi="Arial" w:cs="Arial"/>
                <w:b/>
                <w:sz w:val="22"/>
                <w:szCs w:val="22"/>
              </w:rPr>
              <w:t>2011 % of Area</w:t>
            </w:r>
          </w:p>
        </w:tc>
        <w:tc>
          <w:tcPr>
            <w:tcW w:w="1673" w:type="dxa"/>
            <w:shd w:val="clear" w:color="auto" w:fill="D9D9D9" w:themeFill="background1" w:themeFillShade="D9"/>
          </w:tcPr>
          <w:p w14:paraId="3CED2462" w14:textId="77777777" w:rsidR="00BF0A82" w:rsidRPr="00BF0A82" w:rsidRDefault="00BF0A82" w:rsidP="00BF0A82">
            <w:pPr>
              <w:spacing w:after="0"/>
              <w:jc w:val="center"/>
              <w:rPr>
                <w:rFonts w:ascii="Arial" w:hAnsi="Arial" w:cs="Arial"/>
                <w:b/>
                <w:sz w:val="22"/>
                <w:szCs w:val="22"/>
              </w:rPr>
            </w:pPr>
            <w:r w:rsidRPr="00BF0A82">
              <w:rPr>
                <w:rFonts w:ascii="Arial" w:hAnsi="Arial" w:cs="Arial"/>
                <w:b/>
                <w:sz w:val="22"/>
                <w:szCs w:val="22"/>
              </w:rPr>
              <w:t>Change in % Area</w:t>
            </w:r>
          </w:p>
        </w:tc>
      </w:tr>
      <w:tr w:rsidR="00786E18" w:rsidRPr="00BF0A82" w14:paraId="73767A00" w14:textId="77777777" w:rsidTr="00786E18">
        <w:trPr>
          <w:jc w:val="center"/>
        </w:trPr>
        <w:tc>
          <w:tcPr>
            <w:tcW w:w="1647" w:type="dxa"/>
          </w:tcPr>
          <w:p w14:paraId="50EEE193" w14:textId="77777777" w:rsidR="00BF0A82" w:rsidRPr="00BF0A82" w:rsidRDefault="00BF0A82" w:rsidP="00BF0A82">
            <w:pPr>
              <w:spacing w:after="0"/>
              <w:jc w:val="center"/>
              <w:rPr>
                <w:rFonts w:ascii="Arial" w:hAnsi="Arial" w:cs="Arial"/>
                <w:sz w:val="22"/>
                <w:szCs w:val="22"/>
              </w:rPr>
            </w:pPr>
            <w:r>
              <w:rPr>
                <w:rFonts w:ascii="Arial" w:hAnsi="Arial" w:cs="Arial"/>
                <w:sz w:val="22"/>
                <w:szCs w:val="22"/>
              </w:rPr>
              <w:t>0-4</w:t>
            </w:r>
          </w:p>
        </w:tc>
        <w:tc>
          <w:tcPr>
            <w:tcW w:w="1085" w:type="dxa"/>
          </w:tcPr>
          <w:p w14:paraId="7750A6C8" w14:textId="77777777" w:rsidR="00BF0A82" w:rsidRPr="00BF0A82" w:rsidRDefault="00786E18" w:rsidP="00BF0A82">
            <w:pPr>
              <w:spacing w:after="0"/>
              <w:jc w:val="center"/>
              <w:rPr>
                <w:rFonts w:ascii="Arial" w:hAnsi="Arial" w:cs="Arial"/>
                <w:sz w:val="22"/>
                <w:szCs w:val="22"/>
              </w:rPr>
            </w:pPr>
            <w:r>
              <w:rPr>
                <w:rFonts w:ascii="Arial" w:hAnsi="Arial" w:cs="Arial"/>
                <w:sz w:val="22"/>
                <w:szCs w:val="22"/>
              </w:rPr>
              <w:t>85.77%</w:t>
            </w:r>
          </w:p>
        </w:tc>
        <w:tc>
          <w:tcPr>
            <w:tcW w:w="1085" w:type="dxa"/>
          </w:tcPr>
          <w:p w14:paraId="6C1B3373" w14:textId="77777777" w:rsidR="00BF0A82" w:rsidRPr="00BF0A82" w:rsidRDefault="00786E18" w:rsidP="00BF0A82">
            <w:pPr>
              <w:spacing w:after="0"/>
              <w:jc w:val="center"/>
              <w:rPr>
                <w:rFonts w:ascii="Arial" w:hAnsi="Arial" w:cs="Arial"/>
                <w:sz w:val="22"/>
                <w:szCs w:val="22"/>
              </w:rPr>
            </w:pPr>
            <w:r>
              <w:rPr>
                <w:rFonts w:ascii="Arial" w:hAnsi="Arial" w:cs="Arial"/>
                <w:sz w:val="22"/>
                <w:szCs w:val="22"/>
              </w:rPr>
              <w:t>85.41%</w:t>
            </w:r>
          </w:p>
        </w:tc>
        <w:tc>
          <w:tcPr>
            <w:tcW w:w="1673" w:type="dxa"/>
          </w:tcPr>
          <w:p w14:paraId="6A91B916" w14:textId="77777777" w:rsidR="00BF0A82" w:rsidRPr="00BF0A82" w:rsidRDefault="00786E18" w:rsidP="00BF0A82">
            <w:pPr>
              <w:spacing w:after="0"/>
              <w:jc w:val="center"/>
              <w:rPr>
                <w:rFonts w:ascii="Arial" w:hAnsi="Arial" w:cs="Arial"/>
                <w:sz w:val="22"/>
                <w:szCs w:val="22"/>
              </w:rPr>
            </w:pPr>
            <w:r>
              <w:rPr>
                <w:rFonts w:ascii="Arial" w:hAnsi="Arial" w:cs="Arial"/>
                <w:sz w:val="22"/>
                <w:szCs w:val="22"/>
              </w:rPr>
              <w:t>-0.36%</w:t>
            </w:r>
          </w:p>
        </w:tc>
      </w:tr>
      <w:tr w:rsidR="00786E18" w:rsidRPr="00BF0A82" w14:paraId="2B33916D" w14:textId="77777777" w:rsidTr="00786E18">
        <w:trPr>
          <w:jc w:val="center"/>
        </w:trPr>
        <w:tc>
          <w:tcPr>
            <w:tcW w:w="1647" w:type="dxa"/>
          </w:tcPr>
          <w:p w14:paraId="23333941"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5-9</w:t>
            </w:r>
          </w:p>
        </w:tc>
        <w:tc>
          <w:tcPr>
            <w:tcW w:w="1085" w:type="dxa"/>
          </w:tcPr>
          <w:p w14:paraId="7F2831C6"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2.38%</w:t>
            </w:r>
          </w:p>
        </w:tc>
        <w:tc>
          <w:tcPr>
            <w:tcW w:w="1085" w:type="dxa"/>
          </w:tcPr>
          <w:p w14:paraId="440A7DDA"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2.35%</w:t>
            </w:r>
          </w:p>
        </w:tc>
        <w:tc>
          <w:tcPr>
            <w:tcW w:w="1673" w:type="dxa"/>
          </w:tcPr>
          <w:p w14:paraId="618AF706"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-0.02%</w:t>
            </w:r>
          </w:p>
        </w:tc>
      </w:tr>
      <w:tr w:rsidR="00786E18" w:rsidRPr="00BF0A82" w14:paraId="1C358988" w14:textId="77777777" w:rsidTr="00786E18">
        <w:trPr>
          <w:jc w:val="center"/>
        </w:trPr>
        <w:tc>
          <w:tcPr>
            <w:tcW w:w="1647" w:type="dxa"/>
          </w:tcPr>
          <w:p w14:paraId="745EB9D1"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10-14</w:t>
            </w:r>
          </w:p>
        </w:tc>
        <w:tc>
          <w:tcPr>
            <w:tcW w:w="1085" w:type="dxa"/>
          </w:tcPr>
          <w:p w14:paraId="710B821B" w14:textId="77777777" w:rsidR="00786E18" w:rsidRPr="00786E18" w:rsidRDefault="00786E18" w:rsidP="00786E18">
            <w:pPr>
              <w:spacing w:after="0"/>
              <w:jc w:val="center"/>
              <w:rPr>
                <w:rFonts w:ascii="Arial" w:hAnsi="Arial" w:cs="Arial"/>
                <w:b/>
                <w:sz w:val="22"/>
                <w:szCs w:val="22"/>
              </w:rPr>
            </w:pPr>
            <w:r>
              <w:rPr>
                <w:rFonts w:ascii="Arial" w:hAnsi="Arial" w:cs="Arial"/>
                <w:sz w:val="22"/>
                <w:szCs w:val="22"/>
              </w:rPr>
              <w:t>1.77%</w:t>
            </w:r>
          </w:p>
        </w:tc>
        <w:tc>
          <w:tcPr>
            <w:tcW w:w="1085" w:type="dxa"/>
          </w:tcPr>
          <w:p w14:paraId="618B3753"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1.75%</w:t>
            </w:r>
          </w:p>
        </w:tc>
        <w:tc>
          <w:tcPr>
            <w:tcW w:w="1673" w:type="dxa"/>
          </w:tcPr>
          <w:p w14:paraId="34D64C2F"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-0.02%</w:t>
            </w:r>
          </w:p>
        </w:tc>
      </w:tr>
      <w:tr w:rsidR="00786E18" w:rsidRPr="00BF0A82" w14:paraId="548C33E1" w14:textId="77777777" w:rsidTr="00786E18">
        <w:trPr>
          <w:jc w:val="center"/>
        </w:trPr>
        <w:tc>
          <w:tcPr>
            <w:tcW w:w="1647" w:type="dxa"/>
          </w:tcPr>
          <w:p w14:paraId="4CE9F3CF"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15-19</w:t>
            </w:r>
          </w:p>
        </w:tc>
        <w:tc>
          <w:tcPr>
            <w:tcW w:w="1085" w:type="dxa"/>
          </w:tcPr>
          <w:p w14:paraId="463B1807"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1.61%</w:t>
            </w:r>
          </w:p>
        </w:tc>
        <w:tc>
          <w:tcPr>
            <w:tcW w:w="1085" w:type="dxa"/>
          </w:tcPr>
          <w:p w14:paraId="6415977D"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1.60%</w:t>
            </w:r>
          </w:p>
        </w:tc>
        <w:tc>
          <w:tcPr>
            <w:tcW w:w="1673" w:type="dxa"/>
          </w:tcPr>
          <w:p w14:paraId="2B61732C"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-0.01%</w:t>
            </w:r>
          </w:p>
        </w:tc>
      </w:tr>
      <w:tr w:rsidR="00786E18" w:rsidRPr="00BF0A82" w14:paraId="24F44485" w14:textId="77777777" w:rsidTr="00786E18">
        <w:trPr>
          <w:jc w:val="center"/>
        </w:trPr>
        <w:tc>
          <w:tcPr>
            <w:tcW w:w="1647" w:type="dxa"/>
          </w:tcPr>
          <w:p w14:paraId="21AF10DD"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20-24</w:t>
            </w:r>
          </w:p>
        </w:tc>
        <w:tc>
          <w:tcPr>
            <w:tcW w:w="1085" w:type="dxa"/>
          </w:tcPr>
          <w:p w14:paraId="5426A4C2"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1.51%</w:t>
            </w:r>
          </w:p>
        </w:tc>
        <w:tc>
          <w:tcPr>
            <w:tcW w:w="1085" w:type="dxa"/>
          </w:tcPr>
          <w:p w14:paraId="698B8256"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1.51%</w:t>
            </w:r>
          </w:p>
        </w:tc>
        <w:tc>
          <w:tcPr>
            <w:tcW w:w="1673" w:type="dxa"/>
          </w:tcPr>
          <w:p w14:paraId="2814119C"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0.00%</w:t>
            </w:r>
          </w:p>
        </w:tc>
      </w:tr>
      <w:tr w:rsidR="00786E18" w:rsidRPr="00BF0A82" w14:paraId="1B21EFFA" w14:textId="77777777" w:rsidTr="00786E18">
        <w:trPr>
          <w:jc w:val="center"/>
        </w:trPr>
        <w:tc>
          <w:tcPr>
            <w:tcW w:w="1647" w:type="dxa"/>
          </w:tcPr>
          <w:p w14:paraId="49F57AA8"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25-29</w:t>
            </w:r>
          </w:p>
        </w:tc>
        <w:tc>
          <w:tcPr>
            <w:tcW w:w="1085" w:type="dxa"/>
          </w:tcPr>
          <w:p w14:paraId="696F5ECA"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1.39%</w:t>
            </w:r>
          </w:p>
        </w:tc>
        <w:tc>
          <w:tcPr>
            <w:tcW w:w="1085" w:type="dxa"/>
          </w:tcPr>
          <w:p w14:paraId="70944A77"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1.39%</w:t>
            </w:r>
          </w:p>
        </w:tc>
        <w:tc>
          <w:tcPr>
            <w:tcW w:w="1673" w:type="dxa"/>
          </w:tcPr>
          <w:p w14:paraId="03F9A454"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0.00%</w:t>
            </w:r>
          </w:p>
        </w:tc>
      </w:tr>
      <w:tr w:rsidR="00786E18" w:rsidRPr="00BF0A82" w14:paraId="1D50A2E8" w14:textId="77777777" w:rsidTr="00786E18">
        <w:trPr>
          <w:jc w:val="center"/>
        </w:trPr>
        <w:tc>
          <w:tcPr>
            <w:tcW w:w="1647" w:type="dxa"/>
          </w:tcPr>
          <w:p w14:paraId="00000BE9"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30-34</w:t>
            </w:r>
          </w:p>
        </w:tc>
        <w:tc>
          <w:tcPr>
            <w:tcW w:w="1085" w:type="dxa"/>
          </w:tcPr>
          <w:p w14:paraId="1CD5A511"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1.21%</w:t>
            </w:r>
          </w:p>
        </w:tc>
        <w:tc>
          <w:tcPr>
            <w:tcW w:w="1085" w:type="dxa"/>
          </w:tcPr>
          <w:p w14:paraId="4B2A323A"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1.21%</w:t>
            </w:r>
          </w:p>
        </w:tc>
        <w:tc>
          <w:tcPr>
            <w:tcW w:w="1673" w:type="dxa"/>
          </w:tcPr>
          <w:p w14:paraId="2CD5B36A"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0.00%</w:t>
            </w:r>
          </w:p>
        </w:tc>
      </w:tr>
      <w:tr w:rsidR="00786E18" w:rsidRPr="00BF0A82" w14:paraId="3B1FDFC8" w14:textId="77777777" w:rsidTr="00786E18">
        <w:trPr>
          <w:jc w:val="center"/>
        </w:trPr>
        <w:tc>
          <w:tcPr>
            <w:tcW w:w="1647" w:type="dxa"/>
          </w:tcPr>
          <w:p w14:paraId="39865701"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35-39</w:t>
            </w:r>
          </w:p>
        </w:tc>
        <w:tc>
          <w:tcPr>
            <w:tcW w:w="1085" w:type="dxa"/>
          </w:tcPr>
          <w:p w14:paraId="71C48818"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0.99%</w:t>
            </w:r>
          </w:p>
        </w:tc>
        <w:tc>
          <w:tcPr>
            <w:tcW w:w="1085" w:type="dxa"/>
          </w:tcPr>
          <w:p w14:paraId="1BA5EC8B"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1.00%</w:t>
            </w:r>
          </w:p>
        </w:tc>
        <w:tc>
          <w:tcPr>
            <w:tcW w:w="1673" w:type="dxa"/>
          </w:tcPr>
          <w:p w14:paraId="477052A8"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0.01%</w:t>
            </w:r>
          </w:p>
        </w:tc>
      </w:tr>
      <w:tr w:rsidR="00786E18" w:rsidRPr="00BF0A82" w14:paraId="554419D6" w14:textId="77777777" w:rsidTr="00786E18">
        <w:trPr>
          <w:jc w:val="center"/>
        </w:trPr>
        <w:tc>
          <w:tcPr>
            <w:tcW w:w="1647" w:type="dxa"/>
          </w:tcPr>
          <w:p w14:paraId="50D8D2F2"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40-44</w:t>
            </w:r>
          </w:p>
        </w:tc>
        <w:tc>
          <w:tcPr>
            <w:tcW w:w="1085" w:type="dxa"/>
          </w:tcPr>
          <w:p w14:paraId="29217F35"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0.78%</w:t>
            </w:r>
          </w:p>
        </w:tc>
        <w:tc>
          <w:tcPr>
            <w:tcW w:w="1085" w:type="dxa"/>
          </w:tcPr>
          <w:p w14:paraId="0519E04F"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0.80%</w:t>
            </w:r>
          </w:p>
        </w:tc>
        <w:tc>
          <w:tcPr>
            <w:tcW w:w="1673" w:type="dxa"/>
          </w:tcPr>
          <w:p w14:paraId="4CBEF830"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0.02%</w:t>
            </w:r>
          </w:p>
        </w:tc>
      </w:tr>
      <w:tr w:rsidR="00786E18" w:rsidRPr="00BF0A82" w14:paraId="3645D386" w14:textId="77777777" w:rsidTr="00786E18">
        <w:trPr>
          <w:jc w:val="center"/>
        </w:trPr>
        <w:tc>
          <w:tcPr>
            <w:tcW w:w="1647" w:type="dxa"/>
          </w:tcPr>
          <w:p w14:paraId="309FFCC3"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45-49</w:t>
            </w:r>
          </w:p>
        </w:tc>
        <w:tc>
          <w:tcPr>
            <w:tcW w:w="1085" w:type="dxa"/>
          </w:tcPr>
          <w:p w14:paraId="04B08C66"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0.58%</w:t>
            </w:r>
          </w:p>
        </w:tc>
        <w:tc>
          <w:tcPr>
            <w:tcW w:w="1085" w:type="dxa"/>
          </w:tcPr>
          <w:p w14:paraId="0406EA71"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0.63%</w:t>
            </w:r>
          </w:p>
        </w:tc>
        <w:tc>
          <w:tcPr>
            <w:tcW w:w="1673" w:type="dxa"/>
          </w:tcPr>
          <w:p w14:paraId="185CAC2C"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0.04%</w:t>
            </w:r>
          </w:p>
        </w:tc>
      </w:tr>
      <w:tr w:rsidR="00786E18" w:rsidRPr="00BF0A82" w14:paraId="6AF7390D" w14:textId="77777777" w:rsidTr="00786E18">
        <w:trPr>
          <w:jc w:val="center"/>
        </w:trPr>
        <w:tc>
          <w:tcPr>
            <w:tcW w:w="1647" w:type="dxa"/>
          </w:tcPr>
          <w:p w14:paraId="2FD096B8"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50-54</w:t>
            </w:r>
          </w:p>
        </w:tc>
        <w:tc>
          <w:tcPr>
            <w:tcW w:w="1085" w:type="dxa"/>
          </w:tcPr>
          <w:p w14:paraId="7032DEEB"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0.42%</w:t>
            </w:r>
          </w:p>
        </w:tc>
        <w:tc>
          <w:tcPr>
            <w:tcW w:w="1085" w:type="dxa"/>
          </w:tcPr>
          <w:p w14:paraId="6A9EC18C" w14:textId="77777777" w:rsidR="00786E18" w:rsidRPr="00786E18" w:rsidRDefault="00786E18" w:rsidP="00786E18">
            <w:pPr>
              <w:spacing w:after="0"/>
              <w:jc w:val="center"/>
              <w:rPr>
                <w:rFonts w:ascii="Arial" w:hAnsi="Arial" w:cs="Arial"/>
                <w:b/>
                <w:sz w:val="22"/>
                <w:szCs w:val="22"/>
              </w:rPr>
            </w:pPr>
            <w:r>
              <w:rPr>
                <w:rFonts w:ascii="Arial" w:hAnsi="Arial" w:cs="Arial"/>
                <w:sz w:val="22"/>
                <w:szCs w:val="22"/>
              </w:rPr>
              <w:t>0.46%</w:t>
            </w:r>
          </w:p>
        </w:tc>
        <w:tc>
          <w:tcPr>
            <w:tcW w:w="1673" w:type="dxa"/>
          </w:tcPr>
          <w:p w14:paraId="67741284"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0.05%</w:t>
            </w:r>
          </w:p>
        </w:tc>
      </w:tr>
      <w:tr w:rsidR="00786E18" w:rsidRPr="00BF0A82" w14:paraId="495326A8" w14:textId="77777777" w:rsidTr="00786E18">
        <w:trPr>
          <w:jc w:val="center"/>
        </w:trPr>
        <w:tc>
          <w:tcPr>
            <w:tcW w:w="1647" w:type="dxa"/>
          </w:tcPr>
          <w:p w14:paraId="2954A587"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55-59</w:t>
            </w:r>
          </w:p>
        </w:tc>
        <w:tc>
          <w:tcPr>
            <w:tcW w:w="1085" w:type="dxa"/>
          </w:tcPr>
          <w:p w14:paraId="2F5F04FC"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0.31%</w:t>
            </w:r>
          </w:p>
        </w:tc>
        <w:tc>
          <w:tcPr>
            <w:tcW w:w="1085" w:type="dxa"/>
          </w:tcPr>
          <w:p w14:paraId="6B4F0253"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0.36%</w:t>
            </w:r>
          </w:p>
        </w:tc>
        <w:tc>
          <w:tcPr>
            <w:tcW w:w="1673" w:type="dxa"/>
          </w:tcPr>
          <w:p w14:paraId="51190EA1"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0.05%</w:t>
            </w:r>
          </w:p>
        </w:tc>
      </w:tr>
      <w:tr w:rsidR="00786E18" w:rsidRPr="00BF0A82" w14:paraId="736764A1" w14:textId="77777777" w:rsidTr="00786E18">
        <w:trPr>
          <w:jc w:val="center"/>
        </w:trPr>
        <w:tc>
          <w:tcPr>
            <w:tcW w:w="1647" w:type="dxa"/>
          </w:tcPr>
          <w:p w14:paraId="15FED1A7" w14:textId="77777777" w:rsidR="00786E18" w:rsidRDefault="00786E18" w:rsidP="00786E18">
            <w:pPr>
              <w:spacing w:after="0"/>
              <w:jc w:val="center"/>
              <w:rPr>
                <w:rFonts w:ascii="Arial" w:hAnsi="Arial" w:cs="Arial"/>
                <w:sz w:val="22"/>
                <w:szCs w:val="22"/>
              </w:rPr>
            </w:pPr>
            <w:r>
              <w:rPr>
                <w:rFonts w:ascii="Arial" w:hAnsi="Arial" w:cs="Arial"/>
                <w:sz w:val="22"/>
                <w:szCs w:val="22"/>
              </w:rPr>
              <w:t>60-64</w:t>
            </w:r>
          </w:p>
        </w:tc>
        <w:tc>
          <w:tcPr>
            <w:tcW w:w="1085" w:type="dxa"/>
          </w:tcPr>
          <w:p w14:paraId="6BBDA63E"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0.25%</w:t>
            </w:r>
          </w:p>
        </w:tc>
        <w:tc>
          <w:tcPr>
            <w:tcW w:w="1085" w:type="dxa"/>
          </w:tcPr>
          <w:p w14:paraId="659F89AA"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0.30%</w:t>
            </w:r>
          </w:p>
        </w:tc>
        <w:tc>
          <w:tcPr>
            <w:tcW w:w="1673" w:type="dxa"/>
          </w:tcPr>
          <w:p w14:paraId="34712363"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0.05%</w:t>
            </w:r>
          </w:p>
        </w:tc>
      </w:tr>
      <w:tr w:rsidR="00786E18" w:rsidRPr="00BF0A82" w14:paraId="215025A2" w14:textId="77777777" w:rsidTr="00786E18">
        <w:trPr>
          <w:jc w:val="center"/>
        </w:trPr>
        <w:tc>
          <w:tcPr>
            <w:tcW w:w="1647" w:type="dxa"/>
          </w:tcPr>
          <w:p w14:paraId="608C6242" w14:textId="77777777" w:rsidR="00786E18" w:rsidRDefault="00786E18" w:rsidP="00786E18">
            <w:pPr>
              <w:spacing w:after="0"/>
              <w:jc w:val="center"/>
              <w:rPr>
                <w:rFonts w:ascii="Arial" w:hAnsi="Arial" w:cs="Arial"/>
                <w:sz w:val="22"/>
                <w:szCs w:val="22"/>
              </w:rPr>
            </w:pPr>
            <w:r>
              <w:rPr>
                <w:rFonts w:ascii="Arial" w:hAnsi="Arial" w:cs="Arial"/>
                <w:sz w:val="22"/>
                <w:szCs w:val="22"/>
              </w:rPr>
              <w:t>65-69</w:t>
            </w:r>
          </w:p>
        </w:tc>
        <w:tc>
          <w:tcPr>
            <w:tcW w:w="1085" w:type="dxa"/>
          </w:tcPr>
          <w:p w14:paraId="04A25BDE"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0.22%</w:t>
            </w:r>
          </w:p>
        </w:tc>
        <w:tc>
          <w:tcPr>
            <w:tcW w:w="1085" w:type="dxa"/>
          </w:tcPr>
          <w:p w14:paraId="63AAF79D"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0.27%</w:t>
            </w:r>
          </w:p>
        </w:tc>
        <w:tc>
          <w:tcPr>
            <w:tcW w:w="1673" w:type="dxa"/>
          </w:tcPr>
          <w:p w14:paraId="30EA2312"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0.05%</w:t>
            </w:r>
          </w:p>
        </w:tc>
      </w:tr>
      <w:tr w:rsidR="00786E18" w:rsidRPr="00BF0A82" w14:paraId="4C7DCFF3" w14:textId="77777777" w:rsidTr="00786E18">
        <w:trPr>
          <w:jc w:val="center"/>
        </w:trPr>
        <w:tc>
          <w:tcPr>
            <w:tcW w:w="1647" w:type="dxa"/>
          </w:tcPr>
          <w:p w14:paraId="1AC08541" w14:textId="77777777" w:rsidR="00786E18" w:rsidRDefault="00786E18" w:rsidP="00786E18">
            <w:pPr>
              <w:spacing w:after="0"/>
              <w:jc w:val="center"/>
              <w:rPr>
                <w:rFonts w:ascii="Arial" w:hAnsi="Arial" w:cs="Arial"/>
                <w:sz w:val="22"/>
                <w:szCs w:val="22"/>
              </w:rPr>
            </w:pPr>
            <w:r>
              <w:rPr>
                <w:rFonts w:ascii="Arial" w:hAnsi="Arial" w:cs="Arial"/>
                <w:sz w:val="22"/>
                <w:szCs w:val="22"/>
              </w:rPr>
              <w:t>70-74</w:t>
            </w:r>
          </w:p>
        </w:tc>
        <w:tc>
          <w:tcPr>
            <w:tcW w:w="1085" w:type="dxa"/>
          </w:tcPr>
          <w:p w14:paraId="66C4DA70"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0.19%</w:t>
            </w:r>
          </w:p>
        </w:tc>
        <w:tc>
          <w:tcPr>
            <w:tcW w:w="1085" w:type="dxa"/>
          </w:tcPr>
          <w:p w14:paraId="28FCF400"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0.23%</w:t>
            </w:r>
          </w:p>
        </w:tc>
        <w:tc>
          <w:tcPr>
            <w:tcW w:w="1673" w:type="dxa"/>
          </w:tcPr>
          <w:p w14:paraId="0B295A67"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0.04%</w:t>
            </w:r>
          </w:p>
        </w:tc>
      </w:tr>
      <w:tr w:rsidR="00786E18" w:rsidRPr="00BF0A82" w14:paraId="447AF942" w14:textId="77777777" w:rsidTr="00786E18">
        <w:trPr>
          <w:jc w:val="center"/>
        </w:trPr>
        <w:tc>
          <w:tcPr>
            <w:tcW w:w="1647" w:type="dxa"/>
          </w:tcPr>
          <w:p w14:paraId="119F6F67" w14:textId="77777777" w:rsidR="00786E18" w:rsidRDefault="00786E18" w:rsidP="00786E18">
            <w:pPr>
              <w:spacing w:after="0"/>
              <w:jc w:val="center"/>
              <w:rPr>
                <w:rFonts w:ascii="Arial" w:hAnsi="Arial" w:cs="Arial"/>
                <w:sz w:val="22"/>
                <w:szCs w:val="22"/>
              </w:rPr>
            </w:pPr>
            <w:r>
              <w:rPr>
                <w:rFonts w:ascii="Arial" w:hAnsi="Arial" w:cs="Arial"/>
                <w:sz w:val="22"/>
                <w:szCs w:val="22"/>
              </w:rPr>
              <w:t>75-79</w:t>
            </w:r>
          </w:p>
        </w:tc>
        <w:tc>
          <w:tcPr>
            <w:tcW w:w="1085" w:type="dxa"/>
          </w:tcPr>
          <w:p w14:paraId="2C8178E4"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0.16%</w:t>
            </w:r>
          </w:p>
        </w:tc>
        <w:tc>
          <w:tcPr>
            <w:tcW w:w="1085" w:type="dxa"/>
          </w:tcPr>
          <w:p w14:paraId="7E079EB0"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0.20%</w:t>
            </w:r>
          </w:p>
        </w:tc>
        <w:tc>
          <w:tcPr>
            <w:tcW w:w="1673" w:type="dxa"/>
          </w:tcPr>
          <w:p w14:paraId="055FBA4E"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0.03%</w:t>
            </w:r>
          </w:p>
        </w:tc>
      </w:tr>
      <w:tr w:rsidR="00786E18" w:rsidRPr="00BF0A82" w14:paraId="75764C43" w14:textId="77777777" w:rsidTr="00786E18">
        <w:trPr>
          <w:jc w:val="center"/>
        </w:trPr>
        <w:tc>
          <w:tcPr>
            <w:tcW w:w="1647" w:type="dxa"/>
          </w:tcPr>
          <w:p w14:paraId="3CB93849" w14:textId="77777777" w:rsidR="00786E18" w:rsidRDefault="00786E18" w:rsidP="00786E18">
            <w:pPr>
              <w:spacing w:after="0"/>
              <w:jc w:val="center"/>
              <w:rPr>
                <w:rFonts w:ascii="Arial" w:hAnsi="Arial" w:cs="Arial"/>
                <w:sz w:val="22"/>
                <w:szCs w:val="22"/>
              </w:rPr>
            </w:pPr>
            <w:r>
              <w:rPr>
                <w:rFonts w:ascii="Arial" w:hAnsi="Arial" w:cs="Arial"/>
                <w:sz w:val="22"/>
                <w:szCs w:val="22"/>
              </w:rPr>
              <w:t>80-84</w:t>
            </w:r>
          </w:p>
        </w:tc>
        <w:tc>
          <w:tcPr>
            <w:tcW w:w="1085" w:type="dxa"/>
          </w:tcPr>
          <w:p w14:paraId="28B12429"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0.13%</w:t>
            </w:r>
          </w:p>
        </w:tc>
        <w:tc>
          <w:tcPr>
            <w:tcW w:w="1085" w:type="dxa"/>
          </w:tcPr>
          <w:p w14:paraId="2EC4F1FE"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0.16%</w:t>
            </w:r>
          </w:p>
        </w:tc>
        <w:tc>
          <w:tcPr>
            <w:tcW w:w="1673" w:type="dxa"/>
          </w:tcPr>
          <w:p w14:paraId="5484607C"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0.03%</w:t>
            </w:r>
          </w:p>
        </w:tc>
      </w:tr>
      <w:tr w:rsidR="00786E18" w:rsidRPr="00BF0A82" w14:paraId="5C6CDBA2" w14:textId="77777777" w:rsidTr="00786E18">
        <w:trPr>
          <w:jc w:val="center"/>
        </w:trPr>
        <w:tc>
          <w:tcPr>
            <w:tcW w:w="1647" w:type="dxa"/>
          </w:tcPr>
          <w:p w14:paraId="565890A9" w14:textId="77777777" w:rsidR="00786E18" w:rsidRDefault="00786E18" w:rsidP="00786E18">
            <w:pPr>
              <w:spacing w:after="0"/>
              <w:jc w:val="center"/>
              <w:rPr>
                <w:rFonts w:ascii="Arial" w:hAnsi="Arial" w:cs="Arial"/>
                <w:sz w:val="22"/>
                <w:szCs w:val="22"/>
              </w:rPr>
            </w:pPr>
            <w:r>
              <w:rPr>
                <w:rFonts w:ascii="Arial" w:hAnsi="Arial" w:cs="Arial"/>
                <w:sz w:val="22"/>
                <w:szCs w:val="22"/>
              </w:rPr>
              <w:t>85-89</w:t>
            </w:r>
          </w:p>
        </w:tc>
        <w:tc>
          <w:tcPr>
            <w:tcW w:w="1085" w:type="dxa"/>
          </w:tcPr>
          <w:p w14:paraId="1EB29A02"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0.12%</w:t>
            </w:r>
          </w:p>
        </w:tc>
        <w:tc>
          <w:tcPr>
            <w:tcW w:w="1085" w:type="dxa"/>
          </w:tcPr>
          <w:p w14:paraId="44CB06CF"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0.14%</w:t>
            </w:r>
          </w:p>
        </w:tc>
        <w:tc>
          <w:tcPr>
            <w:tcW w:w="1673" w:type="dxa"/>
          </w:tcPr>
          <w:p w14:paraId="3BD10300"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0.02%</w:t>
            </w:r>
          </w:p>
        </w:tc>
      </w:tr>
      <w:tr w:rsidR="00786E18" w:rsidRPr="00BF0A82" w14:paraId="2F2AD987" w14:textId="77777777" w:rsidTr="00786E18">
        <w:trPr>
          <w:jc w:val="center"/>
        </w:trPr>
        <w:tc>
          <w:tcPr>
            <w:tcW w:w="1647" w:type="dxa"/>
          </w:tcPr>
          <w:p w14:paraId="5732BE60" w14:textId="77777777" w:rsidR="00786E18" w:rsidRDefault="00786E18" w:rsidP="00786E18">
            <w:pPr>
              <w:spacing w:after="0"/>
              <w:jc w:val="center"/>
              <w:rPr>
                <w:rFonts w:ascii="Arial" w:hAnsi="Arial" w:cs="Arial"/>
                <w:sz w:val="22"/>
                <w:szCs w:val="22"/>
              </w:rPr>
            </w:pPr>
            <w:r>
              <w:rPr>
                <w:rFonts w:ascii="Arial" w:hAnsi="Arial" w:cs="Arial"/>
                <w:sz w:val="22"/>
                <w:szCs w:val="22"/>
              </w:rPr>
              <w:t>90-94</w:t>
            </w:r>
          </w:p>
        </w:tc>
        <w:tc>
          <w:tcPr>
            <w:tcW w:w="1085" w:type="dxa"/>
          </w:tcPr>
          <w:p w14:paraId="50BE51A0"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0.11%</w:t>
            </w:r>
          </w:p>
        </w:tc>
        <w:tc>
          <w:tcPr>
            <w:tcW w:w="1085" w:type="dxa"/>
          </w:tcPr>
          <w:p w14:paraId="304E3E6B"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0.12%</w:t>
            </w:r>
          </w:p>
        </w:tc>
        <w:tc>
          <w:tcPr>
            <w:tcW w:w="1673" w:type="dxa"/>
          </w:tcPr>
          <w:p w14:paraId="44BD59CD"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0.01%</w:t>
            </w:r>
          </w:p>
        </w:tc>
      </w:tr>
      <w:tr w:rsidR="00786E18" w:rsidRPr="00BF0A82" w14:paraId="08D2C349" w14:textId="77777777" w:rsidTr="00786E18">
        <w:trPr>
          <w:jc w:val="center"/>
        </w:trPr>
        <w:tc>
          <w:tcPr>
            <w:tcW w:w="1647" w:type="dxa"/>
            <w:tcBorders>
              <w:bottom w:val="single" w:sz="12" w:space="0" w:color="auto"/>
            </w:tcBorders>
          </w:tcPr>
          <w:p w14:paraId="19E7D188" w14:textId="77777777" w:rsidR="00786E18" w:rsidRDefault="00786E18" w:rsidP="00786E18">
            <w:pPr>
              <w:spacing w:after="0"/>
              <w:jc w:val="center"/>
              <w:rPr>
                <w:rFonts w:ascii="Arial" w:hAnsi="Arial" w:cs="Arial"/>
                <w:sz w:val="22"/>
                <w:szCs w:val="22"/>
              </w:rPr>
            </w:pPr>
            <w:r>
              <w:rPr>
                <w:rFonts w:ascii="Arial" w:hAnsi="Arial" w:cs="Arial"/>
                <w:sz w:val="22"/>
                <w:szCs w:val="22"/>
              </w:rPr>
              <w:t>95-100</w:t>
            </w:r>
          </w:p>
        </w:tc>
        <w:tc>
          <w:tcPr>
            <w:tcW w:w="1085" w:type="dxa"/>
            <w:tcBorders>
              <w:bottom w:val="single" w:sz="12" w:space="0" w:color="auto"/>
            </w:tcBorders>
          </w:tcPr>
          <w:p w14:paraId="6D5E1ECD"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0.09%</w:t>
            </w:r>
          </w:p>
        </w:tc>
        <w:tc>
          <w:tcPr>
            <w:tcW w:w="1085" w:type="dxa"/>
            <w:tcBorders>
              <w:bottom w:val="single" w:sz="12" w:space="0" w:color="auto"/>
            </w:tcBorders>
          </w:tcPr>
          <w:p w14:paraId="4ED09ADA"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0.10%</w:t>
            </w:r>
          </w:p>
        </w:tc>
        <w:tc>
          <w:tcPr>
            <w:tcW w:w="1673" w:type="dxa"/>
            <w:tcBorders>
              <w:bottom w:val="single" w:sz="12" w:space="0" w:color="auto"/>
            </w:tcBorders>
          </w:tcPr>
          <w:p w14:paraId="33D18B1E"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0.01%</w:t>
            </w:r>
          </w:p>
        </w:tc>
      </w:tr>
      <w:tr w:rsidR="00786E18" w:rsidRPr="00BF0A82" w14:paraId="49680164" w14:textId="77777777" w:rsidTr="00786E18">
        <w:trPr>
          <w:trHeight w:val="70"/>
          <w:jc w:val="center"/>
        </w:trPr>
        <w:tc>
          <w:tcPr>
            <w:tcW w:w="1647" w:type="dxa"/>
            <w:tcBorders>
              <w:top w:val="single" w:sz="12" w:space="0" w:color="auto"/>
            </w:tcBorders>
          </w:tcPr>
          <w:p w14:paraId="189A82A4" w14:textId="77777777" w:rsidR="00786E18" w:rsidRDefault="00786E18" w:rsidP="00786E18">
            <w:pPr>
              <w:spacing w:after="0"/>
              <w:jc w:val="center"/>
              <w:rPr>
                <w:rFonts w:ascii="Arial" w:hAnsi="Arial" w:cs="Arial"/>
                <w:sz w:val="22"/>
                <w:szCs w:val="22"/>
              </w:rPr>
            </w:pPr>
            <w:r>
              <w:rPr>
                <w:rFonts w:ascii="Arial" w:hAnsi="Arial" w:cs="Arial"/>
                <w:sz w:val="22"/>
                <w:szCs w:val="22"/>
              </w:rPr>
              <w:t>Total</w:t>
            </w:r>
          </w:p>
        </w:tc>
        <w:tc>
          <w:tcPr>
            <w:tcW w:w="1085" w:type="dxa"/>
            <w:tcBorders>
              <w:top w:val="single" w:sz="12" w:space="0" w:color="auto"/>
            </w:tcBorders>
          </w:tcPr>
          <w:p w14:paraId="7A928D1D"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100.00%</w:t>
            </w:r>
          </w:p>
        </w:tc>
        <w:tc>
          <w:tcPr>
            <w:tcW w:w="1085" w:type="dxa"/>
            <w:tcBorders>
              <w:top w:val="single" w:sz="12" w:space="0" w:color="auto"/>
            </w:tcBorders>
          </w:tcPr>
          <w:p w14:paraId="633C92EF"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100.00%</w:t>
            </w:r>
          </w:p>
        </w:tc>
        <w:tc>
          <w:tcPr>
            <w:tcW w:w="1673" w:type="dxa"/>
            <w:tcBorders>
              <w:top w:val="single" w:sz="12" w:space="0" w:color="auto"/>
            </w:tcBorders>
          </w:tcPr>
          <w:p w14:paraId="25DDCF57"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0.00%</w:t>
            </w:r>
          </w:p>
        </w:tc>
      </w:tr>
    </w:tbl>
    <w:p w14:paraId="360A296D" w14:textId="0922385B" w:rsidR="00BF0A82" w:rsidRDefault="00BF0A82" w:rsidP="004E17F3">
      <w:pPr>
        <w:pStyle w:val="Caption"/>
        <w:keepNext/>
        <w:spacing w:after="0"/>
      </w:pPr>
      <w:bookmarkStart w:id="69" w:name="_Ref450739837"/>
      <w:bookmarkStart w:id="70" w:name="_Toc457573152"/>
      <w:bookmarkStart w:id="71" w:name="_Toc457573899"/>
      <w:r>
        <w:lastRenderedPageBreak/>
        <w:t xml:space="preserve">Table </w:t>
      </w:r>
      <w:r w:rsidR="00932FAF">
        <w:fldChar w:fldCharType="begin"/>
      </w:r>
      <w:r w:rsidR="00932FAF">
        <w:instrText xml:space="preserve"> SEQ Table \* ARABIC </w:instrText>
      </w:r>
      <w:r w:rsidR="00932FAF">
        <w:fldChar w:fldCharType="separate"/>
      </w:r>
      <w:r w:rsidR="00717C5E">
        <w:rPr>
          <w:noProof/>
        </w:rPr>
        <w:t>12</w:t>
      </w:r>
      <w:r w:rsidR="00932FAF">
        <w:rPr>
          <w:noProof/>
        </w:rPr>
        <w:fldChar w:fldCharType="end"/>
      </w:r>
      <w:bookmarkEnd w:id="69"/>
      <w:r w:rsidRPr="00EA0DE9">
        <w:t xml:space="preserve">: </w:t>
      </w:r>
      <w:r>
        <w:t xml:space="preserve">Percent change in impervious area between 2006 and 2011 in the Caloosahatchee </w:t>
      </w:r>
      <w:r w:rsidR="000812B0">
        <w:t xml:space="preserve">River </w:t>
      </w:r>
      <w:r>
        <w:t>Watershed by subbasin</w:t>
      </w:r>
      <w:r w:rsidR="00931289">
        <w:t xml:space="preserve"> using the 2014 HSPF delineation</w:t>
      </w:r>
      <w:bookmarkEnd w:id="70"/>
      <w:bookmarkEnd w:id="71"/>
    </w:p>
    <w:tbl>
      <w:tblPr>
        <w:tblW w:w="992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3"/>
        <w:gridCol w:w="1197"/>
        <w:gridCol w:w="957"/>
        <w:gridCol w:w="957"/>
        <w:gridCol w:w="843"/>
        <w:gridCol w:w="843"/>
        <w:gridCol w:w="843"/>
        <w:gridCol w:w="843"/>
        <w:gridCol w:w="843"/>
        <w:gridCol w:w="843"/>
        <w:gridCol w:w="971"/>
      </w:tblGrid>
      <w:tr w:rsidR="00127308" w:rsidRPr="006D4D97" w14:paraId="61969CEC" w14:textId="77777777" w:rsidTr="00025336">
        <w:trPr>
          <w:trHeight w:val="86"/>
          <w:tblHeader/>
          <w:jc w:val="center"/>
        </w:trPr>
        <w:tc>
          <w:tcPr>
            <w:tcW w:w="783" w:type="dxa"/>
            <w:shd w:val="clear" w:color="auto" w:fill="D9D9D9" w:themeFill="background1" w:themeFillShade="D9"/>
            <w:noWrap/>
            <w:vAlign w:val="bottom"/>
            <w:hideMark/>
          </w:tcPr>
          <w:p w14:paraId="3EE41B1B"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SWS</w:t>
            </w:r>
          </w:p>
        </w:tc>
        <w:tc>
          <w:tcPr>
            <w:tcW w:w="1197" w:type="dxa"/>
            <w:shd w:val="clear" w:color="auto" w:fill="D9D9D9" w:themeFill="background1" w:themeFillShade="D9"/>
            <w:noWrap/>
            <w:vAlign w:val="bottom"/>
            <w:hideMark/>
          </w:tcPr>
          <w:p w14:paraId="4FF0B2D9"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0-9%</w:t>
            </w:r>
          </w:p>
        </w:tc>
        <w:tc>
          <w:tcPr>
            <w:tcW w:w="957" w:type="dxa"/>
            <w:shd w:val="clear" w:color="auto" w:fill="D9D9D9" w:themeFill="background1" w:themeFillShade="D9"/>
            <w:noWrap/>
            <w:vAlign w:val="bottom"/>
            <w:hideMark/>
          </w:tcPr>
          <w:p w14:paraId="600A1914"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10-19%</w:t>
            </w:r>
          </w:p>
        </w:tc>
        <w:tc>
          <w:tcPr>
            <w:tcW w:w="957" w:type="dxa"/>
            <w:shd w:val="clear" w:color="auto" w:fill="D9D9D9" w:themeFill="background1" w:themeFillShade="D9"/>
            <w:noWrap/>
            <w:vAlign w:val="bottom"/>
            <w:hideMark/>
          </w:tcPr>
          <w:p w14:paraId="7E7103D5"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20-29%</w:t>
            </w:r>
          </w:p>
        </w:tc>
        <w:tc>
          <w:tcPr>
            <w:tcW w:w="843" w:type="dxa"/>
            <w:shd w:val="clear" w:color="auto" w:fill="D9D9D9" w:themeFill="background1" w:themeFillShade="D9"/>
            <w:noWrap/>
            <w:vAlign w:val="bottom"/>
            <w:hideMark/>
          </w:tcPr>
          <w:p w14:paraId="50ACEDFA"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30-39%</w:t>
            </w:r>
          </w:p>
        </w:tc>
        <w:tc>
          <w:tcPr>
            <w:tcW w:w="843" w:type="dxa"/>
            <w:shd w:val="clear" w:color="auto" w:fill="D9D9D9" w:themeFill="background1" w:themeFillShade="D9"/>
            <w:noWrap/>
            <w:vAlign w:val="bottom"/>
            <w:hideMark/>
          </w:tcPr>
          <w:p w14:paraId="1532635E"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40-49%</w:t>
            </w:r>
          </w:p>
        </w:tc>
        <w:tc>
          <w:tcPr>
            <w:tcW w:w="843" w:type="dxa"/>
            <w:shd w:val="clear" w:color="auto" w:fill="D9D9D9" w:themeFill="background1" w:themeFillShade="D9"/>
            <w:noWrap/>
            <w:vAlign w:val="bottom"/>
            <w:hideMark/>
          </w:tcPr>
          <w:p w14:paraId="491AD4EE"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50-59%</w:t>
            </w:r>
          </w:p>
        </w:tc>
        <w:tc>
          <w:tcPr>
            <w:tcW w:w="843" w:type="dxa"/>
            <w:shd w:val="clear" w:color="auto" w:fill="D9D9D9" w:themeFill="background1" w:themeFillShade="D9"/>
            <w:noWrap/>
            <w:vAlign w:val="bottom"/>
            <w:hideMark/>
          </w:tcPr>
          <w:p w14:paraId="256788C0"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60-69%</w:t>
            </w:r>
          </w:p>
        </w:tc>
        <w:tc>
          <w:tcPr>
            <w:tcW w:w="843" w:type="dxa"/>
            <w:shd w:val="clear" w:color="auto" w:fill="D9D9D9" w:themeFill="background1" w:themeFillShade="D9"/>
            <w:noWrap/>
            <w:vAlign w:val="bottom"/>
            <w:hideMark/>
          </w:tcPr>
          <w:p w14:paraId="0FF602DF"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70-79%</w:t>
            </w:r>
          </w:p>
        </w:tc>
        <w:tc>
          <w:tcPr>
            <w:tcW w:w="843" w:type="dxa"/>
            <w:shd w:val="clear" w:color="auto" w:fill="D9D9D9" w:themeFill="background1" w:themeFillShade="D9"/>
            <w:noWrap/>
            <w:vAlign w:val="bottom"/>
            <w:hideMark/>
          </w:tcPr>
          <w:p w14:paraId="6BD8E5AC"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80-89%</w:t>
            </w:r>
          </w:p>
        </w:tc>
        <w:tc>
          <w:tcPr>
            <w:tcW w:w="971" w:type="dxa"/>
            <w:shd w:val="clear" w:color="auto" w:fill="D9D9D9" w:themeFill="background1" w:themeFillShade="D9"/>
            <w:noWrap/>
            <w:vAlign w:val="bottom"/>
            <w:hideMark/>
          </w:tcPr>
          <w:p w14:paraId="7AEFEE51"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90-100%</w:t>
            </w:r>
          </w:p>
        </w:tc>
      </w:tr>
      <w:tr w:rsidR="00127308" w:rsidRPr="006D4D97" w14:paraId="68B57F81" w14:textId="77777777" w:rsidTr="0074269F">
        <w:trPr>
          <w:trHeight w:val="86"/>
          <w:jc w:val="center"/>
        </w:trPr>
        <w:tc>
          <w:tcPr>
            <w:tcW w:w="783" w:type="dxa"/>
            <w:shd w:val="clear" w:color="auto" w:fill="auto"/>
            <w:noWrap/>
            <w:vAlign w:val="bottom"/>
            <w:hideMark/>
          </w:tcPr>
          <w:p w14:paraId="6A0F018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w:t>
            </w:r>
          </w:p>
        </w:tc>
        <w:tc>
          <w:tcPr>
            <w:tcW w:w="1197" w:type="dxa"/>
            <w:shd w:val="clear" w:color="auto" w:fill="auto"/>
            <w:noWrap/>
            <w:vAlign w:val="bottom"/>
            <w:hideMark/>
          </w:tcPr>
          <w:p w14:paraId="5CBB1C5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-0.40%</w:t>
            </w:r>
          </w:p>
        </w:tc>
        <w:tc>
          <w:tcPr>
            <w:tcW w:w="957" w:type="dxa"/>
            <w:shd w:val="clear" w:color="auto" w:fill="auto"/>
            <w:noWrap/>
            <w:vAlign w:val="bottom"/>
            <w:hideMark/>
          </w:tcPr>
          <w:p w14:paraId="113B368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-0.17%</w:t>
            </w:r>
          </w:p>
        </w:tc>
        <w:tc>
          <w:tcPr>
            <w:tcW w:w="957" w:type="dxa"/>
            <w:shd w:val="clear" w:color="auto" w:fill="auto"/>
            <w:noWrap/>
            <w:vAlign w:val="bottom"/>
            <w:hideMark/>
          </w:tcPr>
          <w:p w14:paraId="27A8D69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-0.12%</w:t>
            </w:r>
          </w:p>
        </w:tc>
        <w:tc>
          <w:tcPr>
            <w:tcW w:w="843" w:type="dxa"/>
            <w:shd w:val="clear" w:color="auto" w:fill="auto"/>
            <w:noWrap/>
            <w:vAlign w:val="bottom"/>
            <w:hideMark/>
          </w:tcPr>
          <w:p w14:paraId="133CC25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1CF722A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4FF9EF6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0.18%</w:t>
            </w:r>
          </w:p>
        </w:tc>
        <w:tc>
          <w:tcPr>
            <w:tcW w:w="843" w:type="dxa"/>
            <w:shd w:val="clear" w:color="auto" w:fill="auto"/>
            <w:noWrap/>
            <w:vAlign w:val="bottom"/>
            <w:hideMark/>
          </w:tcPr>
          <w:p w14:paraId="426166B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0.20%</w:t>
            </w:r>
          </w:p>
        </w:tc>
        <w:tc>
          <w:tcPr>
            <w:tcW w:w="843" w:type="dxa"/>
            <w:shd w:val="clear" w:color="auto" w:fill="auto"/>
            <w:noWrap/>
            <w:vAlign w:val="bottom"/>
            <w:hideMark/>
          </w:tcPr>
          <w:p w14:paraId="2DADFB0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0.14%</w:t>
            </w:r>
          </w:p>
        </w:tc>
        <w:tc>
          <w:tcPr>
            <w:tcW w:w="843" w:type="dxa"/>
            <w:shd w:val="clear" w:color="auto" w:fill="auto"/>
            <w:noWrap/>
            <w:vAlign w:val="bottom"/>
            <w:hideMark/>
          </w:tcPr>
          <w:p w14:paraId="0683399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971" w:type="dxa"/>
            <w:shd w:val="clear" w:color="auto" w:fill="auto"/>
            <w:noWrap/>
            <w:vAlign w:val="bottom"/>
            <w:hideMark/>
          </w:tcPr>
          <w:p w14:paraId="73463D9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0.07%</w:t>
            </w:r>
          </w:p>
        </w:tc>
      </w:tr>
      <w:tr w:rsidR="00127308" w:rsidRPr="006D4D97" w14:paraId="159262FE" w14:textId="77777777" w:rsidTr="0074269F">
        <w:trPr>
          <w:trHeight w:val="86"/>
          <w:jc w:val="center"/>
        </w:trPr>
        <w:tc>
          <w:tcPr>
            <w:tcW w:w="783" w:type="dxa"/>
            <w:shd w:val="clear" w:color="auto" w:fill="auto"/>
            <w:noWrap/>
            <w:vAlign w:val="bottom"/>
            <w:hideMark/>
          </w:tcPr>
          <w:p w14:paraId="15E953C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w:t>
            </w:r>
          </w:p>
        </w:tc>
        <w:tc>
          <w:tcPr>
            <w:tcW w:w="1197" w:type="dxa"/>
            <w:shd w:val="clear" w:color="000000" w:fill="FFFF00"/>
            <w:noWrap/>
            <w:vAlign w:val="bottom"/>
            <w:hideMark/>
          </w:tcPr>
          <w:p w14:paraId="3340B47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-2.49%</w:t>
            </w:r>
            <w:r w:rsidR="00025336">
              <w:rPr>
                <w:rFonts w:ascii="Arial" w:eastAsia="Times New Roman" w:hAnsi="Arial" w:cs="Arial"/>
                <w:color w:val="000000"/>
                <w:sz w:val="18"/>
                <w:szCs w:val="18"/>
              </w:rPr>
              <w:t>*</w:t>
            </w:r>
          </w:p>
        </w:tc>
        <w:tc>
          <w:tcPr>
            <w:tcW w:w="957" w:type="dxa"/>
            <w:shd w:val="clear" w:color="auto" w:fill="auto"/>
            <w:noWrap/>
            <w:vAlign w:val="bottom"/>
            <w:hideMark/>
          </w:tcPr>
          <w:p w14:paraId="54572C2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-0.59%</w:t>
            </w:r>
          </w:p>
        </w:tc>
        <w:tc>
          <w:tcPr>
            <w:tcW w:w="957" w:type="dxa"/>
            <w:shd w:val="clear" w:color="auto" w:fill="auto"/>
            <w:noWrap/>
            <w:vAlign w:val="bottom"/>
            <w:hideMark/>
          </w:tcPr>
          <w:p w14:paraId="2F4539C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c>
          <w:tcPr>
            <w:tcW w:w="843" w:type="dxa"/>
            <w:shd w:val="clear" w:color="auto" w:fill="auto"/>
            <w:noWrap/>
            <w:vAlign w:val="bottom"/>
            <w:hideMark/>
          </w:tcPr>
          <w:p w14:paraId="0DC6FCF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25E41A0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0.61%</w:t>
            </w:r>
          </w:p>
        </w:tc>
        <w:tc>
          <w:tcPr>
            <w:tcW w:w="843" w:type="dxa"/>
            <w:shd w:val="clear" w:color="auto" w:fill="auto"/>
            <w:noWrap/>
            <w:vAlign w:val="bottom"/>
            <w:hideMark/>
          </w:tcPr>
          <w:p w14:paraId="3AC7472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0.81%</w:t>
            </w:r>
          </w:p>
        </w:tc>
        <w:tc>
          <w:tcPr>
            <w:tcW w:w="843" w:type="dxa"/>
            <w:shd w:val="clear" w:color="auto" w:fill="auto"/>
            <w:noWrap/>
            <w:vAlign w:val="bottom"/>
            <w:hideMark/>
          </w:tcPr>
          <w:p w14:paraId="0A01570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0.93%</w:t>
            </w:r>
          </w:p>
        </w:tc>
        <w:tc>
          <w:tcPr>
            <w:tcW w:w="843" w:type="dxa"/>
            <w:shd w:val="clear" w:color="auto" w:fill="auto"/>
            <w:noWrap/>
            <w:vAlign w:val="bottom"/>
            <w:hideMark/>
          </w:tcPr>
          <w:p w14:paraId="707428F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0.69%</w:t>
            </w:r>
          </w:p>
        </w:tc>
        <w:tc>
          <w:tcPr>
            <w:tcW w:w="843" w:type="dxa"/>
            <w:shd w:val="clear" w:color="auto" w:fill="auto"/>
            <w:noWrap/>
            <w:vAlign w:val="bottom"/>
            <w:hideMark/>
          </w:tcPr>
          <w:p w14:paraId="335476E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0.26%</w:t>
            </w:r>
          </w:p>
        </w:tc>
        <w:tc>
          <w:tcPr>
            <w:tcW w:w="971" w:type="dxa"/>
            <w:shd w:val="clear" w:color="auto" w:fill="auto"/>
            <w:noWrap/>
            <w:vAlign w:val="bottom"/>
            <w:hideMark/>
          </w:tcPr>
          <w:p w14:paraId="4A6165F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r>
      <w:tr w:rsidR="00127308" w:rsidRPr="006D4D97" w14:paraId="39CE5CBD" w14:textId="77777777" w:rsidTr="0074269F">
        <w:trPr>
          <w:trHeight w:val="86"/>
          <w:jc w:val="center"/>
        </w:trPr>
        <w:tc>
          <w:tcPr>
            <w:tcW w:w="783" w:type="dxa"/>
            <w:shd w:val="clear" w:color="auto" w:fill="auto"/>
            <w:noWrap/>
            <w:vAlign w:val="bottom"/>
            <w:hideMark/>
          </w:tcPr>
          <w:p w14:paraId="2BEC7A1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w:t>
            </w:r>
          </w:p>
        </w:tc>
        <w:tc>
          <w:tcPr>
            <w:tcW w:w="1197" w:type="dxa"/>
            <w:shd w:val="clear" w:color="000000" w:fill="FFFF00"/>
            <w:noWrap/>
            <w:vAlign w:val="bottom"/>
            <w:hideMark/>
          </w:tcPr>
          <w:p w14:paraId="2A13EF8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-1.01%</w:t>
            </w:r>
            <w:r w:rsidR="00025336">
              <w:rPr>
                <w:rFonts w:ascii="Arial" w:eastAsia="Times New Roman" w:hAnsi="Arial" w:cs="Arial"/>
                <w:color w:val="000000"/>
                <w:sz w:val="18"/>
                <w:szCs w:val="18"/>
              </w:rPr>
              <w:t>*</w:t>
            </w:r>
          </w:p>
        </w:tc>
        <w:tc>
          <w:tcPr>
            <w:tcW w:w="957" w:type="dxa"/>
            <w:shd w:val="clear" w:color="auto" w:fill="auto"/>
            <w:noWrap/>
            <w:vAlign w:val="bottom"/>
            <w:hideMark/>
          </w:tcPr>
          <w:p w14:paraId="59D9434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-0.47%</w:t>
            </w:r>
          </w:p>
        </w:tc>
        <w:tc>
          <w:tcPr>
            <w:tcW w:w="957" w:type="dxa"/>
            <w:shd w:val="clear" w:color="auto" w:fill="auto"/>
            <w:noWrap/>
            <w:vAlign w:val="bottom"/>
            <w:hideMark/>
          </w:tcPr>
          <w:p w14:paraId="7EF77CF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-0.21%</w:t>
            </w:r>
          </w:p>
        </w:tc>
        <w:tc>
          <w:tcPr>
            <w:tcW w:w="843" w:type="dxa"/>
            <w:shd w:val="clear" w:color="auto" w:fill="auto"/>
            <w:noWrap/>
            <w:vAlign w:val="bottom"/>
            <w:hideMark/>
          </w:tcPr>
          <w:p w14:paraId="778319E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-0.12%</w:t>
            </w:r>
          </w:p>
        </w:tc>
        <w:tc>
          <w:tcPr>
            <w:tcW w:w="843" w:type="dxa"/>
            <w:shd w:val="clear" w:color="auto" w:fill="auto"/>
            <w:noWrap/>
            <w:vAlign w:val="bottom"/>
            <w:hideMark/>
          </w:tcPr>
          <w:p w14:paraId="7B868A7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0.41%</w:t>
            </w:r>
          </w:p>
        </w:tc>
        <w:tc>
          <w:tcPr>
            <w:tcW w:w="843" w:type="dxa"/>
            <w:shd w:val="clear" w:color="auto" w:fill="auto"/>
            <w:noWrap/>
            <w:vAlign w:val="bottom"/>
            <w:hideMark/>
          </w:tcPr>
          <w:p w14:paraId="737ACA5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0.71%</w:t>
            </w:r>
          </w:p>
        </w:tc>
        <w:tc>
          <w:tcPr>
            <w:tcW w:w="843" w:type="dxa"/>
            <w:shd w:val="clear" w:color="auto" w:fill="auto"/>
            <w:noWrap/>
            <w:vAlign w:val="bottom"/>
            <w:hideMark/>
          </w:tcPr>
          <w:p w14:paraId="48B0BCE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0.47%</w:t>
            </w:r>
          </w:p>
        </w:tc>
        <w:tc>
          <w:tcPr>
            <w:tcW w:w="843" w:type="dxa"/>
            <w:shd w:val="clear" w:color="auto" w:fill="auto"/>
            <w:noWrap/>
            <w:vAlign w:val="bottom"/>
            <w:hideMark/>
          </w:tcPr>
          <w:p w14:paraId="3F4CA3C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0.12%</w:t>
            </w:r>
          </w:p>
        </w:tc>
        <w:tc>
          <w:tcPr>
            <w:tcW w:w="843" w:type="dxa"/>
            <w:shd w:val="clear" w:color="auto" w:fill="auto"/>
            <w:noWrap/>
            <w:vAlign w:val="bottom"/>
            <w:hideMark/>
          </w:tcPr>
          <w:p w14:paraId="7A34787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c>
          <w:tcPr>
            <w:tcW w:w="971" w:type="dxa"/>
            <w:shd w:val="clear" w:color="auto" w:fill="auto"/>
            <w:noWrap/>
            <w:vAlign w:val="bottom"/>
            <w:hideMark/>
          </w:tcPr>
          <w:p w14:paraId="49FE3F4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6B9611EE" w14:textId="77777777" w:rsidTr="0074269F">
        <w:trPr>
          <w:trHeight w:val="86"/>
          <w:jc w:val="center"/>
        </w:trPr>
        <w:tc>
          <w:tcPr>
            <w:tcW w:w="783" w:type="dxa"/>
            <w:shd w:val="clear" w:color="auto" w:fill="auto"/>
            <w:noWrap/>
            <w:vAlign w:val="bottom"/>
            <w:hideMark/>
          </w:tcPr>
          <w:p w14:paraId="3CC87F4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w:t>
            </w:r>
          </w:p>
        </w:tc>
        <w:tc>
          <w:tcPr>
            <w:tcW w:w="1197" w:type="dxa"/>
            <w:shd w:val="clear" w:color="000000" w:fill="FFC000"/>
            <w:noWrap/>
            <w:vAlign w:val="bottom"/>
            <w:hideMark/>
          </w:tcPr>
          <w:p w14:paraId="72C683C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-5.04%</w:t>
            </w:r>
            <w:r w:rsidR="00025336">
              <w:rPr>
                <w:rFonts w:ascii="Arial" w:eastAsia="Times New Roman" w:hAnsi="Arial" w:cs="Arial"/>
                <w:color w:val="000000"/>
                <w:sz w:val="18"/>
                <w:szCs w:val="18"/>
              </w:rPr>
              <w:t>**</w:t>
            </w:r>
          </w:p>
        </w:tc>
        <w:tc>
          <w:tcPr>
            <w:tcW w:w="957" w:type="dxa"/>
            <w:shd w:val="clear" w:color="auto" w:fill="auto"/>
            <w:noWrap/>
            <w:vAlign w:val="bottom"/>
            <w:hideMark/>
          </w:tcPr>
          <w:p w14:paraId="44B9643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-0.21%</w:t>
            </w:r>
          </w:p>
        </w:tc>
        <w:tc>
          <w:tcPr>
            <w:tcW w:w="957" w:type="dxa"/>
            <w:shd w:val="clear" w:color="auto" w:fill="auto"/>
            <w:noWrap/>
            <w:vAlign w:val="bottom"/>
            <w:hideMark/>
          </w:tcPr>
          <w:p w14:paraId="1746A1C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c>
          <w:tcPr>
            <w:tcW w:w="843" w:type="dxa"/>
            <w:shd w:val="clear" w:color="auto" w:fill="auto"/>
            <w:noWrap/>
            <w:vAlign w:val="bottom"/>
            <w:hideMark/>
          </w:tcPr>
          <w:p w14:paraId="0BB8CBD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0.18%</w:t>
            </w:r>
          </w:p>
        </w:tc>
        <w:tc>
          <w:tcPr>
            <w:tcW w:w="843" w:type="dxa"/>
            <w:shd w:val="clear" w:color="auto" w:fill="auto"/>
            <w:noWrap/>
            <w:vAlign w:val="bottom"/>
            <w:hideMark/>
          </w:tcPr>
          <w:p w14:paraId="4B71100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0.88%</w:t>
            </w:r>
          </w:p>
        </w:tc>
        <w:tc>
          <w:tcPr>
            <w:tcW w:w="843" w:type="dxa"/>
            <w:shd w:val="clear" w:color="000000" w:fill="FFFF00"/>
            <w:noWrap/>
            <w:vAlign w:val="bottom"/>
            <w:hideMark/>
          </w:tcPr>
          <w:p w14:paraId="4B80F8B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1.06%</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2DD18CD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1.28%</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5B142B0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1.03%</w:t>
            </w:r>
            <w:r w:rsidR="00025336">
              <w:rPr>
                <w:rFonts w:ascii="Arial" w:eastAsia="Times New Roman" w:hAnsi="Arial" w:cs="Arial"/>
                <w:color w:val="000000"/>
                <w:sz w:val="18"/>
                <w:szCs w:val="18"/>
              </w:rPr>
              <w:t>*</w:t>
            </w:r>
          </w:p>
        </w:tc>
        <w:tc>
          <w:tcPr>
            <w:tcW w:w="843" w:type="dxa"/>
            <w:shd w:val="clear" w:color="auto" w:fill="auto"/>
            <w:noWrap/>
            <w:vAlign w:val="bottom"/>
            <w:hideMark/>
          </w:tcPr>
          <w:p w14:paraId="2FC49EF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0.67%</w:t>
            </w:r>
          </w:p>
        </w:tc>
        <w:tc>
          <w:tcPr>
            <w:tcW w:w="971" w:type="dxa"/>
            <w:shd w:val="clear" w:color="auto" w:fill="auto"/>
            <w:noWrap/>
            <w:vAlign w:val="bottom"/>
            <w:hideMark/>
          </w:tcPr>
          <w:p w14:paraId="25132C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0.23%</w:t>
            </w:r>
          </w:p>
        </w:tc>
      </w:tr>
      <w:tr w:rsidR="00127308" w:rsidRPr="006D4D97" w14:paraId="106B83CB" w14:textId="77777777" w:rsidTr="0074269F">
        <w:trPr>
          <w:trHeight w:val="86"/>
          <w:jc w:val="center"/>
        </w:trPr>
        <w:tc>
          <w:tcPr>
            <w:tcW w:w="783" w:type="dxa"/>
            <w:shd w:val="clear" w:color="auto" w:fill="auto"/>
            <w:noWrap/>
            <w:vAlign w:val="bottom"/>
            <w:hideMark/>
          </w:tcPr>
          <w:p w14:paraId="773AC08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w:t>
            </w:r>
          </w:p>
        </w:tc>
        <w:tc>
          <w:tcPr>
            <w:tcW w:w="1197" w:type="dxa"/>
            <w:shd w:val="clear" w:color="000000" w:fill="FFFF00"/>
            <w:noWrap/>
            <w:vAlign w:val="bottom"/>
            <w:hideMark/>
          </w:tcPr>
          <w:p w14:paraId="23F82E8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-1.96%</w:t>
            </w:r>
            <w:r w:rsidR="00025336">
              <w:rPr>
                <w:rFonts w:ascii="Arial" w:eastAsia="Times New Roman" w:hAnsi="Arial" w:cs="Arial"/>
                <w:color w:val="000000"/>
                <w:sz w:val="18"/>
                <w:szCs w:val="18"/>
              </w:rPr>
              <w:t>*</w:t>
            </w:r>
          </w:p>
        </w:tc>
        <w:tc>
          <w:tcPr>
            <w:tcW w:w="957" w:type="dxa"/>
            <w:shd w:val="clear" w:color="auto" w:fill="auto"/>
            <w:noWrap/>
            <w:vAlign w:val="bottom"/>
            <w:hideMark/>
          </w:tcPr>
          <w:p w14:paraId="031E52F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-0.69%</w:t>
            </w:r>
          </w:p>
        </w:tc>
        <w:tc>
          <w:tcPr>
            <w:tcW w:w="957" w:type="dxa"/>
            <w:shd w:val="clear" w:color="auto" w:fill="auto"/>
            <w:noWrap/>
            <w:vAlign w:val="bottom"/>
            <w:hideMark/>
          </w:tcPr>
          <w:p w14:paraId="3D6126E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-0.46%</w:t>
            </w:r>
          </w:p>
        </w:tc>
        <w:tc>
          <w:tcPr>
            <w:tcW w:w="843" w:type="dxa"/>
            <w:shd w:val="clear" w:color="auto" w:fill="auto"/>
            <w:noWrap/>
            <w:vAlign w:val="bottom"/>
            <w:hideMark/>
          </w:tcPr>
          <w:p w14:paraId="531EDBC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843" w:type="dxa"/>
            <w:shd w:val="clear" w:color="auto" w:fill="auto"/>
            <w:noWrap/>
            <w:vAlign w:val="bottom"/>
            <w:hideMark/>
          </w:tcPr>
          <w:p w14:paraId="61E1C93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0.38%</w:t>
            </w:r>
          </w:p>
        </w:tc>
        <w:tc>
          <w:tcPr>
            <w:tcW w:w="843" w:type="dxa"/>
            <w:shd w:val="clear" w:color="000000" w:fill="FFFF00"/>
            <w:noWrap/>
            <w:vAlign w:val="bottom"/>
            <w:hideMark/>
          </w:tcPr>
          <w:p w14:paraId="2DF21D9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1.30%</w:t>
            </w:r>
            <w:r w:rsidR="00025336">
              <w:rPr>
                <w:rFonts w:ascii="Arial" w:eastAsia="Times New Roman" w:hAnsi="Arial" w:cs="Arial"/>
                <w:color w:val="000000"/>
                <w:sz w:val="18"/>
                <w:szCs w:val="18"/>
              </w:rPr>
              <w:t>*</w:t>
            </w:r>
          </w:p>
        </w:tc>
        <w:tc>
          <w:tcPr>
            <w:tcW w:w="843" w:type="dxa"/>
            <w:shd w:val="clear" w:color="auto" w:fill="auto"/>
            <w:noWrap/>
            <w:vAlign w:val="bottom"/>
            <w:hideMark/>
          </w:tcPr>
          <w:p w14:paraId="3C665AC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0.84%</w:t>
            </w:r>
          </w:p>
        </w:tc>
        <w:tc>
          <w:tcPr>
            <w:tcW w:w="843" w:type="dxa"/>
            <w:shd w:val="clear" w:color="auto" w:fill="auto"/>
            <w:noWrap/>
            <w:vAlign w:val="bottom"/>
            <w:hideMark/>
          </w:tcPr>
          <w:p w14:paraId="3DB4BF0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0.43%</w:t>
            </w:r>
          </w:p>
        </w:tc>
        <w:tc>
          <w:tcPr>
            <w:tcW w:w="843" w:type="dxa"/>
            <w:shd w:val="clear" w:color="auto" w:fill="auto"/>
            <w:noWrap/>
            <w:vAlign w:val="bottom"/>
            <w:hideMark/>
          </w:tcPr>
          <w:p w14:paraId="5A12829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0.23%</w:t>
            </w:r>
          </w:p>
        </w:tc>
        <w:tc>
          <w:tcPr>
            <w:tcW w:w="971" w:type="dxa"/>
            <w:shd w:val="clear" w:color="auto" w:fill="auto"/>
            <w:noWrap/>
            <w:vAlign w:val="bottom"/>
            <w:hideMark/>
          </w:tcPr>
          <w:p w14:paraId="132869B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r>
      <w:tr w:rsidR="00127308" w:rsidRPr="006D4D97" w14:paraId="2CB891DF" w14:textId="77777777" w:rsidTr="0074269F">
        <w:trPr>
          <w:trHeight w:val="86"/>
          <w:jc w:val="center"/>
        </w:trPr>
        <w:tc>
          <w:tcPr>
            <w:tcW w:w="783" w:type="dxa"/>
            <w:shd w:val="clear" w:color="auto" w:fill="auto"/>
            <w:noWrap/>
            <w:vAlign w:val="bottom"/>
            <w:hideMark/>
          </w:tcPr>
          <w:p w14:paraId="07ABCA1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w:t>
            </w:r>
          </w:p>
        </w:tc>
        <w:tc>
          <w:tcPr>
            <w:tcW w:w="1197" w:type="dxa"/>
            <w:shd w:val="clear" w:color="000000" w:fill="FFFF00"/>
            <w:noWrap/>
            <w:vAlign w:val="bottom"/>
            <w:hideMark/>
          </w:tcPr>
          <w:p w14:paraId="6474381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-1.39%</w:t>
            </w:r>
            <w:r w:rsidR="00025336">
              <w:rPr>
                <w:rFonts w:ascii="Arial" w:eastAsia="Times New Roman" w:hAnsi="Arial" w:cs="Arial"/>
                <w:color w:val="000000"/>
                <w:sz w:val="18"/>
                <w:szCs w:val="18"/>
              </w:rPr>
              <w:t>*</w:t>
            </w:r>
          </w:p>
        </w:tc>
        <w:tc>
          <w:tcPr>
            <w:tcW w:w="957" w:type="dxa"/>
            <w:shd w:val="clear" w:color="auto" w:fill="auto"/>
            <w:noWrap/>
            <w:vAlign w:val="bottom"/>
            <w:hideMark/>
          </w:tcPr>
          <w:p w14:paraId="599951A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-0.66%</w:t>
            </w:r>
          </w:p>
        </w:tc>
        <w:tc>
          <w:tcPr>
            <w:tcW w:w="957" w:type="dxa"/>
            <w:shd w:val="clear" w:color="auto" w:fill="auto"/>
            <w:noWrap/>
            <w:vAlign w:val="bottom"/>
            <w:hideMark/>
          </w:tcPr>
          <w:p w14:paraId="69DE587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-0.65%</w:t>
            </w:r>
          </w:p>
        </w:tc>
        <w:tc>
          <w:tcPr>
            <w:tcW w:w="843" w:type="dxa"/>
            <w:shd w:val="clear" w:color="auto" w:fill="auto"/>
            <w:noWrap/>
            <w:vAlign w:val="bottom"/>
            <w:hideMark/>
          </w:tcPr>
          <w:p w14:paraId="11F3F30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-0.51%</w:t>
            </w:r>
          </w:p>
        </w:tc>
        <w:tc>
          <w:tcPr>
            <w:tcW w:w="843" w:type="dxa"/>
            <w:shd w:val="clear" w:color="auto" w:fill="auto"/>
            <w:noWrap/>
            <w:vAlign w:val="bottom"/>
            <w:hideMark/>
          </w:tcPr>
          <w:p w14:paraId="56BEC5F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6FBE0CB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0.61%</w:t>
            </w:r>
          </w:p>
        </w:tc>
        <w:tc>
          <w:tcPr>
            <w:tcW w:w="843" w:type="dxa"/>
            <w:shd w:val="clear" w:color="auto" w:fill="auto"/>
            <w:noWrap/>
            <w:vAlign w:val="bottom"/>
            <w:hideMark/>
          </w:tcPr>
          <w:p w14:paraId="68FBB7B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0.59%</w:t>
            </w:r>
          </w:p>
        </w:tc>
        <w:tc>
          <w:tcPr>
            <w:tcW w:w="843" w:type="dxa"/>
            <w:shd w:val="clear" w:color="000000" w:fill="FFFF00"/>
            <w:noWrap/>
            <w:vAlign w:val="bottom"/>
            <w:hideMark/>
          </w:tcPr>
          <w:p w14:paraId="1BC356C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1.08%</w:t>
            </w:r>
            <w:r w:rsidR="00025336">
              <w:rPr>
                <w:rFonts w:ascii="Arial" w:eastAsia="Times New Roman" w:hAnsi="Arial" w:cs="Arial"/>
                <w:color w:val="000000"/>
                <w:sz w:val="18"/>
                <w:szCs w:val="18"/>
              </w:rPr>
              <w:t>*</w:t>
            </w:r>
          </w:p>
        </w:tc>
        <w:tc>
          <w:tcPr>
            <w:tcW w:w="843" w:type="dxa"/>
            <w:shd w:val="clear" w:color="auto" w:fill="auto"/>
            <w:noWrap/>
            <w:vAlign w:val="bottom"/>
            <w:hideMark/>
          </w:tcPr>
          <w:p w14:paraId="2FE4B05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0.70%</w:t>
            </w:r>
          </w:p>
        </w:tc>
        <w:tc>
          <w:tcPr>
            <w:tcW w:w="971" w:type="dxa"/>
            <w:shd w:val="clear" w:color="auto" w:fill="auto"/>
            <w:noWrap/>
            <w:vAlign w:val="bottom"/>
            <w:hideMark/>
          </w:tcPr>
          <w:p w14:paraId="734EAFB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0.25%</w:t>
            </w:r>
          </w:p>
        </w:tc>
      </w:tr>
      <w:tr w:rsidR="00127308" w:rsidRPr="006D4D97" w14:paraId="409B2D26" w14:textId="77777777" w:rsidTr="0074269F">
        <w:trPr>
          <w:trHeight w:val="86"/>
          <w:jc w:val="center"/>
        </w:trPr>
        <w:tc>
          <w:tcPr>
            <w:tcW w:w="783" w:type="dxa"/>
            <w:shd w:val="clear" w:color="auto" w:fill="auto"/>
            <w:noWrap/>
            <w:vAlign w:val="bottom"/>
            <w:hideMark/>
          </w:tcPr>
          <w:p w14:paraId="3FC0D21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w:t>
            </w:r>
          </w:p>
        </w:tc>
        <w:tc>
          <w:tcPr>
            <w:tcW w:w="1197" w:type="dxa"/>
            <w:shd w:val="clear" w:color="auto" w:fill="auto"/>
            <w:noWrap/>
            <w:vAlign w:val="bottom"/>
            <w:hideMark/>
          </w:tcPr>
          <w:p w14:paraId="634840B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-0.87%</w:t>
            </w:r>
          </w:p>
        </w:tc>
        <w:tc>
          <w:tcPr>
            <w:tcW w:w="957" w:type="dxa"/>
            <w:shd w:val="clear" w:color="000000" w:fill="FFFF00"/>
            <w:noWrap/>
            <w:vAlign w:val="bottom"/>
            <w:hideMark/>
          </w:tcPr>
          <w:p w14:paraId="65E70165" w14:textId="77777777" w:rsidR="00127308" w:rsidRPr="006D4D97" w:rsidRDefault="00025336" w:rsidP="00025336">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w:t>
            </w:r>
            <w:r w:rsidR="00127308" w:rsidRPr="006D4D97">
              <w:rPr>
                <w:rFonts w:ascii="Arial" w:eastAsia="Times New Roman" w:hAnsi="Arial" w:cs="Arial"/>
                <w:color w:val="000000"/>
                <w:sz w:val="18"/>
                <w:szCs w:val="18"/>
              </w:rPr>
              <w:t>1.22%</w:t>
            </w:r>
            <w:r>
              <w:rPr>
                <w:rFonts w:ascii="Arial" w:eastAsia="Times New Roman" w:hAnsi="Arial" w:cs="Arial"/>
                <w:color w:val="000000"/>
                <w:sz w:val="18"/>
                <w:szCs w:val="18"/>
              </w:rPr>
              <w:t>*</w:t>
            </w:r>
          </w:p>
        </w:tc>
        <w:tc>
          <w:tcPr>
            <w:tcW w:w="957" w:type="dxa"/>
            <w:shd w:val="clear" w:color="000000" w:fill="FFFF00"/>
            <w:noWrap/>
            <w:vAlign w:val="bottom"/>
            <w:hideMark/>
          </w:tcPr>
          <w:p w14:paraId="6A2D6EE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-1.02%</w:t>
            </w:r>
            <w:r w:rsidR="00025336">
              <w:rPr>
                <w:rFonts w:ascii="Arial" w:eastAsia="Times New Roman" w:hAnsi="Arial" w:cs="Arial"/>
                <w:color w:val="000000"/>
                <w:sz w:val="18"/>
                <w:szCs w:val="18"/>
              </w:rPr>
              <w:t>*</w:t>
            </w:r>
          </w:p>
        </w:tc>
        <w:tc>
          <w:tcPr>
            <w:tcW w:w="843" w:type="dxa"/>
            <w:shd w:val="clear" w:color="auto" w:fill="auto"/>
            <w:noWrap/>
            <w:vAlign w:val="bottom"/>
            <w:hideMark/>
          </w:tcPr>
          <w:p w14:paraId="6C03C33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-0.47%</w:t>
            </w:r>
          </w:p>
        </w:tc>
        <w:tc>
          <w:tcPr>
            <w:tcW w:w="843" w:type="dxa"/>
            <w:shd w:val="clear" w:color="auto" w:fill="auto"/>
            <w:noWrap/>
            <w:vAlign w:val="bottom"/>
            <w:hideMark/>
          </w:tcPr>
          <w:p w14:paraId="6765237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843" w:type="dxa"/>
            <w:shd w:val="clear" w:color="auto" w:fill="auto"/>
            <w:noWrap/>
            <w:vAlign w:val="bottom"/>
            <w:hideMark/>
          </w:tcPr>
          <w:p w14:paraId="2E0F853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0.37%</w:t>
            </w:r>
          </w:p>
        </w:tc>
        <w:tc>
          <w:tcPr>
            <w:tcW w:w="843" w:type="dxa"/>
            <w:shd w:val="clear" w:color="auto" w:fill="auto"/>
            <w:noWrap/>
            <w:vAlign w:val="bottom"/>
            <w:hideMark/>
          </w:tcPr>
          <w:p w14:paraId="2475A2A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0.94%</w:t>
            </w:r>
          </w:p>
        </w:tc>
        <w:tc>
          <w:tcPr>
            <w:tcW w:w="843" w:type="dxa"/>
            <w:shd w:val="clear" w:color="auto" w:fill="auto"/>
            <w:noWrap/>
            <w:vAlign w:val="bottom"/>
            <w:hideMark/>
          </w:tcPr>
          <w:p w14:paraId="4FED080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0.90%</w:t>
            </w:r>
          </w:p>
        </w:tc>
        <w:tc>
          <w:tcPr>
            <w:tcW w:w="843" w:type="dxa"/>
            <w:shd w:val="clear" w:color="auto" w:fill="auto"/>
            <w:noWrap/>
            <w:vAlign w:val="bottom"/>
            <w:hideMark/>
          </w:tcPr>
          <w:p w14:paraId="5359D2F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0.79%</w:t>
            </w:r>
          </w:p>
        </w:tc>
        <w:tc>
          <w:tcPr>
            <w:tcW w:w="971" w:type="dxa"/>
            <w:shd w:val="clear" w:color="auto" w:fill="auto"/>
            <w:noWrap/>
            <w:vAlign w:val="bottom"/>
            <w:hideMark/>
          </w:tcPr>
          <w:p w14:paraId="37FEAF6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0.70%</w:t>
            </w:r>
          </w:p>
        </w:tc>
      </w:tr>
      <w:tr w:rsidR="00127308" w:rsidRPr="006D4D97" w14:paraId="0D66B3F2" w14:textId="77777777" w:rsidTr="0074269F">
        <w:trPr>
          <w:trHeight w:val="86"/>
          <w:jc w:val="center"/>
        </w:trPr>
        <w:tc>
          <w:tcPr>
            <w:tcW w:w="783" w:type="dxa"/>
            <w:shd w:val="clear" w:color="auto" w:fill="auto"/>
            <w:noWrap/>
            <w:vAlign w:val="bottom"/>
            <w:hideMark/>
          </w:tcPr>
          <w:p w14:paraId="1C1FEFE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w:t>
            </w:r>
          </w:p>
        </w:tc>
        <w:tc>
          <w:tcPr>
            <w:tcW w:w="1197" w:type="dxa"/>
            <w:shd w:val="clear" w:color="auto" w:fill="auto"/>
            <w:noWrap/>
            <w:vAlign w:val="bottom"/>
            <w:hideMark/>
          </w:tcPr>
          <w:p w14:paraId="10428C3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-0.61%</w:t>
            </w:r>
          </w:p>
        </w:tc>
        <w:tc>
          <w:tcPr>
            <w:tcW w:w="957" w:type="dxa"/>
            <w:shd w:val="clear" w:color="auto" w:fill="auto"/>
            <w:noWrap/>
            <w:vAlign w:val="bottom"/>
            <w:hideMark/>
          </w:tcPr>
          <w:p w14:paraId="6409EF0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-0.40%</w:t>
            </w:r>
          </w:p>
        </w:tc>
        <w:tc>
          <w:tcPr>
            <w:tcW w:w="957" w:type="dxa"/>
            <w:shd w:val="clear" w:color="auto" w:fill="auto"/>
            <w:noWrap/>
            <w:vAlign w:val="bottom"/>
            <w:hideMark/>
          </w:tcPr>
          <w:p w14:paraId="6C23993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-0.39%</w:t>
            </w:r>
          </w:p>
        </w:tc>
        <w:tc>
          <w:tcPr>
            <w:tcW w:w="843" w:type="dxa"/>
            <w:shd w:val="clear" w:color="auto" w:fill="auto"/>
            <w:noWrap/>
            <w:vAlign w:val="bottom"/>
            <w:hideMark/>
          </w:tcPr>
          <w:p w14:paraId="2CBA8DC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-0.33%</w:t>
            </w:r>
          </w:p>
        </w:tc>
        <w:tc>
          <w:tcPr>
            <w:tcW w:w="843" w:type="dxa"/>
            <w:shd w:val="clear" w:color="auto" w:fill="auto"/>
            <w:noWrap/>
            <w:vAlign w:val="bottom"/>
            <w:hideMark/>
          </w:tcPr>
          <w:p w14:paraId="0BDD01C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389AE36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0.27%</w:t>
            </w:r>
          </w:p>
        </w:tc>
        <w:tc>
          <w:tcPr>
            <w:tcW w:w="843" w:type="dxa"/>
            <w:shd w:val="clear" w:color="auto" w:fill="auto"/>
            <w:noWrap/>
            <w:vAlign w:val="bottom"/>
            <w:hideMark/>
          </w:tcPr>
          <w:p w14:paraId="2912964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0.42%</w:t>
            </w:r>
          </w:p>
        </w:tc>
        <w:tc>
          <w:tcPr>
            <w:tcW w:w="843" w:type="dxa"/>
            <w:shd w:val="clear" w:color="auto" w:fill="auto"/>
            <w:noWrap/>
            <w:vAlign w:val="bottom"/>
            <w:hideMark/>
          </w:tcPr>
          <w:p w14:paraId="491CBE1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0.47%</w:t>
            </w:r>
          </w:p>
        </w:tc>
        <w:tc>
          <w:tcPr>
            <w:tcW w:w="843" w:type="dxa"/>
            <w:shd w:val="clear" w:color="auto" w:fill="auto"/>
            <w:noWrap/>
            <w:vAlign w:val="bottom"/>
            <w:hideMark/>
          </w:tcPr>
          <w:p w14:paraId="6EB497E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0.42%</w:t>
            </w:r>
          </w:p>
        </w:tc>
        <w:tc>
          <w:tcPr>
            <w:tcW w:w="971" w:type="dxa"/>
            <w:shd w:val="clear" w:color="auto" w:fill="auto"/>
            <w:noWrap/>
            <w:vAlign w:val="bottom"/>
            <w:hideMark/>
          </w:tcPr>
          <w:p w14:paraId="21351B5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r>
      <w:tr w:rsidR="00127308" w:rsidRPr="006D4D97" w14:paraId="75E4F06C" w14:textId="77777777" w:rsidTr="0074269F">
        <w:trPr>
          <w:trHeight w:val="86"/>
          <w:jc w:val="center"/>
        </w:trPr>
        <w:tc>
          <w:tcPr>
            <w:tcW w:w="783" w:type="dxa"/>
            <w:shd w:val="clear" w:color="auto" w:fill="auto"/>
            <w:noWrap/>
            <w:vAlign w:val="bottom"/>
            <w:hideMark/>
          </w:tcPr>
          <w:p w14:paraId="38120E8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w:t>
            </w:r>
          </w:p>
        </w:tc>
        <w:tc>
          <w:tcPr>
            <w:tcW w:w="1197" w:type="dxa"/>
            <w:shd w:val="clear" w:color="000000" w:fill="FFFF00"/>
            <w:noWrap/>
            <w:vAlign w:val="bottom"/>
            <w:hideMark/>
          </w:tcPr>
          <w:p w14:paraId="27C3183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-1.71%</w:t>
            </w:r>
            <w:r w:rsidR="00025336">
              <w:rPr>
                <w:rFonts w:ascii="Arial" w:eastAsia="Times New Roman" w:hAnsi="Arial" w:cs="Arial"/>
                <w:color w:val="000000"/>
                <w:sz w:val="18"/>
                <w:szCs w:val="18"/>
              </w:rPr>
              <w:t>*</w:t>
            </w:r>
          </w:p>
        </w:tc>
        <w:tc>
          <w:tcPr>
            <w:tcW w:w="957" w:type="dxa"/>
            <w:shd w:val="clear" w:color="auto" w:fill="auto"/>
            <w:noWrap/>
            <w:vAlign w:val="bottom"/>
            <w:hideMark/>
          </w:tcPr>
          <w:p w14:paraId="02840BE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-0.33%</w:t>
            </w:r>
          </w:p>
        </w:tc>
        <w:tc>
          <w:tcPr>
            <w:tcW w:w="957" w:type="dxa"/>
            <w:shd w:val="clear" w:color="auto" w:fill="auto"/>
            <w:noWrap/>
            <w:vAlign w:val="bottom"/>
            <w:hideMark/>
          </w:tcPr>
          <w:p w14:paraId="1EC8AF2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-0.26%</w:t>
            </w:r>
          </w:p>
        </w:tc>
        <w:tc>
          <w:tcPr>
            <w:tcW w:w="843" w:type="dxa"/>
            <w:shd w:val="clear" w:color="auto" w:fill="auto"/>
            <w:noWrap/>
            <w:vAlign w:val="bottom"/>
            <w:hideMark/>
          </w:tcPr>
          <w:p w14:paraId="13F41AA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c>
          <w:tcPr>
            <w:tcW w:w="843" w:type="dxa"/>
            <w:shd w:val="clear" w:color="auto" w:fill="auto"/>
            <w:noWrap/>
            <w:vAlign w:val="bottom"/>
            <w:hideMark/>
          </w:tcPr>
          <w:p w14:paraId="16B02F7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0.19%</w:t>
            </w:r>
          </w:p>
        </w:tc>
        <w:tc>
          <w:tcPr>
            <w:tcW w:w="843" w:type="dxa"/>
            <w:shd w:val="clear" w:color="auto" w:fill="auto"/>
            <w:noWrap/>
            <w:vAlign w:val="bottom"/>
            <w:hideMark/>
          </w:tcPr>
          <w:p w14:paraId="0019F98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0.33%</w:t>
            </w:r>
          </w:p>
        </w:tc>
        <w:tc>
          <w:tcPr>
            <w:tcW w:w="843" w:type="dxa"/>
            <w:shd w:val="clear" w:color="auto" w:fill="auto"/>
            <w:noWrap/>
            <w:vAlign w:val="bottom"/>
            <w:hideMark/>
          </w:tcPr>
          <w:p w14:paraId="7F861E8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0.58%</w:t>
            </w:r>
          </w:p>
        </w:tc>
        <w:tc>
          <w:tcPr>
            <w:tcW w:w="843" w:type="dxa"/>
            <w:shd w:val="clear" w:color="auto" w:fill="auto"/>
            <w:noWrap/>
            <w:vAlign w:val="bottom"/>
            <w:hideMark/>
          </w:tcPr>
          <w:p w14:paraId="574D4E1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0.57%</w:t>
            </w:r>
          </w:p>
        </w:tc>
        <w:tc>
          <w:tcPr>
            <w:tcW w:w="843" w:type="dxa"/>
            <w:shd w:val="clear" w:color="auto" w:fill="auto"/>
            <w:noWrap/>
            <w:vAlign w:val="bottom"/>
            <w:hideMark/>
          </w:tcPr>
          <w:p w14:paraId="4BB9F9B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0.35%</w:t>
            </w:r>
          </w:p>
        </w:tc>
        <w:tc>
          <w:tcPr>
            <w:tcW w:w="971" w:type="dxa"/>
            <w:shd w:val="clear" w:color="auto" w:fill="auto"/>
            <w:noWrap/>
            <w:vAlign w:val="bottom"/>
            <w:hideMark/>
          </w:tcPr>
          <w:p w14:paraId="38AD92C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0.38%</w:t>
            </w:r>
          </w:p>
        </w:tc>
      </w:tr>
      <w:tr w:rsidR="00127308" w:rsidRPr="006D4D97" w14:paraId="1E26B6A1" w14:textId="77777777" w:rsidTr="0074269F">
        <w:trPr>
          <w:trHeight w:val="86"/>
          <w:jc w:val="center"/>
        </w:trPr>
        <w:tc>
          <w:tcPr>
            <w:tcW w:w="783" w:type="dxa"/>
            <w:shd w:val="clear" w:color="auto" w:fill="auto"/>
            <w:noWrap/>
            <w:vAlign w:val="bottom"/>
            <w:hideMark/>
          </w:tcPr>
          <w:p w14:paraId="6AE8636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w:t>
            </w:r>
          </w:p>
        </w:tc>
        <w:tc>
          <w:tcPr>
            <w:tcW w:w="1197" w:type="dxa"/>
            <w:shd w:val="clear" w:color="000000" w:fill="FFFF00"/>
            <w:noWrap/>
            <w:vAlign w:val="bottom"/>
            <w:hideMark/>
          </w:tcPr>
          <w:p w14:paraId="703A768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-2.51%</w:t>
            </w:r>
            <w:r w:rsidR="00025336">
              <w:rPr>
                <w:rFonts w:ascii="Arial" w:eastAsia="Times New Roman" w:hAnsi="Arial" w:cs="Arial"/>
                <w:color w:val="000000"/>
                <w:sz w:val="18"/>
                <w:szCs w:val="18"/>
              </w:rPr>
              <w:t>*</w:t>
            </w:r>
          </w:p>
        </w:tc>
        <w:tc>
          <w:tcPr>
            <w:tcW w:w="957" w:type="dxa"/>
            <w:shd w:val="clear" w:color="auto" w:fill="auto"/>
            <w:noWrap/>
            <w:vAlign w:val="bottom"/>
            <w:hideMark/>
          </w:tcPr>
          <w:p w14:paraId="0DE1181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0.29%</w:t>
            </w:r>
          </w:p>
        </w:tc>
        <w:tc>
          <w:tcPr>
            <w:tcW w:w="957" w:type="dxa"/>
            <w:shd w:val="clear" w:color="auto" w:fill="auto"/>
            <w:noWrap/>
            <w:vAlign w:val="bottom"/>
            <w:hideMark/>
          </w:tcPr>
          <w:p w14:paraId="0F66137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0.35%</w:t>
            </w:r>
          </w:p>
        </w:tc>
        <w:tc>
          <w:tcPr>
            <w:tcW w:w="843" w:type="dxa"/>
            <w:shd w:val="clear" w:color="auto" w:fill="auto"/>
            <w:noWrap/>
            <w:vAlign w:val="bottom"/>
            <w:hideMark/>
          </w:tcPr>
          <w:p w14:paraId="5A06297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0.34%</w:t>
            </w:r>
          </w:p>
        </w:tc>
        <w:tc>
          <w:tcPr>
            <w:tcW w:w="843" w:type="dxa"/>
            <w:shd w:val="clear" w:color="auto" w:fill="auto"/>
            <w:noWrap/>
            <w:vAlign w:val="bottom"/>
            <w:hideMark/>
          </w:tcPr>
          <w:p w14:paraId="397123D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0.48%</w:t>
            </w:r>
          </w:p>
        </w:tc>
        <w:tc>
          <w:tcPr>
            <w:tcW w:w="843" w:type="dxa"/>
            <w:shd w:val="clear" w:color="auto" w:fill="auto"/>
            <w:noWrap/>
            <w:vAlign w:val="bottom"/>
            <w:hideMark/>
          </w:tcPr>
          <w:p w14:paraId="447849F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0.36%</w:t>
            </w:r>
          </w:p>
        </w:tc>
        <w:tc>
          <w:tcPr>
            <w:tcW w:w="843" w:type="dxa"/>
            <w:shd w:val="clear" w:color="auto" w:fill="auto"/>
            <w:noWrap/>
            <w:vAlign w:val="bottom"/>
            <w:hideMark/>
          </w:tcPr>
          <w:p w14:paraId="55B978C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0.29%</w:t>
            </w:r>
          </w:p>
        </w:tc>
        <w:tc>
          <w:tcPr>
            <w:tcW w:w="843" w:type="dxa"/>
            <w:shd w:val="clear" w:color="auto" w:fill="auto"/>
            <w:noWrap/>
            <w:vAlign w:val="bottom"/>
            <w:hideMark/>
          </w:tcPr>
          <w:p w14:paraId="475BE03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0.18%</w:t>
            </w:r>
          </w:p>
        </w:tc>
        <w:tc>
          <w:tcPr>
            <w:tcW w:w="843" w:type="dxa"/>
            <w:shd w:val="clear" w:color="auto" w:fill="auto"/>
            <w:noWrap/>
            <w:vAlign w:val="bottom"/>
            <w:hideMark/>
          </w:tcPr>
          <w:p w14:paraId="2AB530A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971" w:type="dxa"/>
            <w:shd w:val="clear" w:color="auto" w:fill="auto"/>
            <w:noWrap/>
            <w:vAlign w:val="bottom"/>
            <w:hideMark/>
          </w:tcPr>
          <w:p w14:paraId="0417BFD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r>
      <w:tr w:rsidR="00127308" w:rsidRPr="006D4D97" w14:paraId="0FF1765C" w14:textId="77777777" w:rsidTr="0074269F">
        <w:trPr>
          <w:trHeight w:val="86"/>
          <w:jc w:val="center"/>
        </w:trPr>
        <w:tc>
          <w:tcPr>
            <w:tcW w:w="783" w:type="dxa"/>
            <w:shd w:val="clear" w:color="auto" w:fill="auto"/>
            <w:noWrap/>
            <w:vAlign w:val="bottom"/>
            <w:hideMark/>
          </w:tcPr>
          <w:p w14:paraId="4E39021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11</w:t>
            </w:r>
          </w:p>
        </w:tc>
        <w:tc>
          <w:tcPr>
            <w:tcW w:w="1197" w:type="dxa"/>
            <w:shd w:val="clear" w:color="000000" w:fill="FFFF00"/>
            <w:noWrap/>
            <w:vAlign w:val="bottom"/>
            <w:hideMark/>
          </w:tcPr>
          <w:p w14:paraId="7C11669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-1.14%</w:t>
            </w:r>
            <w:r w:rsidR="00025336">
              <w:rPr>
                <w:rFonts w:ascii="Arial" w:eastAsia="Times New Roman" w:hAnsi="Arial" w:cs="Arial"/>
                <w:color w:val="000000"/>
                <w:sz w:val="18"/>
                <w:szCs w:val="18"/>
              </w:rPr>
              <w:t>*</w:t>
            </w:r>
          </w:p>
        </w:tc>
        <w:tc>
          <w:tcPr>
            <w:tcW w:w="957" w:type="dxa"/>
            <w:shd w:val="clear" w:color="auto" w:fill="auto"/>
            <w:noWrap/>
            <w:vAlign w:val="bottom"/>
            <w:hideMark/>
          </w:tcPr>
          <w:p w14:paraId="4299D14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-0.18%</w:t>
            </w:r>
          </w:p>
        </w:tc>
        <w:tc>
          <w:tcPr>
            <w:tcW w:w="957" w:type="dxa"/>
            <w:shd w:val="clear" w:color="auto" w:fill="auto"/>
            <w:noWrap/>
            <w:vAlign w:val="bottom"/>
            <w:hideMark/>
          </w:tcPr>
          <w:p w14:paraId="21FF490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59A11AA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14898B8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0.26%</w:t>
            </w:r>
          </w:p>
        </w:tc>
        <w:tc>
          <w:tcPr>
            <w:tcW w:w="843" w:type="dxa"/>
            <w:shd w:val="clear" w:color="auto" w:fill="auto"/>
            <w:noWrap/>
            <w:vAlign w:val="bottom"/>
            <w:hideMark/>
          </w:tcPr>
          <w:p w14:paraId="7BBBBA9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0.38%</w:t>
            </w:r>
          </w:p>
        </w:tc>
        <w:tc>
          <w:tcPr>
            <w:tcW w:w="843" w:type="dxa"/>
            <w:shd w:val="clear" w:color="auto" w:fill="auto"/>
            <w:noWrap/>
            <w:vAlign w:val="bottom"/>
            <w:hideMark/>
          </w:tcPr>
          <w:p w14:paraId="6BF17A2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0.28%</w:t>
            </w:r>
          </w:p>
        </w:tc>
        <w:tc>
          <w:tcPr>
            <w:tcW w:w="843" w:type="dxa"/>
            <w:shd w:val="clear" w:color="auto" w:fill="auto"/>
            <w:noWrap/>
            <w:vAlign w:val="bottom"/>
            <w:hideMark/>
          </w:tcPr>
          <w:p w14:paraId="29E7576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0.21%</w:t>
            </w:r>
          </w:p>
        </w:tc>
        <w:tc>
          <w:tcPr>
            <w:tcW w:w="843" w:type="dxa"/>
            <w:shd w:val="clear" w:color="auto" w:fill="auto"/>
            <w:noWrap/>
            <w:vAlign w:val="bottom"/>
            <w:hideMark/>
          </w:tcPr>
          <w:p w14:paraId="2B0FBC7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0.20%</w:t>
            </w:r>
          </w:p>
        </w:tc>
        <w:tc>
          <w:tcPr>
            <w:tcW w:w="971" w:type="dxa"/>
            <w:shd w:val="clear" w:color="auto" w:fill="auto"/>
            <w:noWrap/>
            <w:vAlign w:val="bottom"/>
            <w:hideMark/>
          </w:tcPr>
          <w:p w14:paraId="15BD083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r>
      <w:tr w:rsidR="00127308" w:rsidRPr="006D4D97" w14:paraId="2791C21F" w14:textId="77777777" w:rsidTr="0074269F">
        <w:trPr>
          <w:trHeight w:val="86"/>
          <w:jc w:val="center"/>
        </w:trPr>
        <w:tc>
          <w:tcPr>
            <w:tcW w:w="783" w:type="dxa"/>
            <w:shd w:val="clear" w:color="auto" w:fill="auto"/>
            <w:noWrap/>
            <w:vAlign w:val="bottom"/>
            <w:hideMark/>
          </w:tcPr>
          <w:p w14:paraId="3D56605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12</w:t>
            </w:r>
          </w:p>
        </w:tc>
        <w:tc>
          <w:tcPr>
            <w:tcW w:w="1197" w:type="dxa"/>
            <w:shd w:val="clear" w:color="auto" w:fill="auto"/>
            <w:noWrap/>
            <w:vAlign w:val="bottom"/>
            <w:hideMark/>
          </w:tcPr>
          <w:p w14:paraId="35BBD1C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-0.38%</w:t>
            </w:r>
          </w:p>
        </w:tc>
        <w:tc>
          <w:tcPr>
            <w:tcW w:w="957" w:type="dxa"/>
            <w:shd w:val="clear" w:color="auto" w:fill="auto"/>
            <w:noWrap/>
            <w:vAlign w:val="bottom"/>
            <w:hideMark/>
          </w:tcPr>
          <w:p w14:paraId="016BEB7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957" w:type="dxa"/>
            <w:shd w:val="clear" w:color="auto" w:fill="auto"/>
            <w:noWrap/>
            <w:vAlign w:val="bottom"/>
            <w:hideMark/>
          </w:tcPr>
          <w:p w14:paraId="243590E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3604786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648C239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0.16%</w:t>
            </w:r>
          </w:p>
        </w:tc>
        <w:tc>
          <w:tcPr>
            <w:tcW w:w="843" w:type="dxa"/>
            <w:shd w:val="clear" w:color="auto" w:fill="auto"/>
            <w:noWrap/>
            <w:vAlign w:val="bottom"/>
            <w:hideMark/>
          </w:tcPr>
          <w:p w14:paraId="6F3ED02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0.19%</w:t>
            </w:r>
          </w:p>
        </w:tc>
        <w:tc>
          <w:tcPr>
            <w:tcW w:w="843" w:type="dxa"/>
            <w:shd w:val="clear" w:color="auto" w:fill="auto"/>
            <w:noWrap/>
            <w:vAlign w:val="bottom"/>
            <w:hideMark/>
          </w:tcPr>
          <w:p w14:paraId="57C4D9D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35E4D27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266AC0C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971" w:type="dxa"/>
            <w:shd w:val="clear" w:color="auto" w:fill="auto"/>
            <w:noWrap/>
            <w:vAlign w:val="bottom"/>
            <w:hideMark/>
          </w:tcPr>
          <w:p w14:paraId="68733A5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222B776" w14:textId="77777777" w:rsidTr="0074269F">
        <w:trPr>
          <w:trHeight w:val="86"/>
          <w:jc w:val="center"/>
        </w:trPr>
        <w:tc>
          <w:tcPr>
            <w:tcW w:w="783" w:type="dxa"/>
            <w:shd w:val="clear" w:color="auto" w:fill="auto"/>
            <w:noWrap/>
            <w:vAlign w:val="bottom"/>
            <w:hideMark/>
          </w:tcPr>
          <w:p w14:paraId="1DD0E0A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13</w:t>
            </w:r>
          </w:p>
        </w:tc>
        <w:tc>
          <w:tcPr>
            <w:tcW w:w="1197" w:type="dxa"/>
            <w:shd w:val="clear" w:color="auto" w:fill="auto"/>
            <w:noWrap/>
            <w:vAlign w:val="bottom"/>
            <w:hideMark/>
          </w:tcPr>
          <w:p w14:paraId="7148164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-0.95%</w:t>
            </w:r>
          </w:p>
        </w:tc>
        <w:tc>
          <w:tcPr>
            <w:tcW w:w="957" w:type="dxa"/>
            <w:shd w:val="clear" w:color="auto" w:fill="auto"/>
            <w:noWrap/>
            <w:vAlign w:val="bottom"/>
            <w:hideMark/>
          </w:tcPr>
          <w:p w14:paraId="758B7BE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0.14%</w:t>
            </w:r>
          </w:p>
        </w:tc>
        <w:tc>
          <w:tcPr>
            <w:tcW w:w="957" w:type="dxa"/>
            <w:shd w:val="clear" w:color="auto" w:fill="auto"/>
            <w:noWrap/>
            <w:vAlign w:val="bottom"/>
            <w:hideMark/>
          </w:tcPr>
          <w:p w14:paraId="031E471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843" w:type="dxa"/>
            <w:shd w:val="clear" w:color="auto" w:fill="auto"/>
            <w:noWrap/>
            <w:vAlign w:val="bottom"/>
            <w:hideMark/>
          </w:tcPr>
          <w:p w14:paraId="3B99C09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843" w:type="dxa"/>
            <w:shd w:val="clear" w:color="auto" w:fill="auto"/>
            <w:noWrap/>
            <w:vAlign w:val="bottom"/>
            <w:hideMark/>
          </w:tcPr>
          <w:p w14:paraId="147DC05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37489A8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0.12%</w:t>
            </w:r>
          </w:p>
        </w:tc>
        <w:tc>
          <w:tcPr>
            <w:tcW w:w="843" w:type="dxa"/>
            <w:shd w:val="clear" w:color="auto" w:fill="auto"/>
            <w:noWrap/>
            <w:vAlign w:val="bottom"/>
            <w:hideMark/>
          </w:tcPr>
          <w:p w14:paraId="775D0D7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47DAD26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0.14%</w:t>
            </w:r>
          </w:p>
        </w:tc>
        <w:tc>
          <w:tcPr>
            <w:tcW w:w="843" w:type="dxa"/>
            <w:shd w:val="clear" w:color="auto" w:fill="auto"/>
            <w:noWrap/>
            <w:vAlign w:val="bottom"/>
            <w:hideMark/>
          </w:tcPr>
          <w:p w14:paraId="30C634D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971" w:type="dxa"/>
            <w:shd w:val="clear" w:color="auto" w:fill="auto"/>
            <w:noWrap/>
            <w:vAlign w:val="bottom"/>
            <w:hideMark/>
          </w:tcPr>
          <w:p w14:paraId="3EE63F9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r>
      <w:tr w:rsidR="00127308" w:rsidRPr="006D4D97" w14:paraId="2907BD70" w14:textId="77777777" w:rsidTr="0074269F">
        <w:trPr>
          <w:trHeight w:val="86"/>
          <w:jc w:val="center"/>
        </w:trPr>
        <w:tc>
          <w:tcPr>
            <w:tcW w:w="783" w:type="dxa"/>
            <w:shd w:val="clear" w:color="auto" w:fill="auto"/>
            <w:noWrap/>
            <w:vAlign w:val="bottom"/>
            <w:hideMark/>
          </w:tcPr>
          <w:p w14:paraId="28E4EC6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14</w:t>
            </w:r>
          </w:p>
        </w:tc>
        <w:tc>
          <w:tcPr>
            <w:tcW w:w="1197" w:type="dxa"/>
            <w:shd w:val="clear" w:color="000000" w:fill="FFFF00"/>
            <w:noWrap/>
            <w:vAlign w:val="bottom"/>
            <w:hideMark/>
          </w:tcPr>
          <w:p w14:paraId="714E10A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-1.02%</w:t>
            </w:r>
            <w:r w:rsidR="00025336">
              <w:rPr>
                <w:rFonts w:ascii="Arial" w:eastAsia="Times New Roman" w:hAnsi="Arial" w:cs="Arial"/>
                <w:color w:val="000000"/>
                <w:sz w:val="18"/>
                <w:szCs w:val="18"/>
              </w:rPr>
              <w:t>*</w:t>
            </w:r>
          </w:p>
        </w:tc>
        <w:tc>
          <w:tcPr>
            <w:tcW w:w="957" w:type="dxa"/>
            <w:shd w:val="clear" w:color="auto" w:fill="auto"/>
            <w:noWrap/>
            <w:vAlign w:val="bottom"/>
            <w:hideMark/>
          </w:tcPr>
          <w:p w14:paraId="5AE172F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0.33%</w:t>
            </w:r>
          </w:p>
        </w:tc>
        <w:tc>
          <w:tcPr>
            <w:tcW w:w="957" w:type="dxa"/>
            <w:shd w:val="clear" w:color="auto" w:fill="auto"/>
            <w:noWrap/>
            <w:vAlign w:val="bottom"/>
            <w:hideMark/>
          </w:tcPr>
          <w:p w14:paraId="1605473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0.12%</w:t>
            </w:r>
          </w:p>
        </w:tc>
        <w:tc>
          <w:tcPr>
            <w:tcW w:w="843" w:type="dxa"/>
            <w:shd w:val="clear" w:color="auto" w:fill="auto"/>
            <w:noWrap/>
            <w:vAlign w:val="bottom"/>
            <w:hideMark/>
          </w:tcPr>
          <w:p w14:paraId="638A447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4A70DB7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0.21%</w:t>
            </w:r>
          </w:p>
        </w:tc>
        <w:tc>
          <w:tcPr>
            <w:tcW w:w="843" w:type="dxa"/>
            <w:shd w:val="clear" w:color="auto" w:fill="auto"/>
            <w:noWrap/>
            <w:vAlign w:val="bottom"/>
            <w:hideMark/>
          </w:tcPr>
          <w:p w14:paraId="669FA54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0.18%</w:t>
            </w:r>
          </w:p>
        </w:tc>
        <w:tc>
          <w:tcPr>
            <w:tcW w:w="843" w:type="dxa"/>
            <w:shd w:val="clear" w:color="auto" w:fill="auto"/>
            <w:noWrap/>
            <w:vAlign w:val="bottom"/>
            <w:hideMark/>
          </w:tcPr>
          <w:p w14:paraId="1594F1E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0.07%</w:t>
            </w:r>
          </w:p>
        </w:tc>
        <w:tc>
          <w:tcPr>
            <w:tcW w:w="843" w:type="dxa"/>
            <w:shd w:val="clear" w:color="auto" w:fill="auto"/>
            <w:noWrap/>
            <w:vAlign w:val="bottom"/>
            <w:hideMark/>
          </w:tcPr>
          <w:p w14:paraId="0E112BF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43CFB48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71" w:type="dxa"/>
            <w:shd w:val="clear" w:color="auto" w:fill="auto"/>
            <w:noWrap/>
            <w:vAlign w:val="bottom"/>
            <w:hideMark/>
          </w:tcPr>
          <w:p w14:paraId="124CD80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885A481" w14:textId="77777777" w:rsidTr="0074269F">
        <w:trPr>
          <w:trHeight w:val="86"/>
          <w:jc w:val="center"/>
        </w:trPr>
        <w:tc>
          <w:tcPr>
            <w:tcW w:w="783" w:type="dxa"/>
            <w:shd w:val="clear" w:color="auto" w:fill="auto"/>
            <w:noWrap/>
            <w:vAlign w:val="bottom"/>
            <w:hideMark/>
          </w:tcPr>
          <w:p w14:paraId="28FB3D1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15</w:t>
            </w:r>
          </w:p>
        </w:tc>
        <w:tc>
          <w:tcPr>
            <w:tcW w:w="1197" w:type="dxa"/>
            <w:shd w:val="clear" w:color="auto" w:fill="auto"/>
            <w:noWrap/>
            <w:vAlign w:val="bottom"/>
            <w:hideMark/>
          </w:tcPr>
          <w:p w14:paraId="496284A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-0.39%</w:t>
            </w:r>
          </w:p>
        </w:tc>
        <w:tc>
          <w:tcPr>
            <w:tcW w:w="957" w:type="dxa"/>
            <w:shd w:val="clear" w:color="auto" w:fill="auto"/>
            <w:noWrap/>
            <w:vAlign w:val="bottom"/>
            <w:hideMark/>
          </w:tcPr>
          <w:p w14:paraId="6388AFF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957" w:type="dxa"/>
            <w:shd w:val="clear" w:color="auto" w:fill="auto"/>
            <w:noWrap/>
            <w:vAlign w:val="bottom"/>
            <w:hideMark/>
          </w:tcPr>
          <w:p w14:paraId="0DD3B61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0DFDEAB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-0.21%</w:t>
            </w:r>
          </w:p>
        </w:tc>
        <w:tc>
          <w:tcPr>
            <w:tcW w:w="843" w:type="dxa"/>
            <w:shd w:val="clear" w:color="auto" w:fill="auto"/>
            <w:noWrap/>
            <w:vAlign w:val="bottom"/>
            <w:hideMark/>
          </w:tcPr>
          <w:p w14:paraId="6121940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60393A9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843" w:type="dxa"/>
            <w:shd w:val="clear" w:color="auto" w:fill="auto"/>
            <w:noWrap/>
            <w:vAlign w:val="bottom"/>
            <w:hideMark/>
          </w:tcPr>
          <w:p w14:paraId="0E8AAA5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843" w:type="dxa"/>
            <w:shd w:val="clear" w:color="auto" w:fill="auto"/>
            <w:noWrap/>
            <w:vAlign w:val="bottom"/>
            <w:hideMark/>
          </w:tcPr>
          <w:p w14:paraId="78B4ED5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0.26%</w:t>
            </w:r>
          </w:p>
        </w:tc>
        <w:tc>
          <w:tcPr>
            <w:tcW w:w="843" w:type="dxa"/>
            <w:shd w:val="clear" w:color="auto" w:fill="auto"/>
            <w:noWrap/>
            <w:vAlign w:val="bottom"/>
            <w:hideMark/>
          </w:tcPr>
          <w:p w14:paraId="500235D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0.18%</w:t>
            </w:r>
          </w:p>
        </w:tc>
        <w:tc>
          <w:tcPr>
            <w:tcW w:w="971" w:type="dxa"/>
            <w:shd w:val="clear" w:color="auto" w:fill="auto"/>
            <w:noWrap/>
            <w:vAlign w:val="bottom"/>
            <w:hideMark/>
          </w:tcPr>
          <w:p w14:paraId="7FD8501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r>
      <w:tr w:rsidR="00127308" w:rsidRPr="006D4D97" w14:paraId="0DA0E05A" w14:textId="77777777" w:rsidTr="0074269F">
        <w:trPr>
          <w:trHeight w:val="86"/>
          <w:jc w:val="center"/>
        </w:trPr>
        <w:tc>
          <w:tcPr>
            <w:tcW w:w="783" w:type="dxa"/>
            <w:shd w:val="clear" w:color="auto" w:fill="auto"/>
            <w:noWrap/>
            <w:vAlign w:val="bottom"/>
            <w:hideMark/>
          </w:tcPr>
          <w:p w14:paraId="2A049F0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16</w:t>
            </w:r>
          </w:p>
        </w:tc>
        <w:tc>
          <w:tcPr>
            <w:tcW w:w="1197" w:type="dxa"/>
            <w:shd w:val="clear" w:color="000000" w:fill="FFFF00"/>
            <w:noWrap/>
            <w:vAlign w:val="bottom"/>
            <w:hideMark/>
          </w:tcPr>
          <w:p w14:paraId="0E5602A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-4.22%</w:t>
            </w:r>
            <w:r w:rsidR="00025336">
              <w:rPr>
                <w:rFonts w:ascii="Arial" w:eastAsia="Times New Roman" w:hAnsi="Arial" w:cs="Arial"/>
                <w:color w:val="000000"/>
                <w:sz w:val="18"/>
                <w:szCs w:val="18"/>
              </w:rPr>
              <w:t>*</w:t>
            </w:r>
          </w:p>
        </w:tc>
        <w:tc>
          <w:tcPr>
            <w:tcW w:w="957" w:type="dxa"/>
            <w:shd w:val="clear" w:color="auto" w:fill="auto"/>
            <w:noWrap/>
            <w:vAlign w:val="bottom"/>
            <w:hideMark/>
          </w:tcPr>
          <w:p w14:paraId="14AF6C4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-0.40%</w:t>
            </w:r>
          </w:p>
        </w:tc>
        <w:tc>
          <w:tcPr>
            <w:tcW w:w="957" w:type="dxa"/>
            <w:shd w:val="clear" w:color="auto" w:fill="auto"/>
            <w:noWrap/>
            <w:vAlign w:val="bottom"/>
            <w:hideMark/>
          </w:tcPr>
          <w:p w14:paraId="28D8889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843" w:type="dxa"/>
            <w:shd w:val="clear" w:color="auto" w:fill="auto"/>
            <w:noWrap/>
            <w:vAlign w:val="bottom"/>
            <w:hideMark/>
          </w:tcPr>
          <w:p w14:paraId="15FD3C0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0.64%</w:t>
            </w:r>
          </w:p>
        </w:tc>
        <w:tc>
          <w:tcPr>
            <w:tcW w:w="843" w:type="dxa"/>
            <w:shd w:val="clear" w:color="000000" w:fill="FFFF00"/>
            <w:noWrap/>
            <w:vAlign w:val="bottom"/>
            <w:hideMark/>
          </w:tcPr>
          <w:p w14:paraId="2EF3FE2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1.55%</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616B024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1.36%</w:t>
            </w:r>
            <w:r w:rsidR="00025336">
              <w:rPr>
                <w:rFonts w:ascii="Arial" w:eastAsia="Times New Roman" w:hAnsi="Arial" w:cs="Arial"/>
                <w:color w:val="000000"/>
                <w:sz w:val="18"/>
                <w:szCs w:val="18"/>
              </w:rPr>
              <w:t>*</w:t>
            </w:r>
          </w:p>
        </w:tc>
        <w:tc>
          <w:tcPr>
            <w:tcW w:w="843" w:type="dxa"/>
            <w:shd w:val="clear" w:color="auto" w:fill="auto"/>
            <w:noWrap/>
            <w:vAlign w:val="bottom"/>
            <w:hideMark/>
          </w:tcPr>
          <w:p w14:paraId="61442AC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0.76%</w:t>
            </w:r>
          </w:p>
        </w:tc>
        <w:tc>
          <w:tcPr>
            <w:tcW w:w="843" w:type="dxa"/>
            <w:shd w:val="clear" w:color="auto" w:fill="auto"/>
            <w:noWrap/>
            <w:vAlign w:val="bottom"/>
            <w:hideMark/>
          </w:tcPr>
          <w:p w14:paraId="0F29CFD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0.20%</w:t>
            </w:r>
          </w:p>
        </w:tc>
        <w:tc>
          <w:tcPr>
            <w:tcW w:w="843" w:type="dxa"/>
            <w:shd w:val="clear" w:color="auto" w:fill="auto"/>
            <w:noWrap/>
            <w:vAlign w:val="bottom"/>
            <w:hideMark/>
          </w:tcPr>
          <w:p w14:paraId="521814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971" w:type="dxa"/>
            <w:shd w:val="clear" w:color="auto" w:fill="auto"/>
            <w:noWrap/>
            <w:vAlign w:val="bottom"/>
            <w:hideMark/>
          </w:tcPr>
          <w:p w14:paraId="00CE83B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D63C93E" w14:textId="77777777" w:rsidTr="0074269F">
        <w:trPr>
          <w:trHeight w:val="86"/>
          <w:jc w:val="center"/>
        </w:trPr>
        <w:tc>
          <w:tcPr>
            <w:tcW w:w="783" w:type="dxa"/>
            <w:shd w:val="clear" w:color="auto" w:fill="auto"/>
            <w:noWrap/>
            <w:vAlign w:val="bottom"/>
            <w:hideMark/>
          </w:tcPr>
          <w:p w14:paraId="6FCB856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17</w:t>
            </w:r>
          </w:p>
        </w:tc>
        <w:tc>
          <w:tcPr>
            <w:tcW w:w="1197" w:type="dxa"/>
            <w:shd w:val="clear" w:color="000000" w:fill="FFFF00"/>
            <w:noWrap/>
            <w:vAlign w:val="bottom"/>
            <w:hideMark/>
          </w:tcPr>
          <w:p w14:paraId="6DC8D7C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-2.34%</w:t>
            </w:r>
            <w:r w:rsidR="00025336">
              <w:rPr>
                <w:rFonts w:ascii="Arial" w:eastAsia="Times New Roman" w:hAnsi="Arial" w:cs="Arial"/>
                <w:color w:val="000000"/>
                <w:sz w:val="18"/>
                <w:szCs w:val="18"/>
              </w:rPr>
              <w:t>*</w:t>
            </w:r>
          </w:p>
        </w:tc>
        <w:tc>
          <w:tcPr>
            <w:tcW w:w="957" w:type="dxa"/>
            <w:shd w:val="clear" w:color="auto" w:fill="auto"/>
            <w:noWrap/>
            <w:vAlign w:val="bottom"/>
            <w:hideMark/>
          </w:tcPr>
          <w:p w14:paraId="4D0AE75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957" w:type="dxa"/>
            <w:shd w:val="clear" w:color="auto" w:fill="auto"/>
            <w:noWrap/>
            <w:vAlign w:val="bottom"/>
            <w:hideMark/>
          </w:tcPr>
          <w:p w14:paraId="365A3D7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843" w:type="dxa"/>
            <w:shd w:val="clear" w:color="auto" w:fill="auto"/>
            <w:noWrap/>
            <w:vAlign w:val="bottom"/>
            <w:hideMark/>
          </w:tcPr>
          <w:p w14:paraId="3EF5BD6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0.31%</w:t>
            </w:r>
          </w:p>
        </w:tc>
        <w:tc>
          <w:tcPr>
            <w:tcW w:w="843" w:type="dxa"/>
            <w:shd w:val="clear" w:color="auto" w:fill="auto"/>
            <w:noWrap/>
            <w:vAlign w:val="bottom"/>
            <w:hideMark/>
          </w:tcPr>
          <w:p w14:paraId="7470D05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0.71%</w:t>
            </w:r>
          </w:p>
        </w:tc>
        <w:tc>
          <w:tcPr>
            <w:tcW w:w="843" w:type="dxa"/>
            <w:shd w:val="clear" w:color="auto" w:fill="auto"/>
            <w:noWrap/>
            <w:vAlign w:val="bottom"/>
            <w:hideMark/>
          </w:tcPr>
          <w:p w14:paraId="26F5A05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0.58%</w:t>
            </w:r>
          </w:p>
        </w:tc>
        <w:tc>
          <w:tcPr>
            <w:tcW w:w="843" w:type="dxa"/>
            <w:shd w:val="clear" w:color="auto" w:fill="auto"/>
            <w:noWrap/>
            <w:vAlign w:val="bottom"/>
            <w:hideMark/>
          </w:tcPr>
          <w:p w14:paraId="381480C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0.45%</w:t>
            </w:r>
          </w:p>
        </w:tc>
        <w:tc>
          <w:tcPr>
            <w:tcW w:w="843" w:type="dxa"/>
            <w:shd w:val="clear" w:color="auto" w:fill="auto"/>
            <w:noWrap/>
            <w:vAlign w:val="bottom"/>
            <w:hideMark/>
          </w:tcPr>
          <w:p w14:paraId="059CDFA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c>
          <w:tcPr>
            <w:tcW w:w="843" w:type="dxa"/>
            <w:shd w:val="clear" w:color="auto" w:fill="auto"/>
            <w:noWrap/>
            <w:vAlign w:val="bottom"/>
            <w:hideMark/>
          </w:tcPr>
          <w:p w14:paraId="6E3C0A1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105AFB3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606F8397" w14:textId="77777777" w:rsidTr="0074269F">
        <w:trPr>
          <w:trHeight w:val="86"/>
          <w:jc w:val="center"/>
        </w:trPr>
        <w:tc>
          <w:tcPr>
            <w:tcW w:w="783" w:type="dxa"/>
            <w:shd w:val="clear" w:color="auto" w:fill="auto"/>
            <w:noWrap/>
            <w:vAlign w:val="bottom"/>
            <w:hideMark/>
          </w:tcPr>
          <w:p w14:paraId="482C10B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18</w:t>
            </w:r>
          </w:p>
        </w:tc>
        <w:tc>
          <w:tcPr>
            <w:tcW w:w="1197" w:type="dxa"/>
            <w:shd w:val="clear" w:color="000000" w:fill="FF0000"/>
            <w:noWrap/>
            <w:vAlign w:val="bottom"/>
            <w:hideMark/>
          </w:tcPr>
          <w:p w14:paraId="5D89F10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-10.91%</w:t>
            </w:r>
            <w:r w:rsidR="00025336">
              <w:rPr>
                <w:rFonts w:ascii="Arial" w:eastAsia="Times New Roman" w:hAnsi="Arial" w:cs="Arial"/>
                <w:color w:val="000000"/>
                <w:sz w:val="18"/>
                <w:szCs w:val="18"/>
              </w:rPr>
              <w:t>***</w:t>
            </w:r>
          </w:p>
        </w:tc>
        <w:tc>
          <w:tcPr>
            <w:tcW w:w="957" w:type="dxa"/>
            <w:shd w:val="clear" w:color="000000" w:fill="FFFF00"/>
            <w:noWrap/>
            <w:vAlign w:val="bottom"/>
            <w:hideMark/>
          </w:tcPr>
          <w:p w14:paraId="0FEF99D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2.85%</w:t>
            </w:r>
            <w:r w:rsidR="00025336">
              <w:rPr>
                <w:rFonts w:ascii="Arial" w:eastAsia="Times New Roman" w:hAnsi="Arial" w:cs="Arial"/>
                <w:color w:val="000000"/>
                <w:sz w:val="18"/>
                <w:szCs w:val="18"/>
              </w:rPr>
              <w:t>*</w:t>
            </w:r>
          </w:p>
        </w:tc>
        <w:tc>
          <w:tcPr>
            <w:tcW w:w="957" w:type="dxa"/>
            <w:shd w:val="clear" w:color="000000" w:fill="FFFF00"/>
            <w:noWrap/>
            <w:vAlign w:val="bottom"/>
            <w:hideMark/>
          </w:tcPr>
          <w:p w14:paraId="75EE9FB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2.61%</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5E71B63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1.76%</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4B68900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1.45%</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056A6F4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1.08%</w:t>
            </w:r>
            <w:r w:rsidR="00025336">
              <w:rPr>
                <w:rFonts w:ascii="Arial" w:eastAsia="Times New Roman" w:hAnsi="Arial" w:cs="Arial"/>
                <w:color w:val="000000"/>
                <w:sz w:val="18"/>
                <w:szCs w:val="18"/>
              </w:rPr>
              <w:t>*</w:t>
            </w:r>
          </w:p>
        </w:tc>
        <w:tc>
          <w:tcPr>
            <w:tcW w:w="843" w:type="dxa"/>
            <w:shd w:val="clear" w:color="auto" w:fill="auto"/>
            <w:noWrap/>
            <w:vAlign w:val="bottom"/>
            <w:hideMark/>
          </w:tcPr>
          <w:p w14:paraId="5F3ADD1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0.63%</w:t>
            </w:r>
          </w:p>
        </w:tc>
        <w:tc>
          <w:tcPr>
            <w:tcW w:w="843" w:type="dxa"/>
            <w:shd w:val="clear" w:color="auto" w:fill="auto"/>
            <w:noWrap/>
            <w:vAlign w:val="bottom"/>
            <w:hideMark/>
          </w:tcPr>
          <w:p w14:paraId="70418CD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0.33%</w:t>
            </w:r>
          </w:p>
        </w:tc>
        <w:tc>
          <w:tcPr>
            <w:tcW w:w="843" w:type="dxa"/>
            <w:shd w:val="clear" w:color="auto" w:fill="auto"/>
            <w:noWrap/>
            <w:vAlign w:val="bottom"/>
            <w:hideMark/>
          </w:tcPr>
          <w:p w14:paraId="1DC4A56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971" w:type="dxa"/>
            <w:shd w:val="clear" w:color="auto" w:fill="auto"/>
            <w:noWrap/>
            <w:vAlign w:val="bottom"/>
            <w:hideMark/>
          </w:tcPr>
          <w:p w14:paraId="1C0AABD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r>
      <w:tr w:rsidR="00127308" w:rsidRPr="006D4D97" w14:paraId="4CA59F50" w14:textId="77777777" w:rsidTr="0074269F">
        <w:trPr>
          <w:trHeight w:val="86"/>
          <w:jc w:val="center"/>
        </w:trPr>
        <w:tc>
          <w:tcPr>
            <w:tcW w:w="783" w:type="dxa"/>
            <w:shd w:val="clear" w:color="auto" w:fill="auto"/>
            <w:noWrap/>
            <w:vAlign w:val="bottom"/>
            <w:hideMark/>
          </w:tcPr>
          <w:p w14:paraId="311816F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19</w:t>
            </w:r>
          </w:p>
        </w:tc>
        <w:tc>
          <w:tcPr>
            <w:tcW w:w="1197" w:type="dxa"/>
            <w:shd w:val="clear" w:color="auto" w:fill="auto"/>
            <w:noWrap/>
            <w:vAlign w:val="bottom"/>
            <w:hideMark/>
          </w:tcPr>
          <w:p w14:paraId="0434E24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-0.16%</w:t>
            </w:r>
          </w:p>
        </w:tc>
        <w:tc>
          <w:tcPr>
            <w:tcW w:w="957" w:type="dxa"/>
            <w:shd w:val="clear" w:color="auto" w:fill="auto"/>
            <w:noWrap/>
            <w:vAlign w:val="bottom"/>
            <w:hideMark/>
          </w:tcPr>
          <w:p w14:paraId="7BD9CFF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957" w:type="dxa"/>
            <w:shd w:val="clear" w:color="auto" w:fill="auto"/>
            <w:noWrap/>
            <w:vAlign w:val="bottom"/>
            <w:hideMark/>
          </w:tcPr>
          <w:p w14:paraId="6E0C92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735442F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029B1A1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1343A12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248AC1C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7A396B0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07CCB78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53AA705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38700D8F" w14:textId="77777777" w:rsidTr="0074269F">
        <w:trPr>
          <w:trHeight w:val="86"/>
          <w:jc w:val="center"/>
        </w:trPr>
        <w:tc>
          <w:tcPr>
            <w:tcW w:w="783" w:type="dxa"/>
            <w:shd w:val="clear" w:color="auto" w:fill="auto"/>
            <w:noWrap/>
            <w:vAlign w:val="bottom"/>
            <w:hideMark/>
          </w:tcPr>
          <w:p w14:paraId="08DD9FC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20</w:t>
            </w:r>
          </w:p>
        </w:tc>
        <w:tc>
          <w:tcPr>
            <w:tcW w:w="1197" w:type="dxa"/>
            <w:shd w:val="clear" w:color="auto" w:fill="auto"/>
            <w:noWrap/>
            <w:vAlign w:val="bottom"/>
            <w:hideMark/>
          </w:tcPr>
          <w:p w14:paraId="39463A8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57" w:type="dxa"/>
            <w:shd w:val="clear" w:color="auto" w:fill="auto"/>
            <w:noWrap/>
            <w:vAlign w:val="bottom"/>
            <w:hideMark/>
          </w:tcPr>
          <w:p w14:paraId="563F31B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516324E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638C841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0B3769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1FD84BD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47E2C65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61E07AE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7BD8EF8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4C6ACE1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3DEAF217" w14:textId="77777777" w:rsidTr="0074269F">
        <w:trPr>
          <w:trHeight w:val="86"/>
          <w:jc w:val="center"/>
        </w:trPr>
        <w:tc>
          <w:tcPr>
            <w:tcW w:w="783" w:type="dxa"/>
            <w:shd w:val="clear" w:color="auto" w:fill="auto"/>
            <w:noWrap/>
            <w:vAlign w:val="bottom"/>
            <w:hideMark/>
          </w:tcPr>
          <w:p w14:paraId="3DC5074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21</w:t>
            </w:r>
          </w:p>
        </w:tc>
        <w:tc>
          <w:tcPr>
            <w:tcW w:w="1197" w:type="dxa"/>
            <w:shd w:val="clear" w:color="auto" w:fill="auto"/>
            <w:noWrap/>
            <w:vAlign w:val="bottom"/>
            <w:hideMark/>
          </w:tcPr>
          <w:p w14:paraId="4AB62BC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957" w:type="dxa"/>
            <w:shd w:val="clear" w:color="auto" w:fill="auto"/>
            <w:noWrap/>
            <w:vAlign w:val="bottom"/>
            <w:hideMark/>
          </w:tcPr>
          <w:p w14:paraId="49BB49F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57" w:type="dxa"/>
            <w:shd w:val="clear" w:color="auto" w:fill="auto"/>
            <w:noWrap/>
            <w:vAlign w:val="bottom"/>
            <w:hideMark/>
          </w:tcPr>
          <w:p w14:paraId="3111513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00646AB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275EC4E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79B3896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77AB66A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058EB31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4E7A6F9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971" w:type="dxa"/>
            <w:shd w:val="clear" w:color="auto" w:fill="auto"/>
            <w:noWrap/>
            <w:vAlign w:val="bottom"/>
            <w:hideMark/>
          </w:tcPr>
          <w:p w14:paraId="4A190BE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141E37E1" w14:textId="77777777" w:rsidTr="0074269F">
        <w:trPr>
          <w:trHeight w:val="86"/>
          <w:jc w:val="center"/>
        </w:trPr>
        <w:tc>
          <w:tcPr>
            <w:tcW w:w="783" w:type="dxa"/>
            <w:shd w:val="clear" w:color="auto" w:fill="auto"/>
            <w:noWrap/>
            <w:vAlign w:val="bottom"/>
            <w:hideMark/>
          </w:tcPr>
          <w:p w14:paraId="79562D4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22</w:t>
            </w:r>
          </w:p>
        </w:tc>
        <w:tc>
          <w:tcPr>
            <w:tcW w:w="1197" w:type="dxa"/>
            <w:shd w:val="clear" w:color="auto" w:fill="auto"/>
            <w:noWrap/>
            <w:vAlign w:val="bottom"/>
            <w:hideMark/>
          </w:tcPr>
          <w:p w14:paraId="7A13DD3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57" w:type="dxa"/>
            <w:shd w:val="clear" w:color="auto" w:fill="auto"/>
            <w:noWrap/>
            <w:vAlign w:val="bottom"/>
            <w:hideMark/>
          </w:tcPr>
          <w:p w14:paraId="671ACB3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09F2F26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4849D85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3FE798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488C85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6E79C5E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50AB3AF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402DBB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0CB4EE1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1CE05108" w14:textId="77777777" w:rsidTr="0074269F">
        <w:trPr>
          <w:trHeight w:val="86"/>
          <w:jc w:val="center"/>
        </w:trPr>
        <w:tc>
          <w:tcPr>
            <w:tcW w:w="783" w:type="dxa"/>
            <w:shd w:val="clear" w:color="auto" w:fill="auto"/>
            <w:noWrap/>
            <w:vAlign w:val="bottom"/>
            <w:hideMark/>
          </w:tcPr>
          <w:p w14:paraId="6652789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23</w:t>
            </w:r>
          </w:p>
        </w:tc>
        <w:tc>
          <w:tcPr>
            <w:tcW w:w="1197" w:type="dxa"/>
            <w:shd w:val="clear" w:color="auto" w:fill="auto"/>
            <w:noWrap/>
            <w:vAlign w:val="bottom"/>
            <w:hideMark/>
          </w:tcPr>
          <w:p w14:paraId="04E85DF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-0.36%</w:t>
            </w:r>
          </w:p>
        </w:tc>
        <w:tc>
          <w:tcPr>
            <w:tcW w:w="957" w:type="dxa"/>
            <w:shd w:val="clear" w:color="auto" w:fill="auto"/>
            <w:noWrap/>
            <w:vAlign w:val="bottom"/>
            <w:hideMark/>
          </w:tcPr>
          <w:p w14:paraId="6169C0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101F45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3308000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54F5020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565A997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843" w:type="dxa"/>
            <w:shd w:val="clear" w:color="auto" w:fill="auto"/>
            <w:noWrap/>
            <w:vAlign w:val="bottom"/>
            <w:hideMark/>
          </w:tcPr>
          <w:p w14:paraId="6CBE071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5122617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F02960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11419AE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555CD0E4" w14:textId="77777777" w:rsidTr="0074269F">
        <w:trPr>
          <w:trHeight w:val="86"/>
          <w:jc w:val="center"/>
        </w:trPr>
        <w:tc>
          <w:tcPr>
            <w:tcW w:w="783" w:type="dxa"/>
            <w:shd w:val="clear" w:color="auto" w:fill="auto"/>
            <w:noWrap/>
            <w:vAlign w:val="bottom"/>
            <w:hideMark/>
          </w:tcPr>
          <w:p w14:paraId="649173D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24</w:t>
            </w:r>
          </w:p>
        </w:tc>
        <w:tc>
          <w:tcPr>
            <w:tcW w:w="1197" w:type="dxa"/>
            <w:shd w:val="clear" w:color="auto" w:fill="auto"/>
            <w:noWrap/>
            <w:vAlign w:val="bottom"/>
            <w:hideMark/>
          </w:tcPr>
          <w:p w14:paraId="3B15504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957" w:type="dxa"/>
            <w:shd w:val="clear" w:color="auto" w:fill="auto"/>
            <w:noWrap/>
            <w:vAlign w:val="bottom"/>
            <w:hideMark/>
          </w:tcPr>
          <w:p w14:paraId="3BB5797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3C02145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36D2167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4B5493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29C6CFB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4B1ABE2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5BFD938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2A11156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6C6E0FB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36B1646" w14:textId="77777777" w:rsidTr="0074269F">
        <w:trPr>
          <w:trHeight w:val="86"/>
          <w:jc w:val="center"/>
        </w:trPr>
        <w:tc>
          <w:tcPr>
            <w:tcW w:w="783" w:type="dxa"/>
            <w:shd w:val="clear" w:color="auto" w:fill="auto"/>
            <w:noWrap/>
            <w:vAlign w:val="bottom"/>
            <w:hideMark/>
          </w:tcPr>
          <w:p w14:paraId="64C6A1B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25</w:t>
            </w:r>
          </w:p>
        </w:tc>
        <w:tc>
          <w:tcPr>
            <w:tcW w:w="1197" w:type="dxa"/>
            <w:shd w:val="clear" w:color="auto" w:fill="auto"/>
            <w:noWrap/>
            <w:vAlign w:val="bottom"/>
            <w:hideMark/>
          </w:tcPr>
          <w:p w14:paraId="33365F4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7F27F1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D033E3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076DD8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B1CA50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4F417D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342AD0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FF5BCC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1586EE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58A3150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3C486C7F" w14:textId="77777777" w:rsidTr="0074269F">
        <w:trPr>
          <w:trHeight w:val="86"/>
          <w:jc w:val="center"/>
        </w:trPr>
        <w:tc>
          <w:tcPr>
            <w:tcW w:w="783" w:type="dxa"/>
            <w:shd w:val="clear" w:color="auto" w:fill="auto"/>
            <w:noWrap/>
            <w:vAlign w:val="bottom"/>
            <w:hideMark/>
          </w:tcPr>
          <w:p w14:paraId="3E4235A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26</w:t>
            </w:r>
          </w:p>
        </w:tc>
        <w:tc>
          <w:tcPr>
            <w:tcW w:w="1197" w:type="dxa"/>
            <w:shd w:val="clear" w:color="auto" w:fill="auto"/>
            <w:noWrap/>
            <w:vAlign w:val="bottom"/>
            <w:hideMark/>
          </w:tcPr>
          <w:p w14:paraId="0D11005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-0.47%</w:t>
            </w:r>
          </w:p>
        </w:tc>
        <w:tc>
          <w:tcPr>
            <w:tcW w:w="957" w:type="dxa"/>
            <w:shd w:val="clear" w:color="auto" w:fill="auto"/>
            <w:noWrap/>
            <w:vAlign w:val="bottom"/>
            <w:hideMark/>
          </w:tcPr>
          <w:p w14:paraId="6045E33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c>
          <w:tcPr>
            <w:tcW w:w="957" w:type="dxa"/>
            <w:shd w:val="clear" w:color="auto" w:fill="auto"/>
            <w:noWrap/>
            <w:vAlign w:val="bottom"/>
            <w:hideMark/>
          </w:tcPr>
          <w:p w14:paraId="7429986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-0.07%</w:t>
            </w:r>
          </w:p>
        </w:tc>
        <w:tc>
          <w:tcPr>
            <w:tcW w:w="843" w:type="dxa"/>
            <w:shd w:val="clear" w:color="auto" w:fill="auto"/>
            <w:noWrap/>
            <w:vAlign w:val="bottom"/>
            <w:hideMark/>
          </w:tcPr>
          <w:p w14:paraId="7AC7A94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58B7477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0.19%</w:t>
            </w:r>
          </w:p>
        </w:tc>
        <w:tc>
          <w:tcPr>
            <w:tcW w:w="843" w:type="dxa"/>
            <w:shd w:val="clear" w:color="auto" w:fill="auto"/>
            <w:noWrap/>
            <w:vAlign w:val="bottom"/>
            <w:hideMark/>
          </w:tcPr>
          <w:p w14:paraId="0A3C8AC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0.31%</w:t>
            </w:r>
          </w:p>
        </w:tc>
        <w:tc>
          <w:tcPr>
            <w:tcW w:w="843" w:type="dxa"/>
            <w:shd w:val="clear" w:color="auto" w:fill="auto"/>
            <w:noWrap/>
            <w:vAlign w:val="bottom"/>
            <w:hideMark/>
          </w:tcPr>
          <w:p w14:paraId="4FA3B34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0.17%</w:t>
            </w:r>
          </w:p>
        </w:tc>
        <w:tc>
          <w:tcPr>
            <w:tcW w:w="843" w:type="dxa"/>
            <w:shd w:val="clear" w:color="auto" w:fill="auto"/>
            <w:noWrap/>
            <w:vAlign w:val="bottom"/>
            <w:hideMark/>
          </w:tcPr>
          <w:p w14:paraId="5621883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5F74065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71" w:type="dxa"/>
            <w:shd w:val="clear" w:color="auto" w:fill="auto"/>
            <w:noWrap/>
            <w:vAlign w:val="bottom"/>
            <w:hideMark/>
          </w:tcPr>
          <w:p w14:paraId="012324D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3A48AF4D" w14:textId="77777777" w:rsidTr="0074269F">
        <w:trPr>
          <w:trHeight w:val="86"/>
          <w:jc w:val="center"/>
        </w:trPr>
        <w:tc>
          <w:tcPr>
            <w:tcW w:w="783" w:type="dxa"/>
            <w:shd w:val="clear" w:color="auto" w:fill="auto"/>
            <w:noWrap/>
            <w:vAlign w:val="bottom"/>
            <w:hideMark/>
          </w:tcPr>
          <w:p w14:paraId="417726A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27</w:t>
            </w:r>
          </w:p>
        </w:tc>
        <w:tc>
          <w:tcPr>
            <w:tcW w:w="1197" w:type="dxa"/>
            <w:shd w:val="clear" w:color="auto" w:fill="auto"/>
            <w:noWrap/>
            <w:vAlign w:val="bottom"/>
            <w:hideMark/>
          </w:tcPr>
          <w:p w14:paraId="13134DF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-0.30%</w:t>
            </w:r>
          </w:p>
        </w:tc>
        <w:tc>
          <w:tcPr>
            <w:tcW w:w="957" w:type="dxa"/>
            <w:shd w:val="clear" w:color="auto" w:fill="auto"/>
            <w:noWrap/>
            <w:vAlign w:val="bottom"/>
            <w:hideMark/>
          </w:tcPr>
          <w:p w14:paraId="66A26FB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957" w:type="dxa"/>
            <w:shd w:val="clear" w:color="auto" w:fill="auto"/>
            <w:noWrap/>
            <w:vAlign w:val="bottom"/>
            <w:hideMark/>
          </w:tcPr>
          <w:p w14:paraId="00A3C24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2560E3A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1109560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843" w:type="dxa"/>
            <w:shd w:val="clear" w:color="auto" w:fill="auto"/>
            <w:noWrap/>
            <w:vAlign w:val="bottom"/>
            <w:hideMark/>
          </w:tcPr>
          <w:p w14:paraId="2E372FC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163037C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0.07%</w:t>
            </w:r>
          </w:p>
        </w:tc>
        <w:tc>
          <w:tcPr>
            <w:tcW w:w="843" w:type="dxa"/>
            <w:shd w:val="clear" w:color="auto" w:fill="auto"/>
            <w:noWrap/>
            <w:vAlign w:val="bottom"/>
            <w:hideMark/>
          </w:tcPr>
          <w:p w14:paraId="52D886A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843" w:type="dxa"/>
            <w:shd w:val="clear" w:color="auto" w:fill="auto"/>
            <w:noWrap/>
            <w:vAlign w:val="bottom"/>
            <w:hideMark/>
          </w:tcPr>
          <w:p w14:paraId="57B27D1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971" w:type="dxa"/>
            <w:shd w:val="clear" w:color="auto" w:fill="auto"/>
            <w:noWrap/>
            <w:vAlign w:val="bottom"/>
            <w:hideMark/>
          </w:tcPr>
          <w:p w14:paraId="7575910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r>
      <w:tr w:rsidR="00127308" w:rsidRPr="006D4D97" w14:paraId="393B9B1C" w14:textId="77777777" w:rsidTr="0074269F">
        <w:trPr>
          <w:trHeight w:val="86"/>
          <w:jc w:val="center"/>
        </w:trPr>
        <w:tc>
          <w:tcPr>
            <w:tcW w:w="783" w:type="dxa"/>
            <w:shd w:val="clear" w:color="auto" w:fill="auto"/>
            <w:noWrap/>
            <w:vAlign w:val="bottom"/>
            <w:hideMark/>
          </w:tcPr>
          <w:p w14:paraId="1179F20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28</w:t>
            </w:r>
          </w:p>
        </w:tc>
        <w:tc>
          <w:tcPr>
            <w:tcW w:w="1197" w:type="dxa"/>
            <w:shd w:val="clear" w:color="auto" w:fill="auto"/>
            <w:noWrap/>
            <w:vAlign w:val="bottom"/>
            <w:hideMark/>
          </w:tcPr>
          <w:p w14:paraId="0E46638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D646D2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0BD80A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0FEA6E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455798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E2518A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030616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B150A2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13439D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3B9AB5C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5D5FD094" w14:textId="77777777" w:rsidTr="0074269F">
        <w:trPr>
          <w:trHeight w:val="86"/>
          <w:jc w:val="center"/>
        </w:trPr>
        <w:tc>
          <w:tcPr>
            <w:tcW w:w="783" w:type="dxa"/>
            <w:shd w:val="clear" w:color="auto" w:fill="auto"/>
            <w:noWrap/>
            <w:vAlign w:val="bottom"/>
            <w:hideMark/>
          </w:tcPr>
          <w:p w14:paraId="3EBA4D8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29</w:t>
            </w:r>
          </w:p>
        </w:tc>
        <w:tc>
          <w:tcPr>
            <w:tcW w:w="1197" w:type="dxa"/>
            <w:shd w:val="clear" w:color="auto" w:fill="auto"/>
            <w:noWrap/>
            <w:vAlign w:val="bottom"/>
            <w:hideMark/>
          </w:tcPr>
          <w:p w14:paraId="0C3CEB0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811C4E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CBBF62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1DF62B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1DB5FB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7F31F9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510656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10E5CE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F0F173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20FB224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4868B72" w14:textId="77777777" w:rsidTr="0074269F">
        <w:trPr>
          <w:trHeight w:val="86"/>
          <w:jc w:val="center"/>
        </w:trPr>
        <w:tc>
          <w:tcPr>
            <w:tcW w:w="783" w:type="dxa"/>
            <w:shd w:val="clear" w:color="auto" w:fill="auto"/>
            <w:noWrap/>
            <w:vAlign w:val="bottom"/>
            <w:hideMark/>
          </w:tcPr>
          <w:p w14:paraId="3FD1B5D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30</w:t>
            </w:r>
          </w:p>
        </w:tc>
        <w:tc>
          <w:tcPr>
            <w:tcW w:w="1197" w:type="dxa"/>
            <w:shd w:val="clear" w:color="auto" w:fill="auto"/>
            <w:noWrap/>
            <w:vAlign w:val="bottom"/>
            <w:hideMark/>
          </w:tcPr>
          <w:p w14:paraId="6B39C2D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21F45B6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662E87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B7CEE9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2DA6DD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0B4165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7CAB80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70331B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096603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33F6F7A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72CD8BE9" w14:textId="77777777" w:rsidTr="0074269F">
        <w:trPr>
          <w:trHeight w:val="86"/>
          <w:jc w:val="center"/>
        </w:trPr>
        <w:tc>
          <w:tcPr>
            <w:tcW w:w="783" w:type="dxa"/>
            <w:shd w:val="clear" w:color="auto" w:fill="auto"/>
            <w:noWrap/>
            <w:vAlign w:val="bottom"/>
            <w:hideMark/>
          </w:tcPr>
          <w:p w14:paraId="58A0517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31</w:t>
            </w:r>
          </w:p>
        </w:tc>
        <w:tc>
          <w:tcPr>
            <w:tcW w:w="1197" w:type="dxa"/>
            <w:shd w:val="clear" w:color="auto" w:fill="auto"/>
            <w:noWrap/>
            <w:vAlign w:val="bottom"/>
            <w:hideMark/>
          </w:tcPr>
          <w:p w14:paraId="1962B6F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957" w:type="dxa"/>
            <w:shd w:val="clear" w:color="auto" w:fill="auto"/>
            <w:noWrap/>
            <w:vAlign w:val="bottom"/>
            <w:hideMark/>
          </w:tcPr>
          <w:p w14:paraId="7B1144E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957" w:type="dxa"/>
            <w:shd w:val="clear" w:color="auto" w:fill="auto"/>
            <w:noWrap/>
            <w:vAlign w:val="bottom"/>
            <w:hideMark/>
          </w:tcPr>
          <w:p w14:paraId="608CDD0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17076B1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2A3671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21B7614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131BE5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303740F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52C30BD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1FAAB42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7450D3AD" w14:textId="77777777" w:rsidTr="0074269F">
        <w:trPr>
          <w:trHeight w:val="86"/>
          <w:jc w:val="center"/>
        </w:trPr>
        <w:tc>
          <w:tcPr>
            <w:tcW w:w="783" w:type="dxa"/>
            <w:shd w:val="clear" w:color="auto" w:fill="auto"/>
            <w:noWrap/>
            <w:vAlign w:val="bottom"/>
            <w:hideMark/>
          </w:tcPr>
          <w:p w14:paraId="527D6AB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32</w:t>
            </w:r>
          </w:p>
        </w:tc>
        <w:tc>
          <w:tcPr>
            <w:tcW w:w="1197" w:type="dxa"/>
            <w:shd w:val="clear" w:color="auto" w:fill="auto"/>
            <w:noWrap/>
            <w:vAlign w:val="bottom"/>
            <w:hideMark/>
          </w:tcPr>
          <w:p w14:paraId="3074FA0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2A8B3D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6D07012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0C4707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B1C492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72EF33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F34AE6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314E06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2F1572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2FA8A86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5AC650DC" w14:textId="77777777" w:rsidTr="0074269F">
        <w:trPr>
          <w:trHeight w:val="86"/>
          <w:jc w:val="center"/>
        </w:trPr>
        <w:tc>
          <w:tcPr>
            <w:tcW w:w="783" w:type="dxa"/>
            <w:shd w:val="clear" w:color="auto" w:fill="auto"/>
            <w:noWrap/>
            <w:vAlign w:val="bottom"/>
            <w:hideMark/>
          </w:tcPr>
          <w:p w14:paraId="5BD57B6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33</w:t>
            </w:r>
          </w:p>
        </w:tc>
        <w:tc>
          <w:tcPr>
            <w:tcW w:w="1197" w:type="dxa"/>
            <w:shd w:val="clear" w:color="auto" w:fill="auto"/>
            <w:noWrap/>
            <w:vAlign w:val="bottom"/>
            <w:hideMark/>
          </w:tcPr>
          <w:p w14:paraId="27EBD31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D0E0DC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F3408E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A47405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A7B438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5DBA08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5A99A1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688DEF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BDE5A3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5C37911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630DC59" w14:textId="77777777" w:rsidTr="0074269F">
        <w:trPr>
          <w:trHeight w:val="86"/>
          <w:jc w:val="center"/>
        </w:trPr>
        <w:tc>
          <w:tcPr>
            <w:tcW w:w="783" w:type="dxa"/>
            <w:shd w:val="clear" w:color="auto" w:fill="auto"/>
            <w:noWrap/>
            <w:vAlign w:val="bottom"/>
            <w:hideMark/>
          </w:tcPr>
          <w:p w14:paraId="0518ED8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34</w:t>
            </w:r>
          </w:p>
        </w:tc>
        <w:tc>
          <w:tcPr>
            <w:tcW w:w="1197" w:type="dxa"/>
            <w:shd w:val="clear" w:color="auto" w:fill="auto"/>
            <w:noWrap/>
            <w:vAlign w:val="bottom"/>
            <w:hideMark/>
          </w:tcPr>
          <w:p w14:paraId="285D133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57" w:type="dxa"/>
            <w:shd w:val="clear" w:color="auto" w:fill="auto"/>
            <w:noWrap/>
            <w:vAlign w:val="bottom"/>
            <w:hideMark/>
          </w:tcPr>
          <w:p w14:paraId="15B6B6D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D902C3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EFE28D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77132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CB85C8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17C2EC5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BF1365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FBDBF8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0D6992C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C8B4273" w14:textId="77777777" w:rsidTr="0074269F">
        <w:trPr>
          <w:trHeight w:val="86"/>
          <w:jc w:val="center"/>
        </w:trPr>
        <w:tc>
          <w:tcPr>
            <w:tcW w:w="783" w:type="dxa"/>
            <w:shd w:val="clear" w:color="auto" w:fill="auto"/>
            <w:noWrap/>
            <w:vAlign w:val="bottom"/>
            <w:hideMark/>
          </w:tcPr>
          <w:p w14:paraId="3B82061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35</w:t>
            </w:r>
          </w:p>
        </w:tc>
        <w:tc>
          <w:tcPr>
            <w:tcW w:w="1197" w:type="dxa"/>
            <w:shd w:val="clear" w:color="auto" w:fill="auto"/>
            <w:noWrap/>
            <w:vAlign w:val="bottom"/>
            <w:hideMark/>
          </w:tcPr>
          <w:p w14:paraId="062F9BD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6B7921A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210DBCA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70AD4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594203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EA484D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88A1CE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583A54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667989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1F54A00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49D3C990" w14:textId="77777777" w:rsidTr="0074269F">
        <w:trPr>
          <w:trHeight w:val="86"/>
          <w:jc w:val="center"/>
        </w:trPr>
        <w:tc>
          <w:tcPr>
            <w:tcW w:w="783" w:type="dxa"/>
            <w:shd w:val="clear" w:color="auto" w:fill="auto"/>
            <w:noWrap/>
            <w:vAlign w:val="bottom"/>
            <w:hideMark/>
          </w:tcPr>
          <w:p w14:paraId="5580E17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36</w:t>
            </w:r>
          </w:p>
        </w:tc>
        <w:tc>
          <w:tcPr>
            <w:tcW w:w="1197" w:type="dxa"/>
            <w:shd w:val="clear" w:color="auto" w:fill="auto"/>
            <w:noWrap/>
            <w:vAlign w:val="bottom"/>
            <w:hideMark/>
          </w:tcPr>
          <w:p w14:paraId="4C5641B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2424A94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2D7EFCC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BB4656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2A273E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D458FA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0A5DE7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654C71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D67606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61E92F9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16652FAA" w14:textId="77777777" w:rsidTr="0074269F">
        <w:trPr>
          <w:trHeight w:val="86"/>
          <w:jc w:val="center"/>
        </w:trPr>
        <w:tc>
          <w:tcPr>
            <w:tcW w:w="783" w:type="dxa"/>
            <w:shd w:val="clear" w:color="auto" w:fill="auto"/>
            <w:noWrap/>
            <w:vAlign w:val="bottom"/>
            <w:hideMark/>
          </w:tcPr>
          <w:p w14:paraId="5CE8700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37</w:t>
            </w:r>
          </w:p>
        </w:tc>
        <w:tc>
          <w:tcPr>
            <w:tcW w:w="1197" w:type="dxa"/>
            <w:shd w:val="clear" w:color="auto" w:fill="auto"/>
            <w:noWrap/>
            <w:vAlign w:val="bottom"/>
            <w:hideMark/>
          </w:tcPr>
          <w:p w14:paraId="5C1DB6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AE6621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34DCA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A6BAD3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FDFF9D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E81243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B57542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043636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44887E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2D93B3C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37C4FA5A" w14:textId="77777777" w:rsidTr="0074269F">
        <w:trPr>
          <w:trHeight w:val="86"/>
          <w:jc w:val="center"/>
        </w:trPr>
        <w:tc>
          <w:tcPr>
            <w:tcW w:w="783" w:type="dxa"/>
            <w:shd w:val="clear" w:color="auto" w:fill="auto"/>
            <w:noWrap/>
            <w:vAlign w:val="bottom"/>
            <w:hideMark/>
          </w:tcPr>
          <w:p w14:paraId="42E25A1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38</w:t>
            </w:r>
          </w:p>
        </w:tc>
        <w:tc>
          <w:tcPr>
            <w:tcW w:w="1197" w:type="dxa"/>
            <w:shd w:val="clear" w:color="auto" w:fill="auto"/>
            <w:noWrap/>
            <w:vAlign w:val="bottom"/>
            <w:hideMark/>
          </w:tcPr>
          <w:p w14:paraId="00A6C2D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88DFC4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1A1372B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7252D7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84EE36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57781B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4B867B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71703C6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9C9786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411E057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72A3D48A" w14:textId="77777777" w:rsidTr="0074269F">
        <w:trPr>
          <w:trHeight w:val="86"/>
          <w:jc w:val="center"/>
        </w:trPr>
        <w:tc>
          <w:tcPr>
            <w:tcW w:w="783" w:type="dxa"/>
            <w:shd w:val="clear" w:color="auto" w:fill="auto"/>
            <w:noWrap/>
            <w:vAlign w:val="bottom"/>
            <w:hideMark/>
          </w:tcPr>
          <w:p w14:paraId="1AC5312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39</w:t>
            </w:r>
          </w:p>
        </w:tc>
        <w:tc>
          <w:tcPr>
            <w:tcW w:w="1197" w:type="dxa"/>
            <w:shd w:val="clear" w:color="auto" w:fill="auto"/>
            <w:noWrap/>
            <w:vAlign w:val="bottom"/>
            <w:hideMark/>
          </w:tcPr>
          <w:p w14:paraId="19FB729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-0.32%</w:t>
            </w:r>
          </w:p>
        </w:tc>
        <w:tc>
          <w:tcPr>
            <w:tcW w:w="957" w:type="dxa"/>
            <w:shd w:val="clear" w:color="auto" w:fill="auto"/>
            <w:noWrap/>
            <w:vAlign w:val="bottom"/>
            <w:hideMark/>
          </w:tcPr>
          <w:p w14:paraId="5E6716D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957" w:type="dxa"/>
            <w:shd w:val="clear" w:color="auto" w:fill="auto"/>
            <w:noWrap/>
            <w:vAlign w:val="bottom"/>
            <w:hideMark/>
          </w:tcPr>
          <w:p w14:paraId="33E5159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767A44F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4BB5261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7F829F7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512C55A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2CDF7F3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1520A27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2004C91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5B0602D" w14:textId="77777777" w:rsidTr="0074269F">
        <w:trPr>
          <w:trHeight w:val="86"/>
          <w:jc w:val="center"/>
        </w:trPr>
        <w:tc>
          <w:tcPr>
            <w:tcW w:w="783" w:type="dxa"/>
            <w:shd w:val="clear" w:color="auto" w:fill="auto"/>
            <w:noWrap/>
            <w:vAlign w:val="bottom"/>
            <w:hideMark/>
          </w:tcPr>
          <w:p w14:paraId="121DBA2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40</w:t>
            </w:r>
          </w:p>
        </w:tc>
        <w:tc>
          <w:tcPr>
            <w:tcW w:w="1197" w:type="dxa"/>
            <w:shd w:val="clear" w:color="000000" w:fill="FFFF00"/>
            <w:noWrap/>
            <w:vAlign w:val="bottom"/>
            <w:hideMark/>
          </w:tcPr>
          <w:p w14:paraId="197A518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-1.56%</w:t>
            </w:r>
            <w:r w:rsidR="00025336">
              <w:rPr>
                <w:rFonts w:ascii="Arial" w:eastAsia="Times New Roman" w:hAnsi="Arial" w:cs="Arial"/>
                <w:color w:val="000000"/>
                <w:sz w:val="18"/>
                <w:szCs w:val="18"/>
              </w:rPr>
              <w:t>*</w:t>
            </w:r>
          </w:p>
        </w:tc>
        <w:tc>
          <w:tcPr>
            <w:tcW w:w="957" w:type="dxa"/>
            <w:shd w:val="clear" w:color="auto" w:fill="auto"/>
            <w:noWrap/>
            <w:vAlign w:val="bottom"/>
            <w:hideMark/>
          </w:tcPr>
          <w:p w14:paraId="0496F4E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-0.55%</w:t>
            </w:r>
          </w:p>
        </w:tc>
        <w:tc>
          <w:tcPr>
            <w:tcW w:w="957" w:type="dxa"/>
            <w:shd w:val="clear" w:color="auto" w:fill="auto"/>
            <w:noWrap/>
            <w:vAlign w:val="bottom"/>
            <w:hideMark/>
          </w:tcPr>
          <w:p w14:paraId="2E3DE64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-0.39%</w:t>
            </w:r>
          </w:p>
        </w:tc>
        <w:tc>
          <w:tcPr>
            <w:tcW w:w="843" w:type="dxa"/>
            <w:shd w:val="clear" w:color="auto" w:fill="auto"/>
            <w:noWrap/>
            <w:vAlign w:val="bottom"/>
            <w:hideMark/>
          </w:tcPr>
          <w:p w14:paraId="17B74F7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-0.14%</w:t>
            </w:r>
          </w:p>
        </w:tc>
        <w:tc>
          <w:tcPr>
            <w:tcW w:w="843" w:type="dxa"/>
            <w:shd w:val="clear" w:color="auto" w:fill="auto"/>
            <w:noWrap/>
            <w:vAlign w:val="bottom"/>
            <w:hideMark/>
          </w:tcPr>
          <w:p w14:paraId="6E713C4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0.16%</w:t>
            </w:r>
          </w:p>
        </w:tc>
        <w:tc>
          <w:tcPr>
            <w:tcW w:w="843" w:type="dxa"/>
            <w:shd w:val="clear" w:color="auto" w:fill="auto"/>
            <w:noWrap/>
            <w:vAlign w:val="bottom"/>
            <w:hideMark/>
          </w:tcPr>
          <w:p w14:paraId="0921A59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0.36%</w:t>
            </w:r>
          </w:p>
        </w:tc>
        <w:tc>
          <w:tcPr>
            <w:tcW w:w="843" w:type="dxa"/>
            <w:shd w:val="clear" w:color="auto" w:fill="auto"/>
            <w:noWrap/>
            <w:vAlign w:val="bottom"/>
            <w:hideMark/>
          </w:tcPr>
          <w:p w14:paraId="6ADB58C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0.68%</w:t>
            </w:r>
          </w:p>
        </w:tc>
        <w:tc>
          <w:tcPr>
            <w:tcW w:w="843" w:type="dxa"/>
            <w:shd w:val="clear" w:color="auto" w:fill="auto"/>
            <w:noWrap/>
            <w:vAlign w:val="bottom"/>
            <w:hideMark/>
          </w:tcPr>
          <w:p w14:paraId="7BE9442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0.68%</w:t>
            </w:r>
          </w:p>
        </w:tc>
        <w:tc>
          <w:tcPr>
            <w:tcW w:w="843" w:type="dxa"/>
            <w:shd w:val="clear" w:color="auto" w:fill="auto"/>
            <w:noWrap/>
            <w:vAlign w:val="bottom"/>
            <w:hideMark/>
          </w:tcPr>
          <w:p w14:paraId="3EE843D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0.45%</w:t>
            </w:r>
          </w:p>
        </w:tc>
        <w:tc>
          <w:tcPr>
            <w:tcW w:w="971" w:type="dxa"/>
            <w:shd w:val="clear" w:color="auto" w:fill="auto"/>
            <w:noWrap/>
            <w:vAlign w:val="bottom"/>
            <w:hideMark/>
          </w:tcPr>
          <w:p w14:paraId="6F7F677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0.29%</w:t>
            </w:r>
          </w:p>
        </w:tc>
      </w:tr>
      <w:tr w:rsidR="00127308" w:rsidRPr="006D4D97" w14:paraId="5846BE6E" w14:textId="77777777" w:rsidTr="0074269F">
        <w:trPr>
          <w:trHeight w:val="86"/>
          <w:jc w:val="center"/>
        </w:trPr>
        <w:tc>
          <w:tcPr>
            <w:tcW w:w="783" w:type="dxa"/>
            <w:shd w:val="clear" w:color="auto" w:fill="auto"/>
            <w:noWrap/>
            <w:vAlign w:val="bottom"/>
            <w:hideMark/>
          </w:tcPr>
          <w:p w14:paraId="5A66573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41</w:t>
            </w:r>
          </w:p>
        </w:tc>
        <w:tc>
          <w:tcPr>
            <w:tcW w:w="1197" w:type="dxa"/>
            <w:shd w:val="clear" w:color="auto" w:fill="auto"/>
            <w:noWrap/>
            <w:vAlign w:val="bottom"/>
            <w:hideMark/>
          </w:tcPr>
          <w:p w14:paraId="232CD40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-0.14%</w:t>
            </w:r>
          </w:p>
        </w:tc>
        <w:tc>
          <w:tcPr>
            <w:tcW w:w="957" w:type="dxa"/>
            <w:shd w:val="clear" w:color="auto" w:fill="auto"/>
            <w:noWrap/>
            <w:vAlign w:val="bottom"/>
            <w:hideMark/>
          </w:tcPr>
          <w:p w14:paraId="09CE5AA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57" w:type="dxa"/>
            <w:shd w:val="clear" w:color="auto" w:fill="auto"/>
            <w:noWrap/>
            <w:vAlign w:val="bottom"/>
            <w:hideMark/>
          </w:tcPr>
          <w:p w14:paraId="4C793B5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61E5938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F597A9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66C180F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287DA32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76E9E39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05CC12F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71" w:type="dxa"/>
            <w:shd w:val="clear" w:color="auto" w:fill="auto"/>
            <w:noWrap/>
            <w:vAlign w:val="bottom"/>
            <w:hideMark/>
          </w:tcPr>
          <w:p w14:paraId="00FF2BF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r>
      <w:tr w:rsidR="00127308" w:rsidRPr="006D4D97" w14:paraId="388FAC8E" w14:textId="77777777" w:rsidTr="0074269F">
        <w:trPr>
          <w:trHeight w:val="86"/>
          <w:jc w:val="center"/>
        </w:trPr>
        <w:tc>
          <w:tcPr>
            <w:tcW w:w="783" w:type="dxa"/>
            <w:shd w:val="clear" w:color="auto" w:fill="auto"/>
            <w:noWrap/>
            <w:vAlign w:val="bottom"/>
            <w:hideMark/>
          </w:tcPr>
          <w:p w14:paraId="2D046D0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42</w:t>
            </w:r>
          </w:p>
        </w:tc>
        <w:tc>
          <w:tcPr>
            <w:tcW w:w="1197" w:type="dxa"/>
            <w:shd w:val="clear" w:color="auto" w:fill="auto"/>
            <w:noWrap/>
            <w:vAlign w:val="bottom"/>
            <w:hideMark/>
          </w:tcPr>
          <w:p w14:paraId="1DD7C6D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9F4E8E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397868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7102A0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229319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160995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1E87C5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EF81E7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FB52F1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24DC756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8277F56" w14:textId="77777777" w:rsidTr="0074269F">
        <w:trPr>
          <w:trHeight w:val="86"/>
          <w:jc w:val="center"/>
        </w:trPr>
        <w:tc>
          <w:tcPr>
            <w:tcW w:w="783" w:type="dxa"/>
            <w:shd w:val="clear" w:color="auto" w:fill="auto"/>
            <w:noWrap/>
            <w:vAlign w:val="bottom"/>
            <w:hideMark/>
          </w:tcPr>
          <w:p w14:paraId="7ADBA4C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43</w:t>
            </w:r>
          </w:p>
        </w:tc>
        <w:tc>
          <w:tcPr>
            <w:tcW w:w="1197" w:type="dxa"/>
            <w:shd w:val="clear" w:color="auto" w:fill="auto"/>
            <w:noWrap/>
            <w:vAlign w:val="bottom"/>
            <w:hideMark/>
          </w:tcPr>
          <w:p w14:paraId="574CE39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BC429B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6F822A9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FA921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6845BD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EC366F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952369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204704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F53590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6B8C806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87658EC" w14:textId="77777777" w:rsidTr="0074269F">
        <w:trPr>
          <w:trHeight w:val="86"/>
          <w:jc w:val="center"/>
        </w:trPr>
        <w:tc>
          <w:tcPr>
            <w:tcW w:w="783" w:type="dxa"/>
            <w:shd w:val="clear" w:color="auto" w:fill="auto"/>
            <w:noWrap/>
            <w:vAlign w:val="bottom"/>
            <w:hideMark/>
          </w:tcPr>
          <w:p w14:paraId="6E4CC07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44</w:t>
            </w:r>
          </w:p>
        </w:tc>
        <w:tc>
          <w:tcPr>
            <w:tcW w:w="1197" w:type="dxa"/>
            <w:shd w:val="clear" w:color="auto" w:fill="auto"/>
            <w:noWrap/>
            <w:vAlign w:val="bottom"/>
            <w:hideMark/>
          </w:tcPr>
          <w:p w14:paraId="11804DE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957" w:type="dxa"/>
            <w:shd w:val="clear" w:color="auto" w:fill="auto"/>
            <w:noWrap/>
            <w:vAlign w:val="bottom"/>
            <w:hideMark/>
          </w:tcPr>
          <w:p w14:paraId="0238708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A40CE7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33CAD2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9CAA0E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2D8CB16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097EF90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6723C93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2EA6C9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5654A62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53225F7" w14:textId="77777777" w:rsidTr="0074269F">
        <w:trPr>
          <w:trHeight w:val="86"/>
          <w:jc w:val="center"/>
        </w:trPr>
        <w:tc>
          <w:tcPr>
            <w:tcW w:w="783" w:type="dxa"/>
            <w:shd w:val="clear" w:color="auto" w:fill="auto"/>
            <w:noWrap/>
            <w:vAlign w:val="bottom"/>
            <w:hideMark/>
          </w:tcPr>
          <w:p w14:paraId="3F3DFEC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45</w:t>
            </w:r>
          </w:p>
        </w:tc>
        <w:tc>
          <w:tcPr>
            <w:tcW w:w="1197" w:type="dxa"/>
            <w:shd w:val="clear" w:color="auto" w:fill="auto"/>
            <w:noWrap/>
            <w:vAlign w:val="bottom"/>
            <w:hideMark/>
          </w:tcPr>
          <w:p w14:paraId="4864A04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765277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EA80D7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0199D7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1BBD00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D27792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E5E946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D6FC36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3A72E2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7FA2D77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5FD6620" w14:textId="77777777" w:rsidTr="0074269F">
        <w:trPr>
          <w:trHeight w:val="86"/>
          <w:jc w:val="center"/>
        </w:trPr>
        <w:tc>
          <w:tcPr>
            <w:tcW w:w="783" w:type="dxa"/>
            <w:shd w:val="clear" w:color="auto" w:fill="auto"/>
            <w:noWrap/>
            <w:vAlign w:val="bottom"/>
            <w:hideMark/>
          </w:tcPr>
          <w:p w14:paraId="0FE72DE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46</w:t>
            </w:r>
          </w:p>
        </w:tc>
        <w:tc>
          <w:tcPr>
            <w:tcW w:w="1197" w:type="dxa"/>
            <w:shd w:val="clear" w:color="000000" w:fill="FFFF00"/>
            <w:noWrap/>
            <w:vAlign w:val="bottom"/>
            <w:hideMark/>
          </w:tcPr>
          <w:p w14:paraId="32D8C11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-1.21%</w:t>
            </w:r>
            <w:r w:rsidR="00025336">
              <w:rPr>
                <w:rFonts w:ascii="Arial" w:eastAsia="Times New Roman" w:hAnsi="Arial" w:cs="Arial"/>
                <w:color w:val="000000"/>
                <w:sz w:val="18"/>
                <w:szCs w:val="18"/>
              </w:rPr>
              <w:t>*</w:t>
            </w:r>
          </w:p>
        </w:tc>
        <w:tc>
          <w:tcPr>
            <w:tcW w:w="957" w:type="dxa"/>
            <w:shd w:val="clear" w:color="auto" w:fill="auto"/>
            <w:noWrap/>
            <w:vAlign w:val="bottom"/>
            <w:hideMark/>
          </w:tcPr>
          <w:p w14:paraId="4074AF2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-0.25%</w:t>
            </w:r>
          </w:p>
        </w:tc>
        <w:tc>
          <w:tcPr>
            <w:tcW w:w="957" w:type="dxa"/>
            <w:shd w:val="clear" w:color="auto" w:fill="auto"/>
            <w:noWrap/>
            <w:vAlign w:val="bottom"/>
            <w:hideMark/>
          </w:tcPr>
          <w:p w14:paraId="57713C0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2E19650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F44F6F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0.17%</w:t>
            </w:r>
          </w:p>
        </w:tc>
        <w:tc>
          <w:tcPr>
            <w:tcW w:w="843" w:type="dxa"/>
            <w:shd w:val="clear" w:color="auto" w:fill="auto"/>
            <w:noWrap/>
            <w:vAlign w:val="bottom"/>
            <w:hideMark/>
          </w:tcPr>
          <w:p w14:paraId="33C3112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0.31%</w:t>
            </w:r>
          </w:p>
        </w:tc>
        <w:tc>
          <w:tcPr>
            <w:tcW w:w="843" w:type="dxa"/>
            <w:shd w:val="clear" w:color="auto" w:fill="auto"/>
            <w:noWrap/>
            <w:vAlign w:val="bottom"/>
            <w:hideMark/>
          </w:tcPr>
          <w:p w14:paraId="5D762AE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0.17%</w:t>
            </w:r>
          </w:p>
        </w:tc>
        <w:tc>
          <w:tcPr>
            <w:tcW w:w="843" w:type="dxa"/>
            <w:shd w:val="clear" w:color="auto" w:fill="auto"/>
            <w:noWrap/>
            <w:vAlign w:val="bottom"/>
            <w:hideMark/>
          </w:tcPr>
          <w:p w14:paraId="1958FE6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0.20%</w:t>
            </w:r>
          </w:p>
        </w:tc>
        <w:tc>
          <w:tcPr>
            <w:tcW w:w="843" w:type="dxa"/>
            <w:shd w:val="clear" w:color="auto" w:fill="auto"/>
            <w:noWrap/>
            <w:vAlign w:val="bottom"/>
            <w:hideMark/>
          </w:tcPr>
          <w:p w14:paraId="062422B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0.14%</w:t>
            </w:r>
          </w:p>
        </w:tc>
        <w:tc>
          <w:tcPr>
            <w:tcW w:w="971" w:type="dxa"/>
            <w:shd w:val="clear" w:color="auto" w:fill="auto"/>
            <w:noWrap/>
            <w:vAlign w:val="bottom"/>
            <w:hideMark/>
          </w:tcPr>
          <w:p w14:paraId="3353840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0.53%</w:t>
            </w:r>
          </w:p>
        </w:tc>
      </w:tr>
      <w:tr w:rsidR="00127308" w:rsidRPr="006D4D97" w14:paraId="16664685" w14:textId="77777777" w:rsidTr="0074269F">
        <w:trPr>
          <w:trHeight w:val="86"/>
          <w:jc w:val="center"/>
        </w:trPr>
        <w:tc>
          <w:tcPr>
            <w:tcW w:w="783" w:type="dxa"/>
            <w:shd w:val="clear" w:color="auto" w:fill="auto"/>
            <w:noWrap/>
            <w:vAlign w:val="bottom"/>
            <w:hideMark/>
          </w:tcPr>
          <w:p w14:paraId="0543A21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47</w:t>
            </w:r>
          </w:p>
        </w:tc>
        <w:tc>
          <w:tcPr>
            <w:tcW w:w="1197" w:type="dxa"/>
            <w:shd w:val="clear" w:color="auto" w:fill="auto"/>
            <w:noWrap/>
            <w:vAlign w:val="bottom"/>
            <w:hideMark/>
          </w:tcPr>
          <w:p w14:paraId="0EADCBE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C7459A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6A105E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A6B863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A09DBE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7451B2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130A8B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2C69CF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87FEFF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6F25C0E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3EFEE095" w14:textId="77777777" w:rsidTr="0074269F">
        <w:trPr>
          <w:trHeight w:val="86"/>
          <w:jc w:val="center"/>
        </w:trPr>
        <w:tc>
          <w:tcPr>
            <w:tcW w:w="783" w:type="dxa"/>
            <w:shd w:val="clear" w:color="auto" w:fill="auto"/>
            <w:noWrap/>
            <w:vAlign w:val="bottom"/>
            <w:hideMark/>
          </w:tcPr>
          <w:p w14:paraId="6CAC25A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48</w:t>
            </w:r>
          </w:p>
        </w:tc>
        <w:tc>
          <w:tcPr>
            <w:tcW w:w="1197" w:type="dxa"/>
            <w:shd w:val="clear" w:color="auto" w:fill="auto"/>
            <w:noWrap/>
            <w:vAlign w:val="bottom"/>
            <w:hideMark/>
          </w:tcPr>
          <w:p w14:paraId="232E0AA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385B9A7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2D425D8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60A5BF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676990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ED95EE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41AE16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646988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D55E74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03967B2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5B85912" w14:textId="77777777" w:rsidTr="0074269F">
        <w:trPr>
          <w:trHeight w:val="86"/>
          <w:jc w:val="center"/>
        </w:trPr>
        <w:tc>
          <w:tcPr>
            <w:tcW w:w="783" w:type="dxa"/>
            <w:shd w:val="clear" w:color="auto" w:fill="auto"/>
            <w:noWrap/>
            <w:vAlign w:val="bottom"/>
            <w:hideMark/>
          </w:tcPr>
          <w:p w14:paraId="52FA791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49</w:t>
            </w:r>
          </w:p>
        </w:tc>
        <w:tc>
          <w:tcPr>
            <w:tcW w:w="1197" w:type="dxa"/>
            <w:shd w:val="clear" w:color="auto" w:fill="auto"/>
            <w:noWrap/>
            <w:vAlign w:val="bottom"/>
            <w:hideMark/>
          </w:tcPr>
          <w:p w14:paraId="6E0338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0CA8B51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F38590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FBC05F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B3D6C7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E779AD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D7C73C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A73CB8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752DEB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3136FDE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74212CF4" w14:textId="77777777" w:rsidTr="0074269F">
        <w:trPr>
          <w:trHeight w:val="86"/>
          <w:jc w:val="center"/>
        </w:trPr>
        <w:tc>
          <w:tcPr>
            <w:tcW w:w="783" w:type="dxa"/>
            <w:shd w:val="clear" w:color="auto" w:fill="auto"/>
            <w:noWrap/>
            <w:vAlign w:val="bottom"/>
            <w:hideMark/>
          </w:tcPr>
          <w:p w14:paraId="2C3DD79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50</w:t>
            </w:r>
          </w:p>
        </w:tc>
        <w:tc>
          <w:tcPr>
            <w:tcW w:w="1197" w:type="dxa"/>
            <w:shd w:val="clear" w:color="auto" w:fill="auto"/>
            <w:noWrap/>
            <w:vAlign w:val="bottom"/>
            <w:hideMark/>
          </w:tcPr>
          <w:p w14:paraId="5B8388D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6025EF5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2A5C5FE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4D9208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8C29B1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CC3867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640B1C6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94EC2E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D9856C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584542D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74345ECD" w14:textId="77777777" w:rsidTr="0074269F">
        <w:trPr>
          <w:trHeight w:val="86"/>
          <w:jc w:val="center"/>
        </w:trPr>
        <w:tc>
          <w:tcPr>
            <w:tcW w:w="783" w:type="dxa"/>
            <w:shd w:val="clear" w:color="auto" w:fill="auto"/>
            <w:noWrap/>
            <w:vAlign w:val="bottom"/>
            <w:hideMark/>
          </w:tcPr>
          <w:p w14:paraId="37C6957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51</w:t>
            </w:r>
          </w:p>
        </w:tc>
        <w:tc>
          <w:tcPr>
            <w:tcW w:w="1197" w:type="dxa"/>
            <w:shd w:val="clear" w:color="auto" w:fill="auto"/>
            <w:noWrap/>
            <w:vAlign w:val="bottom"/>
            <w:hideMark/>
          </w:tcPr>
          <w:p w14:paraId="58609D6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57" w:type="dxa"/>
            <w:shd w:val="clear" w:color="auto" w:fill="auto"/>
            <w:noWrap/>
            <w:vAlign w:val="bottom"/>
            <w:hideMark/>
          </w:tcPr>
          <w:p w14:paraId="0D83EBA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8F396E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3F192E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59CB5F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17FD20E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64E491B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FB7EC9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DFCD43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27654C7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13275C17" w14:textId="77777777" w:rsidTr="0074269F">
        <w:trPr>
          <w:trHeight w:val="86"/>
          <w:jc w:val="center"/>
        </w:trPr>
        <w:tc>
          <w:tcPr>
            <w:tcW w:w="783" w:type="dxa"/>
            <w:shd w:val="clear" w:color="auto" w:fill="auto"/>
            <w:noWrap/>
            <w:vAlign w:val="bottom"/>
            <w:hideMark/>
          </w:tcPr>
          <w:p w14:paraId="1825E74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52</w:t>
            </w:r>
          </w:p>
        </w:tc>
        <w:tc>
          <w:tcPr>
            <w:tcW w:w="1197" w:type="dxa"/>
            <w:shd w:val="clear" w:color="auto" w:fill="auto"/>
            <w:noWrap/>
            <w:vAlign w:val="bottom"/>
            <w:hideMark/>
          </w:tcPr>
          <w:p w14:paraId="0126F5C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EB06CD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614D981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8D0203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371B05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B8777F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712F21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CDE134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E966A1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0B71431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6FC9E408" w14:textId="77777777" w:rsidTr="0074269F">
        <w:trPr>
          <w:trHeight w:val="86"/>
          <w:jc w:val="center"/>
        </w:trPr>
        <w:tc>
          <w:tcPr>
            <w:tcW w:w="783" w:type="dxa"/>
            <w:shd w:val="clear" w:color="auto" w:fill="auto"/>
            <w:noWrap/>
            <w:vAlign w:val="bottom"/>
            <w:hideMark/>
          </w:tcPr>
          <w:p w14:paraId="6804A19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53</w:t>
            </w:r>
          </w:p>
        </w:tc>
        <w:tc>
          <w:tcPr>
            <w:tcW w:w="1197" w:type="dxa"/>
            <w:shd w:val="clear" w:color="auto" w:fill="auto"/>
            <w:noWrap/>
            <w:vAlign w:val="bottom"/>
            <w:hideMark/>
          </w:tcPr>
          <w:p w14:paraId="14B70EE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DC32B2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35B475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FCCBC1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C58458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170F67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5ACB8B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E37B4E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A24C8F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603F19B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F9ED882" w14:textId="77777777" w:rsidTr="0074269F">
        <w:trPr>
          <w:trHeight w:val="86"/>
          <w:jc w:val="center"/>
        </w:trPr>
        <w:tc>
          <w:tcPr>
            <w:tcW w:w="783" w:type="dxa"/>
            <w:shd w:val="clear" w:color="auto" w:fill="auto"/>
            <w:noWrap/>
            <w:vAlign w:val="bottom"/>
            <w:hideMark/>
          </w:tcPr>
          <w:p w14:paraId="2F3DF85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54</w:t>
            </w:r>
          </w:p>
        </w:tc>
        <w:tc>
          <w:tcPr>
            <w:tcW w:w="1197" w:type="dxa"/>
            <w:shd w:val="clear" w:color="auto" w:fill="auto"/>
            <w:noWrap/>
            <w:vAlign w:val="bottom"/>
            <w:hideMark/>
          </w:tcPr>
          <w:p w14:paraId="776D487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682112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6D85B2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52D050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B261FE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0A1C1C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89383E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E37E68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1935F9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0DC73DE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812C6BB" w14:textId="77777777" w:rsidTr="0074269F">
        <w:trPr>
          <w:trHeight w:val="86"/>
          <w:jc w:val="center"/>
        </w:trPr>
        <w:tc>
          <w:tcPr>
            <w:tcW w:w="783" w:type="dxa"/>
            <w:shd w:val="clear" w:color="auto" w:fill="auto"/>
            <w:noWrap/>
            <w:vAlign w:val="bottom"/>
            <w:hideMark/>
          </w:tcPr>
          <w:p w14:paraId="7BE4AF6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55</w:t>
            </w:r>
          </w:p>
        </w:tc>
        <w:tc>
          <w:tcPr>
            <w:tcW w:w="1197" w:type="dxa"/>
            <w:shd w:val="clear" w:color="auto" w:fill="auto"/>
            <w:noWrap/>
            <w:vAlign w:val="bottom"/>
            <w:hideMark/>
          </w:tcPr>
          <w:p w14:paraId="0F2AFA0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EC5849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A7BEC8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F2E751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450245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18FF89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B40E63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3CD982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152643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20DBB74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D20B075" w14:textId="77777777" w:rsidTr="0074269F">
        <w:trPr>
          <w:trHeight w:val="86"/>
          <w:jc w:val="center"/>
        </w:trPr>
        <w:tc>
          <w:tcPr>
            <w:tcW w:w="783" w:type="dxa"/>
            <w:shd w:val="clear" w:color="auto" w:fill="auto"/>
            <w:noWrap/>
            <w:vAlign w:val="bottom"/>
            <w:hideMark/>
          </w:tcPr>
          <w:p w14:paraId="735EC6A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56</w:t>
            </w:r>
          </w:p>
        </w:tc>
        <w:tc>
          <w:tcPr>
            <w:tcW w:w="1197" w:type="dxa"/>
            <w:shd w:val="clear" w:color="auto" w:fill="auto"/>
            <w:noWrap/>
            <w:vAlign w:val="bottom"/>
            <w:hideMark/>
          </w:tcPr>
          <w:p w14:paraId="15F7E2E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61C7FFC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0AD0D1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9DB752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32B596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111894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8CC3FD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EBAB74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C17359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7170BD7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73231680" w14:textId="77777777" w:rsidTr="0074269F">
        <w:trPr>
          <w:trHeight w:val="86"/>
          <w:jc w:val="center"/>
        </w:trPr>
        <w:tc>
          <w:tcPr>
            <w:tcW w:w="783" w:type="dxa"/>
            <w:shd w:val="clear" w:color="auto" w:fill="auto"/>
            <w:noWrap/>
            <w:vAlign w:val="bottom"/>
            <w:hideMark/>
          </w:tcPr>
          <w:p w14:paraId="3A1E3DA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57</w:t>
            </w:r>
          </w:p>
        </w:tc>
        <w:tc>
          <w:tcPr>
            <w:tcW w:w="1197" w:type="dxa"/>
            <w:shd w:val="clear" w:color="auto" w:fill="auto"/>
            <w:noWrap/>
            <w:vAlign w:val="bottom"/>
            <w:hideMark/>
          </w:tcPr>
          <w:p w14:paraId="35306F5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E2C022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95B1F5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7CEBEB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176AE4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109683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0EFA7D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5070D9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AA0566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0420A33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8DAAB20" w14:textId="77777777" w:rsidTr="0074269F">
        <w:trPr>
          <w:trHeight w:val="86"/>
          <w:jc w:val="center"/>
        </w:trPr>
        <w:tc>
          <w:tcPr>
            <w:tcW w:w="783" w:type="dxa"/>
            <w:shd w:val="clear" w:color="auto" w:fill="auto"/>
            <w:noWrap/>
            <w:vAlign w:val="bottom"/>
            <w:hideMark/>
          </w:tcPr>
          <w:p w14:paraId="2423274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lastRenderedPageBreak/>
              <w:t>58</w:t>
            </w:r>
          </w:p>
        </w:tc>
        <w:tc>
          <w:tcPr>
            <w:tcW w:w="1197" w:type="dxa"/>
            <w:shd w:val="clear" w:color="auto" w:fill="auto"/>
            <w:noWrap/>
            <w:vAlign w:val="bottom"/>
            <w:hideMark/>
          </w:tcPr>
          <w:p w14:paraId="73A7D07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-0.12%</w:t>
            </w:r>
          </w:p>
        </w:tc>
        <w:tc>
          <w:tcPr>
            <w:tcW w:w="957" w:type="dxa"/>
            <w:shd w:val="clear" w:color="auto" w:fill="auto"/>
            <w:noWrap/>
            <w:vAlign w:val="bottom"/>
            <w:hideMark/>
          </w:tcPr>
          <w:p w14:paraId="07F4A1F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EF5968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3E9DB70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4383618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22417E0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458C309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2E3152E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3546EC7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71" w:type="dxa"/>
            <w:shd w:val="clear" w:color="auto" w:fill="auto"/>
            <w:noWrap/>
            <w:vAlign w:val="bottom"/>
            <w:hideMark/>
          </w:tcPr>
          <w:p w14:paraId="7CE99A8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64A8454" w14:textId="77777777" w:rsidTr="0074269F">
        <w:trPr>
          <w:trHeight w:val="86"/>
          <w:jc w:val="center"/>
        </w:trPr>
        <w:tc>
          <w:tcPr>
            <w:tcW w:w="783" w:type="dxa"/>
            <w:shd w:val="clear" w:color="auto" w:fill="auto"/>
            <w:noWrap/>
            <w:vAlign w:val="bottom"/>
            <w:hideMark/>
          </w:tcPr>
          <w:p w14:paraId="67E3C25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59</w:t>
            </w:r>
          </w:p>
        </w:tc>
        <w:tc>
          <w:tcPr>
            <w:tcW w:w="1197" w:type="dxa"/>
            <w:shd w:val="clear" w:color="auto" w:fill="auto"/>
            <w:noWrap/>
            <w:vAlign w:val="bottom"/>
            <w:hideMark/>
          </w:tcPr>
          <w:p w14:paraId="27A45E8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957" w:type="dxa"/>
            <w:shd w:val="clear" w:color="auto" w:fill="auto"/>
            <w:noWrap/>
            <w:vAlign w:val="bottom"/>
            <w:hideMark/>
          </w:tcPr>
          <w:p w14:paraId="67CB145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4D9443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4E1C068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2432E9D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042C36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C4F843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18FE92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08EF64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62FC5B6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5B7E6A87" w14:textId="77777777" w:rsidTr="0074269F">
        <w:trPr>
          <w:trHeight w:val="86"/>
          <w:jc w:val="center"/>
        </w:trPr>
        <w:tc>
          <w:tcPr>
            <w:tcW w:w="783" w:type="dxa"/>
            <w:shd w:val="clear" w:color="auto" w:fill="auto"/>
            <w:noWrap/>
            <w:vAlign w:val="bottom"/>
            <w:hideMark/>
          </w:tcPr>
          <w:p w14:paraId="73C32B7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60</w:t>
            </w:r>
          </w:p>
        </w:tc>
        <w:tc>
          <w:tcPr>
            <w:tcW w:w="1197" w:type="dxa"/>
            <w:shd w:val="clear" w:color="000000" w:fill="FFFF00"/>
            <w:noWrap/>
            <w:vAlign w:val="bottom"/>
            <w:hideMark/>
          </w:tcPr>
          <w:p w14:paraId="21680AE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-1.15%</w:t>
            </w:r>
            <w:r w:rsidR="00025336">
              <w:rPr>
                <w:rFonts w:ascii="Arial" w:eastAsia="Times New Roman" w:hAnsi="Arial" w:cs="Arial"/>
                <w:color w:val="000000"/>
                <w:sz w:val="18"/>
                <w:szCs w:val="18"/>
              </w:rPr>
              <w:t>*</w:t>
            </w:r>
          </w:p>
        </w:tc>
        <w:tc>
          <w:tcPr>
            <w:tcW w:w="957" w:type="dxa"/>
            <w:shd w:val="clear" w:color="auto" w:fill="auto"/>
            <w:noWrap/>
            <w:vAlign w:val="bottom"/>
            <w:hideMark/>
          </w:tcPr>
          <w:p w14:paraId="2F76946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0.23%</w:t>
            </w:r>
          </w:p>
        </w:tc>
        <w:tc>
          <w:tcPr>
            <w:tcW w:w="957" w:type="dxa"/>
            <w:shd w:val="clear" w:color="auto" w:fill="auto"/>
            <w:noWrap/>
            <w:vAlign w:val="bottom"/>
            <w:hideMark/>
          </w:tcPr>
          <w:p w14:paraId="73275F5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0.16%</w:t>
            </w:r>
          </w:p>
        </w:tc>
        <w:tc>
          <w:tcPr>
            <w:tcW w:w="843" w:type="dxa"/>
            <w:shd w:val="clear" w:color="auto" w:fill="auto"/>
            <w:noWrap/>
            <w:vAlign w:val="bottom"/>
            <w:hideMark/>
          </w:tcPr>
          <w:p w14:paraId="4881BAD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0.15%</w:t>
            </w:r>
          </w:p>
        </w:tc>
        <w:tc>
          <w:tcPr>
            <w:tcW w:w="843" w:type="dxa"/>
            <w:shd w:val="clear" w:color="auto" w:fill="auto"/>
            <w:noWrap/>
            <w:vAlign w:val="bottom"/>
            <w:hideMark/>
          </w:tcPr>
          <w:p w14:paraId="33E8A38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843" w:type="dxa"/>
            <w:shd w:val="clear" w:color="auto" w:fill="auto"/>
            <w:noWrap/>
            <w:vAlign w:val="bottom"/>
            <w:hideMark/>
          </w:tcPr>
          <w:p w14:paraId="7ED6C72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843" w:type="dxa"/>
            <w:shd w:val="clear" w:color="auto" w:fill="auto"/>
            <w:noWrap/>
            <w:vAlign w:val="bottom"/>
            <w:hideMark/>
          </w:tcPr>
          <w:p w14:paraId="10A27A0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843" w:type="dxa"/>
            <w:shd w:val="clear" w:color="auto" w:fill="auto"/>
            <w:noWrap/>
            <w:vAlign w:val="bottom"/>
            <w:hideMark/>
          </w:tcPr>
          <w:p w14:paraId="4430698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843" w:type="dxa"/>
            <w:shd w:val="clear" w:color="auto" w:fill="auto"/>
            <w:noWrap/>
            <w:vAlign w:val="bottom"/>
            <w:hideMark/>
          </w:tcPr>
          <w:p w14:paraId="104D847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971" w:type="dxa"/>
            <w:shd w:val="clear" w:color="auto" w:fill="auto"/>
            <w:noWrap/>
            <w:vAlign w:val="bottom"/>
            <w:hideMark/>
          </w:tcPr>
          <w:p w14:paraId="08DE841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r>
      <w:tr w:rsidR="00127308" w:rsidRPr="006D4D97" w14:paraId="3D085F04" w14:textId="77777777" w:rsidTr="0074269F">
        <w:trPr>
          <w:trHeight w:val="86"/>
          <w:jc w:val="center"/>
        </w:trPr>
        <w:tc>
          <w:tcPr>
            <w:tcW w:w="783" w:type="dxa"/>
            <w:shd w:val="clear" w:color="auto" w:fill="auto"/>
            <w:noWrap/>
            <w:vAlign w:val="bottom"/>
            <w:hideMark/>
          </w:tcPr>
          <w:p w14:paraId="1BC9A6C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61</w:t>
            </w:r>
          </w:p>
        </w:tc>
        <w:tc>
          <w:tcPr>
            <w:tcW w:w="1197" w:type="dxa"/>
            <w:shd w:val="clear" w:color="auto" w:fill="auto"/>
            <w:noWrap/>
            <w:vAlign w:val="bottom"/>
            <w:hideMark/>
          </w:tcPr>
          <w:p w14:paraId="220F925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-0.70%</w:t>
            </w:r>
          </w:p>
        </w:tc>
        <w:tc>
          <w:tcPr>
            <w:tcW w:w="957" w:type="dxa"/>
            <w:shd w:val="clear" w:color="auto" w:fill="auto"/>
            <w:noWrap/>
            <w:vAlign w:val="bottom"/>
            <w:hideMark/>
          </w:tcPr>
          <w:p w14:paraId="4A6E8F2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c>
          <w:tcPr>
            <w:tcW w:w="957" w:type="dxa"/>
            <w:shd w:val="clear" w:color="auto" w:fill="auto"/>
            <w:noWrap/>
            <w:vAlign w:val="bottom"/>
            <w:hideMark/>
          </w:tcPr>
          <w:p w14:paraId="0E76290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60FC56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843" w:type="dxa"/>
            <w:shd w:val="clear" w:color="auto" w:fill="auto"/>
            <w:noWrap/>
            <w:vAlign w:val="bottom"/>
            <w:hideMark/>
          </w:tcPr>
          <w:p w14:paraId="0616046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0.12%</w:t>
            </w:r>
          </w:p>
        </w:tc>
        <w:tc>
          <w:tcPr>
            <w:tcW w:w="843" w:type="dxa"/>
            <w:shd w:val="clear" w:color="auto" w:fill="auto"/>
            <w:noWrap/>
            <w:vAlign w:val="bottom"/>
            <w:hideMark/>
          </w:tcPr>
          <w:p w14:paraId="15B3851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843" w:type="dxa"/>
            <w:shd w:val="clear" w:color="auto" w:fill="auto"/>
            <w:noWrap/>
            <w:vAlign w:val="bottom"/>
            <w:hideMark/>
          </w:tcPr>
          <w:p w14:paraId="23047FA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0.12%</w:t>
            </w:r>
          </w:p>
        </w:tc>
        <w:tc>
          <w:tcPr>
            <w:tcW w:w="843" w:type="dxa"/>
            <w:shd w:val="clear" w:color="auto" w:fill="auto"/>
            <w:noWrap/>
            <w:vAlign w:val="bottom"/>
            <w:hideMark/>
          </w:tcPr>
          <w:p w14:paraId="7EA1A5B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0.07%</w:t>
            </w:r>
          </w:p>
        </w:tc>
        <w:tc>
          <w:tcPr>
            <w:tcW w:w="843" w:type="dxa"/>
            <w:shd w:val="clear" w:color="auto" w:fill="auto"/>
            <w:noWrap/>
            <w:vAlign w:val="bottom"/>
            <w:hideMark/>
          </w:tcPr>
          <w:p w14:paraId="1A5E85D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c>
          <w:tcPr>
            <w:tcW w:w="971" w:type="dxa"/>
            <w:shd w:val="clear" w:color="auto" w:fill="auto"/>
            <w:noWrap/>
            <w:vAlign w:val="bottom"/>
            <w:hideMark/>
          </w:tcPr>
          <w:p w14:paraId="374068F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r>
      <w:tr w:rsidR="00127308" w:rsidRPr="006D4D97" w14:paraId="09CB57AB" w14:textId="77777777" w:rsidTr="0074269F">
        <w:trPr>
          <w:trHeight w:val="86"/>
          <w:jc w:val="center"/>
        </w:trPr>
        <w:tc>
          <w:tcPr>
            <w:tcW w:w="783" w:type="dxa"/>
            <w:shd w:val="clear" w:color="auto" w:fill="auto"/>
            <w:noWrap/>
            <w:vAlign w:val="bottom"/>
            <w:hideMark/>
          </w:tcPr>
          <w:p w14:paraId="053203A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62</w:t>
            </w:r>
          </w:p>
        </w:tc>
        <w:tc>
          <w:tcPr>
            <w:tcW w:w="1197" w:type="dxa"/>
            <w:shd w:val="clear" w:color="auto" w:fill="auto"/>
            <w:noWrap/>
            <w:vAlign w:val="bottom"/>
            <w:hideMark/>
          </w:tcPr>
          <w:p w14:paraId="6AC215E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-0.17%</w:t>
            </w:r>
          </w:p>
        </w:tc>
        <w:tc>
          <w:tcPr>
            <w:tcW w:w="957" w:type="dxa"/>
            <w:shd w:val="clear" w:color="auto" w:fill="auto"/>
            <w:noWrap/>
            <w:vAlign w:val="bottom"/>
            <w:hideMark/>
          </w:tcPr>
          <w:p w14:paraId="32CEED4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957" w:type="dxa"/>
            <w:shd w:val="clear" w:color="auto" w:fill="auto"/>
            <w:noWrap/>
            <w:vAlign w:val="bottom"/>
            <w:hideMark/>
          </w:tcPr>
          <w:p w14:paraId="4772672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0AEC4E9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269091C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1335A11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0B70C2E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7FF0B99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510D4BE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71" w:type="dxa"/>
            <w:shd w:val="clear" w:color="auto" w:fill="auto"/>
            <w:noWrap/>
            <w:vAlign w:val="bottom"/>
            <w:hideMark/>
          </w:tcPr>
          <w:p w14:paraId="062663B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r>
      <w:tr w:rsidR="00127308" w:rsidRPr="006D4D97" w14:paraId="765C3BFB" w14:textId="77777777" w:rsidTr="0074269F">
        <w:trPr>
          <w:trHeight w:val="86"/>
          <w:jc w:val="center"/>
        </w:trPr>
        <w:tc>
          <w:tcPr>
            <w:tcW w:w="783" w:type="dxa"/>
            <w:shd w:val="clear" w:color="auto" w:fill="auto"/>
            <w:noWrap/>
            <w:vAlign w:val="bottom"/>
            <w:hideMark/>
          </w:tcPr>
          <w:p w14:paraId="58EEF0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63</w:t>
            </w:r>
          </w:p>
        </w:tc>
        <w:tc>
          <w:tcPr>
            <w:tcW w:w="1197" w:type="dxa"/>
            <w:shd w:val="clear" w:color="auto" w:fill="auto"/>
            <w:noWrap/>
            <w:vAlign w:val="bottom"/>
            <w:hideMark/>
          </w:tcPr>
          <w:p w14:paraId="619A715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CFC40B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44BD2A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BDDE5D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AC6CBA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77FDD7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F6044F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B41D78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7F600D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038A93F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46266D30" w14:textId="77777777" w:rsidTr="0074269F">
        <w:trPr>
          <w:trHeight w:val="86"/>
          <w:jc w:val="center"/>
        </w:trPr>
        <w:tc>
          <w:tcPr>
            <w:tcW w:w="783" w:type="dxa"/>
            <w:shd w:val="clear" w:color="auto" w:fill="auto"/>
            <w:noWrap/>
            <w:vAlign w:val="bottom"/>
            <w:hideMark/>
          </w:tcPr>
          <w:p w14:paraId="4B75FBA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64</w:t>
            </w:r>
          </w:p>
        </w:tc>
        <w:tc>
          <w:tcPr>
            <w:tcW w:w="1197" w:type="dxa"/>
            <w:shd w:val="clear" w:color="auto" w:fill="auto"/>
            <w:noWrap/>
            <w:vAlign w:val="bottom"/>
            <w:hideMark/>
          </w:tcPr>
          <w:p w14:paraId="0845007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A301FF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0347F45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A74A53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7F3D88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0C6627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5BC94F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EABE63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3AB394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4AC0165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66A58C86" w14:textId="77777777" w:rsidTr="0074269F">
        <w:trPr>
          <w:trHeight w:val="86"/>
          <w:jc w:val="center"/>
        </w:trPr>
        <w:tc>
          <w:tcPr>
            <w:tcW w:w="783" w:type="dxa"/>
            <w:shd w:val="clear" w:color="auto" w:fill="auto"/>
            <w:noWrap/>
            <w:vAlign w:val="bottom"/>
            <w:hideMark/>
          </w:tcPr>
          <w:p w14:paraId="4B3792E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65</w:t>
            </w:r>
          </w:p>
        </w:tc>
        <w:tc>
          <w:tcPr>
            <w:tcW w:w="1197" w:type="dxa"/>
            <w:shd w:val="clear" w:color="auto" w:fill="auto"/>
            <w:noWrap/>
            <w:vAlign w:val="bottom"/>
            <w:hideMark/>
          </w:tcPr>
          <w:p w14:paraId="2E0B277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CF5FCF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03F739F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E76D00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F188C7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BD09F5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D7DDA2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0269BD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435CEF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4F50B7B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71F91FC7" w14:textId="77777777" w:rsidTr="0074269F">
        <w:trPr>
          <w:trHeight w:val="86"/>
          <w:jc w:val="center"/>
        </w:trPr>
        <w:tc>
          <w:tcPr>
            <w:tcW w:w="783" w:type="dxa"/>
            <w:shd w:val="clear" w:color="auto" w:fill="auto"/>
            <w:noWrap/>
            <w:vAlign w:val="bottom"/>
            <w:hideMark/>
          </w:tcPr>
          <w:p w14:paraId="780CD9B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66</w:t>
            </w:r>
          </w:p>
        </w:tc>
        <w:tc>
          <w:tcPr>
            <w:tcW w:w="1197" w:type="dxa"/>
            <w:shd w:val="clear" w:color="auto" w:fill="auto"/>
            <w:noWrap/>
            <w:vAlign w:val="bottom"/>
            <w:hideMark/>
          </w:tcPr>
          <w:p w14:paraId="2009A7B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2D74B82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1CA913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3325A1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DB67C6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CCFF5D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116B88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FB11BA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87FD4E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7B18657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4400CC58" w14:textId="77777777" w:rsidTr="0074269F">
        <w:trPr>
          <w:trHeight w:val="86"/>
          <w:jc w:val="center"/>
        </w:trPr>
        <w:tc>
          <w:tcPr>
            <w:tcW w:w="783" w:type="dxa"/>
            <w:shd w:val="clear" w:color="auto" w:fill="auto"/>
            <w:noWrap/>
            <w:vAlign w:val="bottom"/>
            <w:hideMark/>
          </w:tcPr>
          <w:p w14:paraId="7D45133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67</w:t>
            </w:r>
          </w:p>
        </w:tc>
        <w:tc>
          <w:tcPr>
            <w:tcW w:w="1197" w:type="dxa"/>
            <w:shd w:val="clear" w:color="auto" w:fill="auto"/>
            <w:noWrap/>
            <w:vAlign w:val="bottom"/>
            <w:hideMark/>
          </w:tcPr>
          <w:p w14:paraId="5E003EC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A74A7D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856C2C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37A716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B5D700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A9FC72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EA84B3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95B006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32A837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5101901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44BD00E6" w14:textId="77777777" w:rsidTr="0074269F">
        <w:trPr>
          <w:trHeight w:val="86"/>
          <w:jc w:val="center"/>
        </w:trPr>
        <w:tc>
          <w:tcPr>
            <w:tcW w:w="783" w:type="dxa"/>
            <w:shd w:val="clear" w:color="auto" w:fill="auto"/>
            <w:noWrap/>
            <w:vAlign w:val="bottom"/>
            <w:hideMark/>
          </w:tcPr>
          <w:p w14:paraId="6DAC229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68</w:t>
            </w:r>
          </w:p>
        </w:tc>
        <w:tc>
          <w:tcPr>
            <w:tcW w:w="1197" w:type="dxa"/>
            <w:shd w:val="clear" w:color="auto" w:fill="auto"/>
            <w:noWrap/>
            <w:vAlign w:val="bottom"/>
            <w:hideMark/>
          </w:tcPr>
          <w:p w14:paraId="7FB7AD6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57" w:type="dxa"/>
            <w:shd w:val="clear" w:color="auto" w:fill="auto"/>
            <w:noWrap/>
            <w:vAlign w:val="bottom"/>
            <w:hideMark/>
          </w:tcPr>
          <w:p w14:paraId="4485462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47E217D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7BA929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B9676C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656CA6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3A9F36F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090C9D5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3FDC76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79D6E93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67716A63" w14:textId="77777777" w:rsidTr="0074269F">
        <w:trPr>
          <w:trHeight w:val="86"/>
          <w:jc w:val="center"/>
        </w:trPr>
        <w:tc>
          <w:tcPr>
            <w:tcW w:w="783" w:type="dxa"/>
            <w:shd w:val="clear" w:color="auto" w:fill="auto"/>
            <w:noWrap/>
            <w:vAlign w:val="bottom"/>
            <w:hideMark/>
          </w:tcPr>
          <w:p w14:paraId="21D85A6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69</w:t>
            </w:r>
          </w:p>
        </w:tc>
        <w:tc>
          <w:tcPr>
            <w:tcW w:w="1197" w:type="dxa"/>
            <w:shd w:val="clear" w:color="auto" w:fill="auto"/>
            <w:noWrap/>
            <w:vAlign w:val="bottom"/>
            <w:hideMark/>
          </w:tcPr>
          <w:p w14:paraId="041051D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0120A90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D0252E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D33597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5FAE3B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4FFE9D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8BB5DE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70D937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EDE6F4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465FE21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DE026E8" w14:textId="77777777" w:rsidTr="0074269F">
        <w:trPr>
          <w:trHeight w:val="86"/>
          <w:jc w:val="center"/>
        </w:trPr>
        <w:tc>
          <w:tcPr>
            <w:tcW w:w="783" w:type="dxa"/>
            <w:shd w:val="clear" w:color="auto" w:fill="auto"/>
            <w:noWrap/>
            <w:vAlign w:val="bottom"/>
            <w:hideMark/>
          </w:tcPr>
          <w:p w14:paraId="050B569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70</w:t>
            </w:r>
          </w:p>
        </w:tc>
        <w:tc>
          <w:tcPr>
            <w:tcW w:w="1197" w:type="dxa"/>
            <w:shd w:val="clear" w:color="auto" w:fill="auto"/>
            <w:noWrap/>
            <w:vAlign w:val="bottom"/>
            <w:hideMark/>
          </w:tcPr>
          <w:p w14:paraId="1F05DE0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3F22D5E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675F82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6BEEC0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572ABC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5B34D13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44A7E8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8E5A5B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D1323B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124CF85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72127BEA" w14:textId="77777777" w:rsidTr="0074269F">
        <w:trPr>
          <w:trHeight w:val="86"/>
          <w:jc w:val="center"/>
        </w:trPr>
        <w:tc>
          <w:tcPr>
            <w:tcW w:w="783" w:type="dxa"/>
            <w:shd w:val="clear" w:color="auto" w:fill="auto"/>
            <w:noWrap/>
            <w:vAlign w:val="bottom"/>
            <w:hideMark/>
          </w:tcPr>
          <w:p w14:paraId="0B414B1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71</w:t>
            </w:r>
          </w:p>
        </w:tc>
        <w:tc>
          <w:tcPr>
            <w:tcW w:w="1197" w:type="dxa"/>
            <w:shd w:val="clear" w:color="auto" w:fill="auto"/>
            <w:noWrap/>
            <w:vAlign w:val="bottom"/>
            <w:hideMark/>
          </w:tcPr>
          <w:p w14:paraId="62EA0BF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7D9EA6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0E0366C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38B0B4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83C8FF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66BC32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F2AB9D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5290F1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3344A2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680DBCD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4A3377F3" w14:textId="77777777" w:rsidTr="0074269F">
        <w:trPr>
          <w:trHeight w:val="86"/>
          <w:jc w:val="center"/>
        </w:trPr>
        <w:tc>
          <w:tcPr>
            <w:tcW w:w="783" w:type="dxa"/>
            <w:shd w:val="clear" w:color="auto" w:fill="auto"/>
            <w:noWrap/>
            <w:vAlign w:val="bottom"/>
            <w:hideMark/>
          </w:tcPr>
          <w:p w14:paraId="4A28AAD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72</w:t>
            </w:r>
          </w:p>
        </w:tc>
        <w:tc>
          <w:tcPr>
            <w:tcW w:w="1197" w:type="dxa"/>
            <w:shd w:val="clear" w:color="auto" w:fill="auto"/>
            <w:noWrap/>
            <w:vAlign w:val="bottom"/>
            <w:hideMark/>
          </w:tcPr>
          <w:p w14:paraId="152F6E4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7A7322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43CB6A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837D10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05AC16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4BA474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94E991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752BBE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C00470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41B14F1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17AD4465" w14:textId="77777777" w:rsidTr="0074269F">
        <w:trPr>
          <w:trHeight w:val="86"/>
          <w:jc w:val="center"/>
        </w:trPr>
        <w:tc>
          <w:tcPr>
            <w:tcW w:w="783" w:type="dxa"/>
            <w:shd w:val="clear" w:color="auto" w:fill="auto"/>
            <w:noWrap/>
            <w:vAlign w:val="bottom"/>
            <w:hideMark/>
          </w:tcPr>
          <w:p w14:paraId="338D7C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73</w:t>
            </w:r>
          </w:p>
        </w:tc>
        <w:tc>
          <w:tcPr>
            <w:tcW w:w="1197" w:type="dxa"/>
            <w:shd w:val="clear" w:color="auto" w:fill="auto"/>
            <w:noWrap/>
            <w:vAlign w:val="bottom"/>
            <w:hideMark/>
          </w:tcPr>
          <w:p w14:paraId="55E5387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5B4C99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3A63F7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BDE302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5EABD5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96E4C4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77231C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2ECE9F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5D8DC5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6B8991D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FC62848" w14:textId="77777777" w:rsidTr="0074269F">
        <w:trPr>
          <w:trHeight w:val="86"/>
          <w:jc w:val="center"/>
        </w:trPr>
        <w:tc>
          <w:tcPr>
            <w:tcW w:w="783" w:type="dxa"/>
            <w:shd w:val="clear" w:color="auto" w:fill="auto"/>
            <w:noWrap/>
            <w:vAlign w:val="bottom"/>
            <w:hideMark/>
          </w:tcPr>
          <w:p w14:paraId="6D25954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74</w:t>
            </w:r>
          </w:p>
        </w:tc>
        <w:tc>
          <w:tcPr>
            <w:tcW w:w="1197" w:type="dxa"/>
            <w:shd w:val="clear" w:color="auto" w:fill="auto"/>
            <w:noWrap/>
            <w:vAlign w:val="bottom"/>
            <w:hideMark/>
          </w:tcPr>
          <w:p w14:paraId="55DBD22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6D19FF9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96FA43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AFABF5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08B811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2E50FF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8A2A68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2DACE8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F31C9D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44190AF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452ED54" w14:textId="77777777" w:rsidTr="0074269F">
        <w:trPr>
          <w:trHeight w:val="86"/>
          <w:jc w:val="center"/>
        </w:trPr>
        <w:tc>
          <w:tcPr>
            <w:tcW w:w="783" w:type="dxa"/>
            <w:shd w:val="clear" w:color="auto" w:fill="auto"/>
            <w:noWrap/>
            <w:vAlign w:val="bottom"/>
            <w:hideMark/>
          </w:tcPr>
          <w:p w14:paraId="40040C6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75</w:t>
            </w:r>
          </w:p>
        </w:tc>
        <w:tc>
          <w:tcPr>
            <w:tcW w:w="1197" w:type="dxa"/>
            <w:shd w:val="clear" w:color="auto" w:fill="auto"/>
            <w:noWrap/>
            <w:vAlign w:val="bottom"/>
            <w:hideMark/>
          </w:tcPr>
          <w:p w14:paraId="765B9DE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3C4CD3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20021A1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BAFAD0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D8E137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E8D132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525442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1B40C1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340C79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1735C1A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62474810" w14:textId="77777777" w:rsidTr="0074269F">
        <w:trPr>
          <w:trHeight w:val="86"/>
          <w:jc w:val="center"/>
        </w:trPr>
        <w:tc>
          <w:tcPr>
            <w:tcW w:w="783" w:type="dxa"/>
            <w:shd w:val="clear" w:color="auto" w:fill="auto"/>
            <w:noWrap/>
            <w:vAlign w:val="bottom"/>
            <w:hideMark/>
          </w:tcPr>
          <w:p w14:paraId="7C6751D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76</w:t>
            </w:r>
          </w:p>
        </w:tc>
        <w:tc>
          <w:tcPr>
            <w:tcW w:w="1197" w:type="dxa"/>
            <w:shd w:val="clear" w:color="auto" w:fill="auto"/>
            <w:noWrap/>
            <w:vAlign w:val="bottom"/>
            <w:hideMark/>
          </w:tcPr>
          <w:p w14:paraId="22BB399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039C136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5A1BC0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8B6147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C3B98C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561073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465E019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F6F3A4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91B490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76CE455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4D29D473" w14:textId="77777777" w:rsidTr="0074269F">
        <w:trPr>
          <w:trHeight w:val="86"/>
          <w:jc w:val="center"/>
        </w:trPr>
        <w:tc>
          <w:tcPr>
            <w:tcW w:w="783" w:type="dxa"/>
            <w:shd w:val="clear" w:color="auto" w:fill="auto"/>
            <w:noWrap/>
            <w:vAlign w:val="bottom"/>
            <w:hideMark/>
          </w:tcPr>
          <w:p w14:paraId="63A47AD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77</w:t>
            </w:r>
          </w:p>
        </w:tc>
        <w:tc>
          <w:tcPr>
            <w:tcW w:w="1197" w:type="dxa"/>
            <w:shd w:val="clear" w:color="auto" w:fill="auto"/>
            <w:noWrap/>
            <w:vAlign w:val="bottom"/>
            <w:hideMark/>
          </w:tcPr>
          <w:p w14:paraId="3809223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1731E0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852EDC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0787D8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97376A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D9BFF1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496236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ED9A8B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F2992E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68F6550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528668B4" w14:textId="77777777" w:rsidTr="0074269F">
        <w:trPr>
          <w:trHeight w:val="86"/>
          <w:jc w:val="center"/>
        </w:trPr>
        <w:tc>
          <w:tcPr>
            <w:tcW w:w="783" w:type="dxa"/>
            <w:shd w:val="clear" w:color="auto" w:fill="auto"/>
            <w:noWrap/>
            <w:vAlign w:val="bottom"/>
            <w:hideMark/>
          </w:tcPr>
          <w:p w14:paraId="58C81BD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78</w:t>
            </w:r>
          </w:p>
        </w:tc>
        <w:tc>
          <w:tcPr>
            <w:tcW w:w="1197" w:type="dxa"/>
            <w:shd w:val="clear" w:color="auto" w:fill="auto"/>
            <w:noWrap/>
            <w:vAlign w:val="bottom"/>
            <w:hideMark/>
          </w:tcPr>
          <w:p w14:paraId="0FE1D03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64FCB8A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E4491C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79907C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4CB8B7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FB26D5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B184D0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E511EB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9149D1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76DB34D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71DAC5F0" w14:textId="77777777" w:rsidTr="0074269F">
        <w:trPr>
          <w:trHeight w:val="86"/>
          <w:jc w:val="center"/>
        </w:trPr>
        <w:tc>
          <w:tcPr>
            <w:tcW w:w="783" w:type="dxa"/>
            <w:shd w:val="clear" w:color="auto" w:fill="auto"/>
            <w:noWrap/>
            <w:vAlign w:val="bottom"/>
            <w:hideMark/>
          </w:tcPr>
          <w:p w14:paraId="096BAA8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79</w:t>
            </w:r>
          </w:p>
        </w:tc>
        <w:tc>
          <w:tcPr>
            <w:tcW w:w="1197" w:type="dxa"/>
            <w:shd w:val="clear" w:color="auto" w:fill="auto"/>
            <w:noWrap/>
            <w:vAlign w:val="bottom"/>
            <w:hideMark/>
          </w:tcPr>
          <w:p w14:paraId="02795DB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050D5EE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6CFE451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1AE7D2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E036BF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4521B9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CF8DAB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1EBE30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170FB4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3665939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1197A511" w14:textId="77777777" w:rsidTr="0074269F">
        <w:trPr>
          <w:trHeight w:val="86"/>
          <w:jc w:val="center"/>
        </w:trPr>
        <w:tc>
          <w:tcPr>
            <w:tcW w:w="783" w:type="dxa"/>
            <w:shd w:val="clear" w:color="auto" w:fill="auto"/>
            <w:noWrap/>
            <w:vAlign w:val="bottom"/>
            <w:hideMark/>
          </w:tcPr>
          <w:p w14:paraId="70E8851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80</w:t>
            </w:r>
          </w:p>
        </w:tc>
        <w:tc>
          <w:tcPr>
            <w:tcW w:w="1197" w:type="dxa"/>
            <w:shd w:val="clear" w:color="000000" w:fill="FFFF00"/>
            <w:noWrap/>
            <w:vAlign w:val="bottom"/>
            <w:hideMark/>
          </w:tcPr>
          <w:p w14:paraId="2346BBC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-2.26%</w:t>
            </w:r>
            <w:r w:rsidR="00025336">
              <w:rPr>
                <w:rFonts w:ascii="Arial" w:eastAsia="Times New Roman" w:hAnsi="Arial" w:cs="Arial"/>
                <w:color w:val="000000"/>
                <w:sz w:val="18"/>
                <w:szCs w:val="18"/>
              </w:rPr>
              <w:t>*</w:t>
            </w:r>
          </w:p>
        </w:tc>
        <w:tc>
          <w:tcPr>
            <w:tcW w:w="957" w:type="dxa"/>
            <w:shd w:val="clear" w:color="auto" w:fill="auto"/>
            <w:noWrap/>
            <w:vAlign w:val="bottom"/>
            <w:hideMark/>
          </w:tcPr>
          <w:p w14:paraId="6B9E242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0.45%</w:t>
            </w:r>
          </w:p>
        </w:tc>
        <w:tc>
          <w:tcPr>
            <w:tcW w:w="957" w:type="dxa"/>
            <w:shd w:val="clear" w:color="auto" w:fill="auto"/>
            <w:noWrap/>
            <w:vAlign w:val="bottom"/>
            <w:hideMark/>
          </w:tcPr>
          <w:p w14:paraId="2CDD866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0.37%</w:t>
            </w:r>
          </w:p>
        </w:tc>
        <w:tc>
          <w:tcPr>
            <w:tcW w:w="843" w:type="dxa"/>
            <w:shd w:val="clear" w:color="auto" w:fill="auto"/>
            <w:noWrap/>
            <w:vAlign w:val="bottom"/>
            <w:hideMark/>
          </w:tcPr>
          <w:p w14:paraId="49799A5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0.33%</w:t>
            </w:r>
          </w:p>
        </w:tc>
        <w:tc>
          <w:tcPr>
            <w:tcW w:w="843" w:type="dxa"/>
            <w:shd w:val="clear" w:color="auto" w:fill="auto"/>
            <w:noWrap/>
            <w:vAlign w:val="bottom"/>
            <w:hideMark/>
          </w:tcPr>
          <w:p w14:paraId="5923110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0.37%</w:t>
            </w:r>
          </w:p>
        </w:tc>
        <w:tc>
          <w:tcPr>
            <w:tcW w:w="843" w:type="dxa"/>
            <w:shd w:val="clear" w:color="auto" w:fill="auto"/>
            <w:noWrap/>
            <w:vAlign w:val="bottom"/>
            <w:hideMark/>
          </w:tcPr>
          <w:p w14:paraId="3150814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0.37%</w:t>
            </w:r>
          </w:p>
        </w:tc>
        <w:tc>
          <w:tcPr>
            <w:tcW w:w="843" w:type="dxa"/>
            <w:shd w:val="clear" w:color="auto" w:fill="auto"/>
            <w:noWrap/>
            <w:vAlign w:val="bottom"/>
            <w:hideMark/>
          </w:tcPr>
          <w:p w14:paraId="787C247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0.29%</w:t>
            </w:r>
          </w:p>
        </w:tc>
        <w:tc>
          <w:tcPr>
            <w:tcW w:w="843" w:type="dxa"/>
            <w:shd w:val="clear" w:color="auto" w:fill="auto"/>
            <w:noWrap/>
            <w:vAlign w:val="bottom"/>
            <w:hideMark/>
          </w:tcPr>
          <w:p w14:paraId="4D8F880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843" w:type="dxa"/>
            <w:shd w:val="clear" w:color="auto" w:fill="auto"/>
            <w:noWrap/>
            <w:vAlign w:val="bottom"/>
            <w:hideMark/>
          </w:tcPr>
          <w:p w14:paraId="1662413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526BEE0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629EBC0A" w14:textId="77777777" w:rsidTr="0074269F">
        <w:trPr>
          <w:trHeight w:val="86"/>
          <w:jc w:val="center"/>
        </w:trPr>
        <w:tc>
          <w:tcPr>
            <w:tcW w:w="783" w:type="dxa"/>
            <w:shd w:val="clear" w:color="auto" w:fill="auto"/>
            <w:noWrap/>
            <w:vAlign w:val="bottom"/>
            <w:hideMark/>
          </w:tcPr>
          <w:p w14:paraId="01A42FD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81</w:t>
            </w:r>
          </w:p>
        </w:tc>
        <w:tc>
          <w:tcPr>
            <w:tcW w:w="1197" w:type="dxa"/>
            <w:shd w:val="clear" w:color="auto" w:fill="auto"/>
            <w:noWrap/>
            <w:vAlign w:val="bottom"/>
            <w:hideMark/>
          </w:tcPr>
          <w:p w14:paraId="12CBA9C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2A3C7E3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6DC2402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023332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16D41E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785BDE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0D39E0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162ABE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16A186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5E36426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3D876035" w14:textId="77777777" w:rsidTr="0074269F">
        <w:trPr>
          <w:trHeight w:val="86"/>
          <w:jc w:val="center"/>
        </w:trPr>
        <w:tc>
          <w:tcPr>
            <w:tcW w:w="783" w:type="dxa"/>
            <w:shd w:val="clear" w:color="auto" w:fill="auto"/>
            <w:noWrap/>
            <w:vAlign w:val="bottom"/>
            <w:hideMark/>
          </w:tcPr>
          <w:p w14:paraId="7EA0C7A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82</w:t>
            </w:r>
          </w:p>
        </w:tc>
        <w:tc>
          <w:tcPr>
            <w:tcW w:w="1197" w:type="dxa"/>
            <w:shd w:val="clear" w:color="auto" w:fill="auto"/>
            <w:noWrap/>
            <w:vAlign w:val="bottom"/>
            <w:hideMark/>
          </w:tcPr>
          <w:p w14:paraId="7917A9A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BD46C2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3F469B3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2BE696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DDE39A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156C66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3907797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ECB048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D7A4B8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57B107D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484CF2E7" w14:textId="77777777" w:rsidTr="0074269F">
        <w:trPr>
          <w:trHeight w:val="86"/>
          <w:jc w:val="center"/>
        </w:trPr>
        <w:tc>
          <w:tcPr>
            <w:tcW w:w="783" w:type="dxa"/>
            <w:shd w:val="clear" w:color="auto" w:fill="auto"/>
            <w:noWrap/>
            <w:vAlign w:val="bottom"/>
            <w:hideMark/>
          </w:tcPr>
          <w:p w14:paraId="0D82B09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83</w:t>
            </w:r>
          </w:p>
        </w:tc>
        <w:tc>
          <w:tcPr>
            <w:tcW w:w="1197" w:type="dxa"/>
            <w:shd w:val="clear" w:color="auto" w:fill="auto"/>
            <w:noWrap/>
            <w:vAlign w:val="bottom"/>
            <w:hideMark/>
          </w:tcPr>
          <w:p w14:paraId="69BC5FF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-0.72%</w:t>
            </w:r>
          </w:p>
        </w:tc>
        <w:tc>
          <w:tcPr>
            <w:tcW w:w="957" w:type="dxa"/>
            <w:shd w:val="clear" w:color="auto" w:fill="auto"/>
            <w:noWrap/>
            <w:vAlign w:val="bottom"/>
            <w:hideMark/>
          </w:tcPr>
          <w:p w14:paraId="7AB9CCB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957" w:type="dxa"/>
            <w:shd w:val="clear" w:color="auto" w:fill="auto"/>
            <w:noWrap/>
            <w:vAlign w:val="bottom"/>
            <w:hideMark/>
          </w:tcPr>
          <w:p w14:paraId="44F031D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4DB60F4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5C75EE4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0.29%</w:t>
            </w:r>
          </w:p>
        </w:tc>
        <w:tc>
          <w:tcPr>
            <w:tcW w:w="843" w:type="dxa"/>
            <w:shd w:val="clear" w:color="auto" w:fill="auto"/>
            <w:noWrap/>
            <w:vAlign w:val="bottom"/>
            <w:hideMark/>
          </w:tcPr>
          <w:p w14:paraId="334272C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0.24%</w:t>
            </w:r>
          </w:p>
        </w:tc>
        <w:tc>
          <w:tcPr>
            <w:tcW w:w="843" w:type="dxa"/>
            <w:shd w:val="clear" w:color="auto" w:fill="auto"/>
            <w:noWrap/>
            <w:vAlign w:val="bottom"/>
            <w:hideMark/>
          </w:tcPr>
          <w:p w14:paraId="17393DF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0.18%</w:t>
            </w:r>
          </w:p>
        </w:tc>
        <w:tc>
          <w:tcPr>
            <w:tcW w:w="843" w:type="dxa"/>
            <w:shd w:val="clear" w:color="auto" w:fill="auto"/>
            <w:noWrap/>
            <w:vAlign w:val="bottom"/>
            <w:hideMark/>
          </w:tcPr>
          <w:p w14:paraId="0A0AFD2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629DB10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971" w:type="dxa"/>
            <w:shd w:val="clear" w:color="auto" w:fill="auto"/>
            <w:noWrap/>
            <w:vAlign w:val="bottom"/>
            <w:hideMark/>
          </w:tcPr>
          <w:p w14:paraId="569C614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r>
      <w:tr w:rsidR="00127308" w:rsidRPr="006D4D97" w14:paraId="529DC13B" w14:textId="77777777" w:rsidTr="0074269F">
        <w:trPr>
          <w:trHeight w:val="86"/>
          <w:jc w:val="center"/>
        </w:trPr>
        <w:tc>
          <w:tcPr>
            <w:tcW w:w="783" w:type="dxa"/>
            <w:shd w:val="clear" w:color="auto" w:fill="auto"/>
            <w:noWrap/>
            <w:vAlign w:val="bottom"/>
            <w:hideMark/>
          </w:tcPr>
          <w:p w14:paraId="4B0F696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84</w:t>
            </w:r>
          </w:p>
        </w:tc>
        <w:tc>
          <w:tcPr>
            <w:tcW w:w="1197" w:type="dxa"/>
            <w:shd w:val="clear" w:color="auto" w:fill="auto"/>
            <w:noWrap/>
            <w:vAlign w:val="bottom"/>
            <w:hideMark/>
          </w:tcPr>
          <w:p w14:paraId="294B53F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49E0B90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4D27A91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58DFBB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2FE961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BCFC3F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C9CF67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4CA87EF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71B78A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73EFD3D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D414BD6" w14:textId="77777777" w:rsidTr="0074269F">
        <w:trPr>
          <w:trHeight w:val="86"/>
          <w:jc w:val="center"/>
        </w:trPr>
        <w:tc>
          <w:tcPr>
            <w:tcW w:w="783" w:type="dxa"/>
            <w:shd w:val="clear" w:color="auto" w:fill="auto"/>
            <w:noWrap/>
            <w:vAlign w:val="bottom"/>
            <w:hideMark/>
          </w:tcPr>
          <w:p w14:paraId="090AD93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85</w:t>
            </w:r>
          </w:p>
        </w:tc>
        <w:tc>
          <w:tcPr>
            <w:tcW w:w="1197" w:type="dxa"/>
            <w:shd w:val="clear" w:color="auto" w:fill="auto"/>
            <w:noWrap/>
            <w:vAlign w:val="bottom"/>
            <w:hideMark/>
          </w:tcPr>
          <w:p w14:paraId="003BD23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957" w:type="dxa"/>
            <w:shd w:val="clear" w:color="auto" w:fill="auto"/>
            <w:noWrap/>
            <w:vAlign w:val="bottom"/>
            <w:hideMark/>
          </w:tcPr>
          <w:p w14:paraId="11FC93E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57" w:type="dxa"/>
            <w:shd w:val="clear" w:color="auto" w:fill="auto"/>
            <w:noWrap/>
            <w:vAlign w:val="bottom"/>
            <w:hideMark/>
          </w:tcPr>
          <w:p w14:paraId="21C1B09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E9FC21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1E5AB5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12EC2C2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0965FF4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28FF01F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59FC0D6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71" w:type="dxa"/>
            <w:shd w:val="clear" w:color="auto" w:fill="auto"/>
            <w:noWrap/>
            <w:vAlign w:val="bottom"/>
            <w:hideMark/>
          </w:tcPr>
          <w:p w14:paraId="359B98C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83DBF51" w14:textId="77777777" w:rsidTr="0074269F">
        <w:trPr>
          <w:trHeight w:val="86"/>
          <w:jc w:val="center"/>
        </w:trPr>
        <w:tc>
          <w:tcPr>
            <w:tcW w:w="783" w:type="dxa"/>
            <w:shd w:val="clear" w:color="auto" w:fill="auto"/>
            <w:noWrap/>
            <w:vAlign w:val="bottom"/>
            <w:hideMark/>
          </w:tcPr>
          <w:p w14:paraId="3D070B0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86</w:t>
            </w:r>
          </w:p>
        </w:tc>
        <w:tc>
          <w:tcPr>
            <w:tcW w:w="1197" w:type="dxa"/>
            <w:shd w:val="clear" w:color="000000" w:fill="FFFF00"/>
            <w:noWrap/>
            <w:vAlign w:val="bottom"/>
            <w:hideMark/>
          </w:tcPr>
          <w:p w14:paraId="523F3E3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-1.14%</w:t>
            </w:r>
            <w:r w:rsidR="00025336">
              <w:rPr>
                <w:rFonts w:ascii="Arial" w:eastAsia="Times New Roman" w:hAnsi="Arial" w:cs="Arial"/>
                <w:color w:val="000000"/>
                <w:sz w:val="18"/>
                <w:szCs w:val="18"/>
              </w:rPr>
              <w:t>*</w:t>
            </w:r>
          </w:p>
        </w:tc>
        <w:tc>
          <w:tcPr>
            <w:tcW w:w="957" w:type="dxa"/>
            <w:shd w:val="clear" w:color="auto" w:fill="auto"/>
            <w:noWrap/>
            <w:vAlign w:val="bottom"/>
            <w:hideMark/>
          </w:tcPr>
          <w:p w14:paraId="5F43D8E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957" w:type="dxa"/>
            <w:shd w:val="clear" w:color="auto" w:fill="auto"/>
            <w:noWrap/>
            <w:vAlign w:val="bottom"/>
            <w:hideMark/>
          </w:tcPr>
          <w:p w14:paraId="48E4932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3EDD70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565DC55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0.17%</w:t>
            </w:r>
          </w:p>
        </w:tc>
        <w:tc>
          <w:tcPr>
            <w:tcW w:w="843" w:type="dxa"/>
            <w:shd w:val="clear" w:color="auto" w:fill="auto"/>
            <w:noWrap/>
            <w:vAlign w:val="bottom"/>
            <w:hideMark/>
          </w:tcPr>
          <w:p w14:paraId="66683FC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843" w:type="dxa"/>
            <w:shd w:val="clear" w:color="auto" w:fill="auto"/>
            <w:noWrap/>
            <w:vAlign w:val="bottom"/>
            <w:hideMark/>
          </w:tcPr>
          <w:p w14:paraId="4863460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0.26%</w:t>
            </w:r>
          </w:p>
        </w:tc>
        <w:tc>
          <w:tcPr>
            <w:tcW w:w="843" w:type="dxa"/>
            <w:shd w:val="clear" w:color="auto" w:fill="auto"/>
            <w:noWrap/>
            <w:vAlign w:val="bottom"/>
            <w:hideMark/>
          </w:tcPr>
          <w:p w14:paraId="23815B3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0.37%</w:t>
            </w:r>
          </w:p>
        </w:tc>
        <w:tc>
          <w:tcPr>
            <w:tcW w:w="843" w:type="dxa"/>
            <w:shd w:val="clear" w:color="auto" w:fill="auto"/>
            <w:noWrap/>
            <w:vAlign w:val="bottom"/>
            <w:hideMark/>
          </w:tcPr>
          <w:p w14:paraId="3496534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0.16%</w:t>
            </w:r>
          </w:p>
        </w:tc>
        <w:tc>
          <w:tcPr>
            <w:tcW w:w="971" w:type="dxa"/>
            <w:shd w:val="clear" w:color="auto" w:fill="auto"/>
            <w:noWrap/>
            <w:vAlign w:val="bottom"/>
            <w:hideMark/>
          </w:tcPr>
          <w:p w14:paraId="0605D15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0.20%</w:t>
            </w:r>
          </w:p>
        </w:tc>
      </w:tr>
      <w:tr w:rsidR="00127308" w:rsidRPr="006D4D97" w14:paraId="5DD7DC3B" w14:textId="77777777" w:rsidTr="0074269F">
        <w:trPr>
          <w:trHeight w:val="86"/>
          <w:jc w:val="center"/>
        </w:trPr>
        <w:tc>
          <w:tcPr>
            <w:tcW w:w="783" w:type="dxa"/>
            <w:shd w:val="clear" w:color="auto" w:fill="auto"/>
            <w:noWrap/>
            <w:vAlign w:val="bottom"/>
            <w:hideMark/>
          </w:tcPr>
          <w:p w14:paraId="63E15AC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87</w:t>
            </w:r>
          </w:p>
        </w:tc>
        <w:tc>
          <w:tcPr>
            <w:tcW w:w="1197" w:type="dxa"/>
            <w:shd w:val="clear" w:color="auto" w:fill="auto"/>
            <w:noWrap/>
            <w:vAlign w:val="bottom"/>
            <w:hideMark/>
          </w:tcPr>
          <w:p w14:paraId="57650BD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-0.59%</w:t>
            </w:r>
          </w:p>
        </w:tc>
        <w:tc>
          <w:tcPr>
            <w:tcW w:w="957" w:type="dxa"/>
            <w:shd w:val="clear" w:color="auto" w:fill="auto"/>
            <w:noWrap/>
            <w:vAlign w:val="bottom"/>
            <w:hideMark/>
          </w:tcPr>
          <w:p w14:paraId="5A83243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957" w:type="dxa"/>
            <w:shd w:val="clear" w:color="auto" w:fill="auto"/>
            <w:noWrap/>
            <w:vAlign w:val="bottom"/>
            <w:hideMark/>
          </w:tcPr>
          <w:p w14:paraId="74125E2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0.07%</w:t>
            </w:r>
          </w:p>
        </w:tc>
        <w:tc>
          <w:tcPr>
            <w:tcW w:w="843" w:type="dxa"/>
            <w:shd w:val="clear" w:color="auto" w:fill="auto"/>
            <w:noWrap/>
            <w:vAlign w:val="bottom"/>
            <w:hideMark/>
          </w:tcPr>
          <w:p w14:paraId="7FB1D84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64C2EFE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843" w:type="dxa"/>
            <w:shd w:val="clear" w:color="auto" w:fill="auto"/>
            <w:noWrap/>
            <w:vAlign w:val="bottom"/>
            <w:hideMark/>
          </w:tcPr>
          <w:p w14:paraId="257BA36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843" w:type="dxa"/>
            <w:shd w:val="clear" w:color="auto" w:fill="auto"/>
            <w:noWrap/>
            <w:vAlign w:val="bottom"/>
            <w:hideMark/>
          </w:tcPr>
          <w:p w14:paraId="1339734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1E07323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151F661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971" w:type="dxa"/>
            <w:shd w:val="clear" w:color="auto" w:fill="auto"/>
            <w:noWrap/>
            <w:vAlign w:val="bottom"/>
            <w:hideMark/>
          </w:tcPr>
          <w:p w14:paraId="709D4E7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B11BA12" w14:textId="77777777" w:rsidTr="0074269F">
        <w:trPr>
          <w:trHeight w:val="86"/>
          <w:jc w:val="center"/>
        </w:trPr>
        <w:tc>
          <w:tcPr>
            <w:tcW w:w="783" w:type="dxa"/>
            <w:shd w:val="clear" w:color="auto" w:fill="auto"/>
            <w:noWrap/>
            <w:vAlign w:val="bottom"/>
            <w:hideMark/>
          </w:tcPr>
          <w:p w14:paraId="3D28BB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88</w:t>
            </w:r>
          </w:p>
        </w:tc>
        <w:tc>
          <w:tcPr>
            <w:tcW w:w="1197" w:type="dxa"/>
            <w:shd w:val="clear" w:color="auto" w:fill="auto"/>
            <w:noWrap/>
            <w:vAlign w:val="bottom"/>
            <w:hideMark/>
          </w:tcPr>
          <w:p w14:paraId="5EBB235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957" w:type="dxa"/>
            <w:shd w:val="clear" w:color="auto" w:fill="auto"/>
            <w:noWrap/>
            <w:vAlign w:val="bottom"/>
            <w:hideMark/>
          </w:tcPr>
          <w:p w14:paraId="4C477A3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6D28D0B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51DB1D6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E0398B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4B0662F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4F0FB0A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27F94B2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21C5693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2D615BF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8569B7F" w14:textId="77777777" w:rsidTr="0074269F">
        <w:trPr>
          <w:trHeight w:val="86"/>
          <w:jc w:val="center"/>
        </w:trPr>
        <w:tc>
          <w:tcPr>
            <w:tcW w:w="783" w:type="dxa"/>
            <w:shd w:val="clear" w:color="auto" w:fill="auto"/>
            <w:noWrap/>
            <w:vAlign w:val="bottom"/>
            <w:hideMark/>
          </w:tcPr>
          <w:p w14:paraId="421C05E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89</w:t>
            </w:r>
          </w:p>
        </w:tc>
        <w:tc>
          <w:tcPr>
            <w:tcW w:w="1197" w:type="dxa"/>
            <w:shd w:val="clear" w:color="000000" w:fill="FFFF00"/>
            <w:noWrap/>
            <w:vAlign w:val="bottom"/>
            <w:hideMark/>
          </w:tcPr>
          <w:p w14:paraId="481A4B3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-1.22%</w:t>
            </w:r>
            <w:r w:rsidR="00025336">
              <w:rPr>
                <w:rFonts w:ascii="Arial" w:eastAsia="Times New Roman" w:hAnsi="Arial" w:cs="Arial"/>
                <w:color w:val="000000"/>
                <w:sz w:val="18"/>
                <w:szCs w:val="18"/>
              </w:rPr>
              <w:t>*</w:t>
            </w:r>
          </w:p>
        </w:tc>
        <w:tc>
          <w:tcPr>
            <w:tcW w:w="957" w:type="dxa"/>
            <w:shd w:val="clear" w:color="auto" w:fill="auto"/>
            <w:noWrap/>
            <w:vAlign w:val="bottom"/>
            <w:hideMark/>
          </w:tcPr>
          <w:p w14:paraId="33C3C1C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c>
          <w:tcPr>
            <w:tcW w:w="957" w:type="dxa"/>
            <w:shd w:val="clear" w:color="auto" w:fill="auto"/>
            <w:noWrap/>
            <w:vAlign w:val="bottom"/>
            <w:hideMark/>
          </w:tcPr>
          <w:p w14:paraId="77EE293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843" w:type="dxa"/>
            <w:shd w:val="clear" w:color="auto" w:fill="auto"/>
            <w:noWrap/>
            <w:vAlign w:val="bottom"/>
            <w:hideMark/>
          </w:tcPr>
          <w:p w14:paraId="06AF093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401DA6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0.27%</w:t>
            </w:r>
          </w:p>
        </w:tc>
        <w:tc>
          <w:tcPr>
            <w:tcW w:w="843" w:type="dxa"/>
            <w:shd w:val="clear" w:color="auto" w:fill="auto"/>
            <w:noWrap/>
            <w:vAlign w:val="bottom"/>
            <w:hideMark/>
          </w:tcPr>
          <w:p w14:paraId="56245D3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0.28%</w:t>
            </w:r>
          </w:p>
        </w:tc>
        <w:tc>
          <w:tcPr>
            <w:tcW w:w="843" w:type="dxa"/>
            <w:shd w:val="clear" w:color="auto" w:fill="auto"/>
            <w:noWrap/>
            <w:vAlign w:val="bottom"/>
            <w:hideMark/>
          </w:tcPr>
          <w:p w14:paraId="4C18B88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0.38%</w:t>
            </w:r>
          </w:p>
        </w:tc>
        <w:tc>
          <w:tcPr>
            <w:tcW w:w="843" w:type="dxa"/>
            <w:shd w:val="clear" w:color="auto" w:fill="auto"/>
            <w:noWrap/>
            <w:vAlign w:val="bottom"/>
            <w:hideMark/>
          </w:tcPr>
          <w:p w14:paraId="6B6B2F8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0.33%</w:t>
            </w:r>
          </w:p>
        </w:tc>
        <w:tc>
          <w:tcPr>
            <w:tcW w:w="843" w:type="dxa"/>
            <w:shd w:val="clear" w:color="auto" w:fill="auto"/>
            <w:noWrap/>
            <w:vAlign w:val="bottom"/>
            <w:hideMark/>
          </w:tcPr>
          <w:p w14:paraId="0A0B929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0.17%</w:t>
            </w:r>
          </w:p>
        </w:tc>
        <w:tc>
          <w:tcPr>
            <w:tcW w:w="971" w:type="dxa"/>
            <w:shd w:val="clear" w:color="auto" w:fill="auto"/>
            <w:noWrap/>
            <w:vAlign w:val="bottom"/>
            <w:hideMark/>
          </w:tcPr>
          <w:p w14:paraId="790322A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0.14%</w:t>
            </w:r>
          </w:p>
        </w:tc>
      </w:tr>
      <w:tr w:rsidR="00127308" w:rsidRPr="006D4D97" w14:paraId="143B3738" w14:textId="77777777" w:rsidTr="0074269F">
        <w:trPr>
          <w:trHeight w:val="86"/>
          <w:jc w:val="center"/>
        </w:trPr>
        <w:tc>
          <w:tcPr>
            <w:tcW w:w="783" w:type="dxa"/>
            <w:shd w:val="clear" w:color="auto" w:fill="auto"/>
            <w:noWrap/>
            <w:vAlign w:val="bottom"/>
            <w:hideMark/>
          </w:tcPr>
          <w:p w14:paraId="7D981DC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90</w:t>
            </w:r>
          </w:p>
        </w:tc>
        <w:tc>
          <w:tcPr>
            <w:tcW w:w="1197" w:type="dxa"/>
            <w:shd w:val="clear" w:color="auto" w:fill="auto"/>
            <w:noWrap/>
            <w:vAlign w:val="bottom"/>
            <w:hideMark/>
          </w:tcPr>
          <w:p w14:paraId="4FBBD99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-0.66%</w:t>
            </w:r>
          </w:p>
        </w:tc>
        <w:tc>
          <w:tcPr>
            <w:tcW w:w="957" w:type="dxa"/>
            <w:shd w:val="clear" w:color="auto" w:fill="auto"/>
            <w:noWrap/>
            <w:vAlign w:val="bottom"/>
            <w:hideMark/>
          </w:tcPr>
          <w:p w14:paraId="7497AF4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c>
          <w:tcPr>
            <w:tcW w:w="957" w:type="dxa"/>
            <w:shd w:val="clear" w:color="auto" w:fill="auto"/>
            <w:noWrap/>
            <w:vAlign w:val="bottom"/>
            <w:hideMark/>
          </w:tcPr>
          <w:p w14:paraId="7A2D0C5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c>
          <w:tcPr>
            <w:tcW w:w="843" w:type="dxa"/>
            <w:shd w:val="clear" w:color="auto" w:fill="auto"/>
            <w:noWrap/>
            <w:vAlign w:val="bottom"/>
            <w:hideMark/>
          </w:tcPr>
          <w:p w14:paraId="2D3E56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843" w:type="dxa"/>
            <w:shd w:val="clear" w:color="auto" w:fill="auto"/>
            <w:noWrap/>
            <w:vAlign w:val="bottom"/>
            <w:hideMark/>
          </w:tcPr>
          <w:p w14:paraId="4B805C9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c>
          <w:tcPr>
            <w:tcW w:w="843" w:type="dxa"/>
            <w:shd w:val="clear" w:color="auto" w:fill="auto"/>
            <w:noWrap/>
            <w:vAlign w:val="bottom"/>
            <w:hideMark/>
          </w:tcPr>
          <w:p w14:paraId="166E2B8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0.26%</w:t>
            </w:r>
          </w:p>
        </w:tc>
        <w:tc>
          <w:tcPr>
            <w:tcW w:w="843" w:type="dxa"/>
            <w:shd w:val="clear" w:color="auto" w:fill="auto"/>
            <w:noWrap/>
            <w:vAlign w:val="bottom"/>
            <w:hideMark/>
          </w:tcPr>
          <w:p w14:paraId="1B87FBB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c>
          <w:tcPr>
            <w:tcW w:w="843" w:type="dxa"/>
            <w:shd w:val="clear" w:color="auto" w:fill="auto"/>
            <w:noWrap/>
            <w:vAlign w:val="bottom"/>
            <w:hideMark/>
          </w:tcPr>
          <w:p w14:paraId="4AD034A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0.31%</w:t>
            </w:r>
          </w:p>
        </w:tc>
        <w:tc>
          <w:tcPr>
            <w:tcW w:w="843" w:type="dxa"/>
            <w:shd w:val="clear" w:color="auto" w:fill="auto"/>
            <w:noWrap/>
            <w:vAlign w:val="bottom"/>
            <w:hideMark/>
          </w:tcPr>
          <w:p w14:paraId="3080EC1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971" w:type="dxa"/>
            <w:shd w:val="clear" w:color="auto" w:fill="auto"/>
            <w:noWrap/>
            <w:vAlign w:val="bottom"/>
            <w:hideMark/>
          </w:tcPr>
          <w:p w14:paraId="5CED3C9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r>
      <w:tr w:rsidR="00127308" w:rsidRPr="006D4D97" w14:paraId="1B871BB5" w14:textId="77777777" w:rsidTr="0074269F">
        <w:trPr>
          <w:trHeight w:val="86"/>
          <w:jc w:val="center"/>
        </w:trPr>
        <w:tc>
          <w:tcPr>
            <w:tcW w:w="783" w:type="dxa"/>
            <w:shd w:val="clear" w:color="auto" w:fill="auto"/>
            <w:noWrap/>
            <w:vAlign w:val="bottom"/>
            <w:hideMark/>
          </w:tcPr>
          <w:p w14:paraId="3EC20D3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91</w:t>
            </w:r>
          </w:p>
        </w:tc>
        <w:tc>
          <w:tcPr>
            <w:tcW w:w="1197" w:type="dxa"/>
            <w:shd w:val="clear" w:color="auto" w:fill="auto"/>
            <w:noWrap/>
            <w:vAlign w:val="bottom"/>
            <w:hideMark/>
          </w:tcPr>
          <w:p w14:paraId="35813DA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-0.16%</w:t>
            </w:r>
          </w:p>
        </w:tc>
        <w:tc>
          <w:tcPr>
            <w:tcW w:w="957" w:type="dxa"/>
            <w:shd w:val="clear" w:color="auto" w:fill="auto"/>
            <w:noWrap/>
            <w:vAlign w:val="bottom"/>
            <w:hideMark/>
          </w:tcPr>
          <w:p w14:paraId="3A2757F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-0.07%</w:t>
            </w:r>
          </w:p>
        </w:tc>
        <w:tc>
          <w:tcPr>
            <w:tcW w:w="957" w:type="dxa"/>
            <w:shd w:val="clear" w:color="auto" w:fill="auto"/>
            <w:noWrap/>
            <w:vAlign w:val="bottom"/>
            <w:hideMark/>
          </w:tcPr>
          <w:p w14:paraId="12662A7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7479117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639FFF6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0C17333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843" w:type="dxa"/>
            <w:shd w:val="clear" w:color="auto" w:fill="auto"/>
            <w:noWrap/>
            <w:vAlign w:val="bottom"/>
            <w:hideMark/>
          </w:tcPr>
          <w:p w14:paraId="7115BD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c>
          <w:tcPr>
            <w:tcW w:w="843" w:type="dxa"/>
            <w:shd w:val="clear" w:color="auto" w:fill="auto"/>
            <w:noWrap/>
            <w:vAlign w:val="bottom"/>
            <w:hideMark/>
          </w:tcPr>
          <w:p w14:paraId="6A0AE18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3E7B9DD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971" w:type="dxa"/>
            <w:shd w:val="clear" w:color="auto" w:fill="auto"/>
            <w:noWrap/>
            <w:vAlign w:val="bottom"/>
            <w:hideMark/>
          </w:tcPr>
          <w:p w14:paraId="2762FCC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r>
      <w:tr w:rsidR="00127308" w:rsidRPr="006D4D97" w14:paraId="6039233F" w14:textId="77777777" w:rsidTr="0074269F">
        <w:trPr>
          <w:trHeight w:val="86"/>
          <w:jc w:val="center"/>
        </w:trPr>
        <w:tc>
          <w:tcPr>
            <w:tcW w:w="783" w:type="dxa"/>
            <w:shd w:val="clear" w:color="auto" w:fill="auto"/>
            <w:noWrap/>
            <w:vAlign w:val="bottom"/>
            <w:hideMark/>
          </w:tcPr>
          <w:p w14:paraId="293EACF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92</w:t>
            </w:r>
          </w:p>
        </w:tc>
        <w:tc>
          <w:tcPr>
            <w:tcW w:w="1197" w:type="dxa"/>
            <w:shd w:val="clear" w:color="000000" w:fill="FF0000"/>
            <w:noWrap/>
            <w:vAlign w:val="bottom"/>
            <w:hideMark/>
          </w:tcPr>
          <w:p w14:paraId="647D909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-11.38%</w:t>
            </w:r>
            <w:r w:rsidR="00025336">
              <w:rPr>
                <w:rFonts w:ascii="Arial" w:eastAsia="Times New Roman" w:hAnsi="Arial" w:cs="Arial"/>
                <w:color w:val="000000"/>
                <w:sz w:val="18"/>
                <w:szCs w:val="18"/>
              </w:rPr>
              <w:t>***</w:t>
            </w:r>
          </w:p>
        </w:tc>
        <w:tc>
          <w:tcPr>
            <w:tcW w:w="957" w:type="dxa"/>
            <w:shd w:val="clear" w:color="auto" w:fill="auto"/>
            <w:noWrap/>
            <w:vAlign w:val="bottom"/>
            <w:hideMark/>
          </w:tcPr>
          <w:p w14:paraId="4021A29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0.41%</w:t>
            </w:r>
          </w:p>
        </w:tc>
        <w:tc>
          <w:tcPr>
            <w:tcW w:w="957" w:type="dxa"/>
            <w:shd w:val="clear" w:color="auto" w:fill="auto"/>
            <w:noWrap/>
            <w:vAlign w:val="bottom"/>
            <w:hideMark/>
          </w:tcPr>
          <w:p w14:paraId="65664BB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0.66%</w:t>
            </w:r>
          </w:p>
        </w:tc>
        <w:tc>
          <w:tcPr>
            <w:tcW w:w="843" w:type="dxa"/>
            <w:shd w:val="clear" w:color="auto" w:fill="auto"/>
            <w:noWrap/>
            <w:vAlign w:val="bottom"/>
            <w:hideMark/>
          </w:tcPr>
          <w:p w14:paraId="2074CBA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0.77%</w:t>
            </w:r>
          </w:p>
        </w:tc>
        <w:tc>
          <w:tcPr>
            <w:tcW w:w="843" w:type="dxa"/>
            <w:shd w:val="clear" w:color="000000" w:fill="FFFF00"/>
            <w:noWrap/>
            <w:vAlign w:val="bottom"/>
            <w:hideMark/>
          </w:tcPr>
          <w:p w14:paraId="3BB4D93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1.04%</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23FF261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2.45%</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0E65494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3.72%</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5EB7F09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1.67%</w:t>
            </w:r>
            <w:r w:rsidR="00025336">
              <w:rPr>
                <w:rFonts w:ascii="Arial" w:eastAsia="Times New Roman" w:hAnsi="Arial" w:cs="Arial"/>
                <w:color w:val="000000"/>
                <w:sz w:val="18"/>
                <w:szCs w:val="18"/>
              </w:rPr>
              <w:t>*</w:t>
            </w:r>
          </w:p>
        </w:tc>
        <w:tc>
          <w:tcPr>
            <w:tcW w:w="843" w:type="dxa"/>
            <w:shd w:val="clear" w:color="auto" w:fill="auto"/>
            <w:noWrap/>
            <w:vAlign w:val="bottom"/>
            <w:hideMark/>
          </w:tcPr>
          <w:p w14:paraId="5196CB7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0.50%</w:t>
            </w:r>
          </w:p>
        </w:tc>
        <w:tc>
          <w:tcPr>
            <w:tcW w:w="971" w:type="dxa"/>
            <w:shd w:val="clear" w:color="auto" w:fill="auto"/>
            <w:noWrap/>
            <w:vAlign w:val="bottom"/>
            <w:hideMark/>
          </w:tcPr>
          <w:p w14:paraId="21088DE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0.16%</w:t>
            </w:r>
          </w:p>
        </w:tc>
      </w:tr>
      <w:tr w:rsidR="00127308" w:rsidRPr="006D4D97" w14:paraId="5855FF69" w14:textId="77777777" w:rsidTr="0074269F">
        <w:trPr>
          <w:trHeight w:val="86"/>
          <w:jc w:val="center"/>
        </w:trPr>
        <w:tc>
          <w:tcPr>
            <w:tcW w:w="783" w:type="dxa"/>
            <w:shd w:val="clear" w:color="auto" w:fill="auto"/>
            <w:noWrap/>
            <w:vAlign w:val="bottom"/>
            <w:hideMark/>
          </w:tcPr>
          <w:p w14:paraId="0B0A0E8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93</w:t>
            </w:r>
          </w:p>
        </w:tc>
        <w:tc>
          <w:tcPr>
            <w:tcW w:w="1197" w:type="dxa"/>
            <w:shd w:val="clear" w:color="000000" w:fill="FFFF00"/>
            <w:noWrap/>
            <w:vAlign w:val="bottom"/>
            <w:hideMark/>
          </w:tcPr>
          <w:p w14:paraId="1BDC982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-3.89%</w:t>
            </w:r>
            <w:r w:rsidR="00025336">
              <w:rPr>
                <w:rFonts w:ascii="Arial" w:eastAsia="Times New Roman" w:hAnsi="Arial" w:cs="Arial"/>
                <w:color w:val="000000"/>
                <w:sz w:val="18"/>
                <w:szCs w:val="18"/>
              </w:rPr>
              <w:t>*</w:t>
            </w:r>
          </w:p>
        </w:tc>
        <w:tc>
          <w:tcPr>
            <w:tcW w:w="957" w:type="dxa"/>
            <w:shd w:val="clear" w:color="auto" w:fill="auto"/>
            <w:noWrap/>
            <w:vAlign w:val="bottom"/>
            <w:hideMark/>
          </w:tcPr>
          <w:p w14:paraId="78C4F53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957" w:type="dxa"/>
            <w:shd w:val="clear" w:color="auto" w:fill="auto"/>
            <w:noWrap/>
            <w:vAlign w:val="bottom"/>
            <w:hideMark/>
          </w:tcPr>
          <w:p w14:paraId="370026E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0.19%</w:t>
            </w:r>
          </w:p>
        </w:tc>
        <w:tc>
          <w:tcPr>
            <w:tcW w:w="843" w:type="dxa"/>
            <w:shd w:val="clear" w:color="auto" w:fill="auto"/>
            <w:noWrap/>
            <w:vAlign w:val="bottom"/>
            <w:hideMark/>
          </w:tcPr>
          <w:p w14:paraId="1BE169B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0.17%</w:t>
            </w:r>
          </w:p>
        </w:tc>
        <w:tc>
          <w:tcPr>
            <w:tcW w:w="843" w:type="dxa"/>
            <w:shd w:val="clear" w:color="auto" w:fill="auto"/>
            <w:noWrap/>
            <w:vAlign w:val="bottom"/>
            <w:hideMark/>
          </w:tcPr>
          <w:p w14:paraId="31A1B71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0.62%</w:t>
            </w:r>
          </w:p>
        </w:tc>
        <w:tc>
          <w:tcPr>
            <w:tcW w:w="843" w:type="dxa"/>
            <w:shd w:val="clear" w:color="auto" w:fill="auto"/>
            <w:noWrap/>
            <w:vAlign w:val="bottom"/>
            <w:hideMark/>
          </w:tcPr>
          <w:p w14:paraId="23F917B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0.78%</w:t>
            </w:r>
          </w:p>
        </w:tc>
        <w:tc>
          <w:tcPr>
            <w:tcW w:w="843" w:type="dxa"/>
            <w:shd w:val="clear" w:color="auto" w:fill="auto"/>
            <w:noWrap/>
            <w:vAlign w:val="bottom"/>
            <w:hideMark/>
          </w:tcPr>
          <w:p w14:paraId="260F89B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0.95%</w:t>
            </w:r>
          </w:p>
        </w:tc>
        <w:tc>
          <w:tcPr>
            <w:tcW w:w="843" w:type="dxa"/>
            <w:shd w:val="clear" w:color="auto" w:fill="auto"/>
            <w:noWrap/>
            <w:vAlign w:val="bottom"/>
            <w:hideMark/>
          </w:tcPr>
          <w:p w14:paraId="3D23213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0.61%</w:t>
            </w:r>
          </w:p>
        </w:tc>
        <w:tc>
          <w:tcPr>
            <w:tcW w:w="843" w:type="dxa"/>
            <w:shd w:val="clear" w:color="auto" w:fill="auto"/>
            <w:noWrap/>
            <w:vAlign w:val="bottom"/>
            <w:hideMark/>
          </w:tcPr>
          <w:p w14:paraId="07BD74B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0.31%</w:t>
            </w:r>
          </w:p>
        </w:tc>
        <w:tc>
          <w:tcPr>
            <w:tcW w:w="971" w:type="dxa"/>
            <w:shd w:val="clear" w:color="auto" w:fill="auto"/>
            <w:noWrap/>
            <w:vAlign w:val="bottom"/>
            <w:hideMark/>
          </w:tcPr>
          <w:p w14:paraId="0A32C25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r>
      <w:tr w:rsidR="00127308" w:rsidRPr="006D4D97" w14:paraId="0DB3CFD0" w14:textId="77777777" w:rsidTr="0074269F">
        <w:trPr>
          <w:trHeight w:val="86"/>
          <w:jc w:val="center"/>
        </w:trPr>
        <w:tc>
          <w:tcPr>
            <w:tcW w:w="783" w:type="dxa"/>
            <w:shd w:val="clear" w:color="auto" w:fill="auto"/>
            <w:noWrap/>
            <w:vAlign w:val="bottom"/>
            <w:hideMark/>
          </w:tcPr>
          <w:p w14:paraId="7634326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94</w:t>
            </w:r>
          </w:p>
        </w:tc>
        <w:tc>
          <w:tcPr>
            <w:tcW w:w="1197" w:type="dxa"/>
            <w:shd w:val="clear" w:color="auto" w:fill="auto"/>
            <w:noWrap/>
            <w:vAlign w:val="bottom"/>
            <w:hideMark/>
          </w:tcPr>
          <w:p w14:paraId="4B7DF89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-0.80%</w:t>
            </w:r>
          </w:p>
        </w:tc>
        <w:tc>
          <w:tcPr>
            <w:tcW w:w="957" w:type="dxa"/>
            <w:shd w:val="clear" w:color="auto" w:fill="auto"/>
            <w:noWrap/>
            <w:vAlign w:val="bottom"/>
            <w:hideMark/>
          </w:tcPr>
          <w:p w14:paraId="3AB6F08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-0.57%</w:t>
            </w:r>
          </w:p>
        </w:tc>
        <w:tc>
          <w:tcPr>
            <w:tcW w:w="957" w:type="dxa"/>
            <w:shd w:val="clear" w:color="auto" w:fill="auto"/>
            <w:noWrap/>
            <w:vAlign w:val="bottom"/>
            <w:hideMark/>
          </w:tcPr>
          <w:p w14:paraId="1735666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-0.27%</w:t>
            </w:r>
          </w:p>
        </w:tc>
        <w:tc>
          <w:tcPr>
            <w:tcW w:w="843" w:type="dxa"/>
            <w:shd w:val="clear" w:color="auto" w:fill="auto"/>
            <w:noWrap/>
            <w:vAlign w:val="bottom"/>
            <w:hideMark/>
          </w:tcPr>
          <w:p w14:paraId="76A703B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843" w:type="dxa"/>
            <w:shd w:val="clear" w:color="auto" w:fill="auto"/>
            <w:noWrap/>
            <w:vAlign w:val="bottom"/>
            <w:hideMark/>
          </w:tcPr>
          <w:p w14:paraId="004766F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0.23%</w:t>
            </w:r>
          </w:p>
        </w:tc>
        <w:tc>
          <w:tcPr>
            <w:tcW w:w="843" w:type="dxa"/>
            <w:shd w:val="clear" w:color="auto" w:fill="auto"/>
            <w:noWrap/>
            <w:vAlign w:val="bottom"/>
            <w:hideMark/>
          </w:tcPr>
          <w:p w14:paraId="4E44FA0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0.47%</w:t>
            </w:r>
          </w:p>
        </w:tc>
        <w:tc>
          <w:tcPr>
            <w:tcW w:w="843" w:type="dxa"/>
            <w:shd w:val="clear" w:color="auto" w:fill="auto"/>
            <w:noWrap/>
            <w:vAlign w:val="bottom"/>
            <w:hideMark/>
          </w:tcPr>
          <w:p w14:paraId="4737B2A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0.57%</w:t>
            </w:r>
          </w:p>
        </w:tc>
        <w:tc>
          <w:tcPr>
            <w:tcW w:w="843" w:type="dxa"/>
            <w:shd w:val="clear" w:color="auto" w:fill="auto"/>
            <w:noWrap/>
            <w:vAlign w:val="bottom"/>
            <w:hideMark/>
          </w:tcPr>
          <w:p w14:paraId="3ECDCB6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0.25%</w:t>
            </w:r>
          </w:p>
        </w:tc>
        <w:tc>
          <w:tcPr>
            <w:tcW w:w="843" w:type="dxa"/>
            <w:shd w:val="clear" w:color="auto" w:fill="auto"/>
            <w:noWrap/>
            <w:vAlign w:val="bottom"/>
            <w:hideMark/>
          </w:tcPr>
          <w:p w14:paraId="7800BEE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971" w:type="dxa"/>
            <w:shd w:val="clear" w:color="auto" w:fill="auto"/>
            <w:noWrap/>
            <w:vAlign w:val="bottom"/>
            <w:hideMark/>
          </w:tcPr>
          <w:p w14:paraId="4FA87C4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r>
      <w:tr w:rsidR="00127308" w:rsidRPr="006D4D97" w14:paraId="3B03AE19" w14:textId="77777777" w:rsidTr="0074269F">
        <w:trPr>
          <w:trHeight w:val="86"/>
          <w:jc w:val="center"/>
        </w:trPr>
        <w:tc>
          <w:tcPr>
            <w:tcW w:w="783" w:type="dxa"/>
            <w:shd w:val="clear" w:color="auto" w:fill="auto"/>
            <w:noWrap/>
            <w:vAlign w:val="bottom"/>
            <w:hideMark/>
          </w:tcPr>
          <w:p w14:paraId="46381E4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95</w:t>
            </w:r>
          </w:p>
        </w:tc>
        <w:tc>
          <w:tcPr>
            <w:tcW w:w="1197" w:type="dxa"/>
            <w:shd w:val="clear" w:color="000000" w:fill="FFFF00"/>
            <w:noWrap/>
            <w:vAlign w:val="bottom"/>
            <w:hideMark/>
          </w:tcPr>
          <w:p w14:paraId="71ED663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-1.18%</w:t>
            </w:r>
            <w:r w:rsidR="00025336">
              <w:rPr>
                <w:rFonts w:ascii="Arial" w:eastAsia="Times New Roman" w:hAnsi="Arial" w:cs="Arial"/>
                <w:color w:val="000000"/>
                <w:sz w:val="18"/>
                <w:szCs w:val="18"/>
              </w:rPr>
              <w:t>*</w:t>
            </w:r>
          </w:p>
        </w:tc>
        <w:tc>
          <w:tcPr>
            <w:tcW w:w="957" w:type="dxa"/>
            <w:shd w:val="clear" w:color="auto" w:fill="auto"/>
            <w:noWrap/>
            <w:vAlign w:val="bottom"/>
            <w:hideMark/>
          </w:tcPr>
          <w:p w14:paraId="3B7784E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-0.83%</w:t>
            </w:r>
          </w:p>
        </w:tc>
        <w:tc>
          <w:tcPr>
            <w:tcW w:w="957" w:type="dxa"/>
            <w:shd w:val="clear" w:color="auto" w:fill="auto"/>
            <w:noWrap/>
            <w:vAlign w:val="bottom"/>
            <w:hideMark/>
          </w:tcPr>
          <w:p w14:paraId="733276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-0.41%</w:t>
            </w:r>
          </w:p>
        </w:tc>
        <w:tc>
          <w:tcPr>
            <w:tcW w:w="843" w:type="dxa"/>
            <w:shd w:val="clear" w:color="auto" w:fill="auto"/>
            <w:noWrap/>
            <w:vAlign w:val="bottom"/>
            <w:hideMark/>
          </w:tcPr>
          <w:p w14:paraId="7206300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c>
          <w:tcPr>
            <w:tcW w:w="843" w:type="dxa"/>
            <w:shd w:val="clear" w:color="auto" w:fill="auto"/>
            <w:noWrap/>
            <w:vAlign w:val="bottom"/>
            <w:hideMark/>
          </w:tcPr>
          <w:p w14:paraId="726C9A2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843" w:type="dxa"/>
            <w:shd w:val="clear" w:color="auto" w:fill="auto"/>
            <w:noWrap/>
            <w:vAlign w:val="bottom"/>
            <w:hideMark/>
          </w:tcPr>
          <w:p w14:paraId="4B63043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0.59%</w:t>
            </w:r>
          </w:p>
        </w:tc>
        <w:tc>
          <w:tcPr>
            <w:tcW w:w="843" w:type="dxa"/>
            <w:shd w:val="clear" w:color="auto" w:fill="auto"/>
            <w:noWrap/>
            <w:vAlign w:val="bottom"/>
            <w:hideMark/>
          </w:tcPr>
          <w:p w14:paraId="30A58C6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0.67%</w:t>
            </w:r>
          </w:p>
        </w:tc>
        <w:tc>
          <w:tcPr>
            <w:tcW w:w="843" w:type="dxa"/>
            <w:shd w:val="clear" w:color="auto" w:fill="auto"/>
            <w:noWrap/>
            <w:vAlign w:val="bottom"/>
            <w:hideMark/>
          </w:tcPr>
          <w:p w14:paraId="5A08C7E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0.61%</w:t>
            </w:r>
          </w:p>
        </w:tc>
        <w:tc>
          <w:tcPr>
            <w:tcW w:w="843" w:type="dxa"/>
            <w:shd w:val="clear" w:color="auto" w:fill="auto"/>
            <w:noWrap/>
            <w:vAlign w:val="bottom"/>
            <w:hideMark/>
          </w:tcPr>
          <w:p w14:paraId="1DEAADE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0.50%</w:t>
            </w:r>
          </w:p>
        </w:tc>
        <w:tc>
          <w:tcPr>
            <w:tcW w:w="971" w:type="dxa"/>
            <w:shd w:val="clear" w:color="auto" w:fill="auto"/>
            <w:noWrap/>
            <w:vAlign w:val="bottom"/>
            <w:hideMark/>
          </w:tcPr>
          <w:p w14:paraId="4F1D885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0.18%</w:t>
            </w:r>
          </w:p>
        </w:tc>
      </w:tr>
      <w:tr w:rsidR="00127308" w:rsidRPr="006D4D97" w14:paraId="09BDB60B" w14:textId="77777777" w:rsidTr="0074269F">
        <w:trPr>
          <w:trHeight w:val="86"/>
          <w:jc w:val="center"/>
        </w:trPr>
        <w:tc>
          <w:tcPr>
            <w:tcW w:w="783" w:type="dxa"/>
            <w:shd w:val="clear" w:color="auto" w:fill="auto"/>
            <w:noWrap/>
            <w:vAlign w:val="bottom"/>
            <w:hideMark/>
          </w:tcPr>
          <w:p w14:paraId="173AB5A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96</w:t>
            </w:r>
          </w:p>
        </w:tc>
        <w:tc>
          <w:tcPr>
            <w:tcW w:w="1197" w:type="dxa"/>
            <w:shd w:val="clear" w:color="auto" w:fill="auto"/>
            <w:noWrap/>
            <w:vAlign w:val="bottom"/>
            <w:hideMark/>
          </w:tcPr>
          <w:p w14:paraId="425850F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-0.66%</w:t>
            </w:r>
          </w:p>
        </w:tc>
        <w:tc>
          <w:tcPr>
            <w:tcW w:w="957" w:type="dxa"/>
            <w:shd w:val="clear" w:color="auto" w:fill="auto"/>
            <w:noWrap/>
            <w:vAlign w:val="bottom"/>
            <w:hideMark/>
          </w:tcPr>
          <w:p w14:paraId="5127DB0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-0.96%</w:t>
            </w:r>
          </w:p>
        </w:tc>
        <w:tc>
          <w:tcPr>
            <w:tcW w:w="957" w:type="dxa"/>
            <w:shd w:val="clear" w:color="auto" w:fill="auto"/>
            <w:noWrap/>
            <w:vAlign w:val="bottom"/>
            <w:hideMark/>
          </w:tcPr>
          <w:p w14:paraId="010A11E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-0.36%</w:t>
            </w:r>
          </w:p>
        </w:tc>
        <w:tc>
          <w:tcPr>
            <w:tcW w:w="843" w:type="dxa"/>
            <w:shd w:val="clear" w:color="auto" w:fill="auto"/>
            <w:noWrap/>
            <w:vAlign w:val="bottom"/>
            <w:hideMark/>
          </w:tcPr>
          <w:p w14:paraId="7A5CAE0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-0.18%</w:t>
            </w:r>
          </w:p>
        </w:tc>
        <w:tc>
          <w:tcPr>
            <w:tcW w:w="843" w:type="dxa"/>
            <w:shd w:val="clear" w:color="auto" w:fill="auto"/>
            <w:noWrap/>
            <w:vAlign w:val="bottom"/>
            <w:hideMark/>
          </w:tcPr>
          <w:p w14:paraId="508CC20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0.19%</w:t>
            </w:r>
          </w:p>
        </w:tc>
        <w:tc>
          <w:tcPr>
            <w:tcW w:w="843" w:type="dxa"/>
            <w:shd w:val="clear" w:color="auto" w:fill="auto"/>
            <w:noWrap/>
            <w:vAlign w:val="bottom"/>
            <w:hideMark/>
          </w:tcPr>
          <w:p w14:paraId="42FC14D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0.73%</w:t>
            </w:r>
          </w:p>
        </w:tc>
        <w:tc>
          <w:tcPr>
            <w:tcW w:w="843" w:type="dxa"/>
            <w:shd w:val="clear" w:color="auto" w:fill="auto"/>
            <w:noWrap/>
            <w:vAlign w:val="bottom"/>
            <w:hideMark/>
          </w:tcPr>
          <w:p w14:paraId="5BB8E3A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0.61%</w:t>
            </w:r>
          </w:p>
        </w:tc>
        <w:tc>
          <w:tcPr>
            <w:tcW w:w="843" w:type="dxa"/>
            <w:shd w:val="clear" w:color="auto" w:fill="auto"/>
            <w:noWrap/>
            <w:vAlign w:val="bottom"/>
            <w:hideMark/>
          </w:tcPr>
          <w:p w14:paraId="5F01A20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0.37%</w:t>
            </w:r>
          </w:p>
        </w:tc>
        <w:tc>
          <w:tcPr>
            <w:tcW w:w="843" w:type="dxa"/>
            <w:shd w:val="clear" w:color="auto" w:fill="auto"/>
            <w:noWrap/>
            <w:vAlign w:val="bottom"/>
            <w:hideMark/>
          </w:tcPr>
          <w:p w14:paraId="5CB1E12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0.23%</w:t>
            </w:r>
          </w:p>
        </w:tc>
        <w:tc>
          <w:tcPr>
            <w:tcW w:w="971" w:type="dxa"/>
            <w:shd w:val="clear" w:color="auto" w:fill="auto"/>
            <w:noWrap/>
            <w:vAlign w:val="bottom"/>
            <w:hideMark/>
          </w:tcPr>
          <w:p w14:paraId="2F1668C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r>
      <w:tr w:rsidR="00127308" w:rsidRPr="006D4D97" w14:paraId="1430A50D" w14:textId="77777777" w:rsidTr="0074269F">
        <w:trPr>
          <w:trHeight w:hRule="exact" w:val="158"/>
          <w:jc w:val="center"/>
        </w:trPr>
        <w:tc>
          <w:tcPr>
            <w:tcW w:w="783" w:type="dxa"/>
            <w:shd w:val="clear" w:color="auto" w:fill="auto"/>
            <w:noWrap/>
            <w:vAlign w:val="bottom"/>
            <w:hideMark/>
          </w:tcPr>
          <w:p w14:paraId="4DFD761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97</w:t>
            </w:r>
          </w:p>
        </w:tc>
        <w:tc>
          <w:tcPr>
            <w:tcW w:w="1197" w:type="dxa"/>
            <w:shd w:val="clear" w:color="auto" w:fill="auto"/>
            <w:noWrap/>
            <w:vAlign w:val="bottom"/>
            <w:hideMark/>
          </w:tcPr>
          <w:p w14:paraId="0FA970F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-0.79%</w:t>
            </w:r>
          </w:p>
        </w:tc>
        <w:tc>
          <w:tcPr>
            <w:tcW w:w="957" w:type="dxa"/>
            <w:shd w:val="clear" w:color="auto" w:fill="auto"/>
            <w:noWrap/>
            <w:vAlign w:val="bottom"/>
            <w:hideMark/>
          </w:tcPr>
          <w:p w14:paraId="725F3D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-0.69%</w:t>
            </w:r>
          </w:p>
        </w:tc>
        <w:tc>
          <w:tcPr>
            <w:tcW w:w="957" w:type="dxa"/>
            <w:shd w:val="clear" w:color="auto" w:fill="auto"/>
            <w:noWrap/>
            <w:vAlign w:val="bottom"/>
            <w:hideMark/>
          </w:tcPr>
          <w:p w14:paraId="4AD4755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-0.69%</w:t>
            </w:r>
          </w:p>
        </w:tc>
        <w:tc>
          <w:tcPr>
            <w:tcW w:w="843" w:type="dxa"/>
            <w:shd w:val="clear" w:color="auto" w:fill="auto"/>
            <w:noWrap/>
            <w:vAlign w:val="bottom"/>
            <w:hideMark/>
          </w:tcPr>
          <w:p w14:paraId="53A562F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-0.32%</w:t>
            </w:r>
          </w:p>
        </w:tc>
        <w:tc>
          <w:tcPr>
            <w:tcW w:w="843" w:type="dxa"/>
            <w:shd w:val="clear" w:color="auto" w:fill="auto"/>
            <w:noWrap/>
            <w:vAlign w:val="bottom"/>
            <w:hideMark/>
          </w:tcPr>
          <w:p w14:paraId="0AD3777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c>
          <w:tcPr>
            <w:tcW w:w="843" w:type="dxa"/>
            <w:shd w:val="clear" w:color="auto" w:fill="auto"/>
            <w:noWrap/>
            <w:vAlign w:val="bottom"/>
            <w:hideMark/>
          </w:tcPr>
          <w:p w14:paraId="6D9A541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0.53%</w:t>
            </w:r>
          </w:p>
        </w:tc>
        <w:tc>
          <w:tcPr>
            <w:tcW w:w="843" w:type="dxa"/>
            <w:shd w:val="clear" w:color="auto" w:fill="auto"/>
            <w:noWrap/>
            <w:vAlign w:val="bottom"/>
            <w:hideMark/>
          </w:tcPr>
          <w:p w14:paraId="5497C91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0.72%</w:t>
            </w:r>
          </w:p>
        </w:tc>
        <w:tc>
          <w:tcPr>
            <w:tcW w:w="843" w:type="dxa"/>
            <w:shd w:val="clear" w:color="auto" w:fill="auto"/>
            <w:noWrap/>
            <w:vAlign w:val="bottom"/>
            <w:hideMark/>
          </w:tcPr>
          <w:p w14:paraId="5E0B85E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0.39%</w:t>
            </w:r>
          </w:p>
        </w:tc>
        <w:tc>
          <w:tcPr>
            <w:tcW w:w="843" w:type="dxa"/>
            <w:shd w:val="clear" w:color="auto" w:fill="auto"/>
            <w:noWrap/>
            <w:vAlign w:val="bottom"/>
            <w:hideMark/>
          </w:tcPr>
          <w:p w14:paraId="7B1CA80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0.46%</w:t>
            </w:r>
          </w:p>
        </w:tc>
        <w:tc>
          <w:tcPr>
            <w:tcW w:w="971" w:type="dxa"/>
            <w:shd w:val="clear" w:color="auto" w:fill="auto"/>
            <w:noWrap/>
            <w:vAlign w:val="bottom"/>
            <w:hideMark/>
          </w:tcPr>
          <w:p w14:paraId="156664A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0.30%</w:t>
            </w:r>
          </w:p>
        </w:tc>
      </w:tr>
      <w:tr w:rsidR="00127308" w:rsidRPr="006D4D97" w14:paraId="15EB019B" w14:textId="77777777" w:rsidTr="0074269F">
        <w:trPr>
          <w:trHeight w:val="86"/>
          <w:jc w:val="center"/>
        </w:trPr>
        <w:tc>
          <w:tcPr>
            <w:tcW w:w="783" w:type="dxa"/>
            <w:shd w:val="clear" w:color="auto" w:fill="auto"/>
            <w:noWrap/>
            <w:vAlign w:val="bottom"/>
            <w:hideMark/>
          </w:tcPr>
          <w:p w14:paraId="2938AEA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98</w:t>
            </w:r>
          </w:p>
        </w:tc>
        <w:tc>
          <w:tcPr>
            <w:tcW w:w="1197" w:type="dxa"/>
            <w:shd w:val="clear" w:color="auto" w:fill="auto"/>
            <w:noWrap/>
            <w:vAlign w:val="bottom"/>
            <w:hideMark/>
          </w:tcPr>
          <w:p w14:paraId="7E9108B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-0.48%</w:t>
            </w:r>
          </w:p>
        </w:tc>
        <w:tc>
          <w:tcPr>
            <w:tcW w:w="957" w:type="dxa"/>
            <w:shd w:val="clear" w:color="000000" w:fill="FFFF00"/>
            <w:noWrap/>
            <w:vAlign w:val="bottom"/>
            <w:hideMark/>
          </w:tcPr>
          <w:p w14:paraId="1D0862B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-1.05%</w:t>
            </w:r>
            <w:r w:rsidR="00025336">
              <w:rPr>
                <w:rFonts w:ascii="Arial" w:eastAsia="Times New Roman" w:hAnsi="Arial" w:cs="Arial"/>
                <w:color w:val="000000"/>
                <w:sz w:val="18"/>
                <w:szCs w:val="18"/>
              </w:rPr>
              <w:t>*</w:t>
            </w:r>
          </w:p>
        </w:tc>
        <w:tc>
          <w:tcPr>
            <w:tcW w:w="957" w:type="dxa"/>
            <w:shd w:val="clear" w:color="auto" w:fill="auto"/>
            <w:noWrap/>
            <w:vAlign w:val="bottom"/>
            <w:hideMark/>
          </w:tcPr>
          <w:p w14:paraId="65BF173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-0.46%</w:t>
            </w:r>
          </w:p>
        </w:tc>
        <w:tc>
          <w:tcPr>
            <w:tcW w:w="843" w:type="dxa"/>
            <w:shd w:val="clear" w:color="auto" w:fill="auto"/>
            <w:noWrap/>
            <w:vAlign w:val="bottom"/>
            <w:hideMark/>
          </w:tcPr>
          <w:p w14:paraId="6EEA569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-0.43%</w:t>
            </w:r>
          </w:p>
        </w:tc>
        <w:tc>
          <w:tcPr>
            <w:tcW w:w="843" w:type="dxa"/>
            <w:shd w:val="clear" w:color="auto" w:fill="auto"/>
            <w:noWrap/>
            <w:vAlign w:val="bottom"/>
            <w:hideMark/>
          </w:tcPr>
          <w:p w14:paraId="2F0804B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c>
          <w:tcPr>
            <w:tcW w:w="843" w:type="dxa"/>
            <w:shd w:val="clear" w:color="auto" w:fill="auto"/>
            <w:noWrap/>
            <w:vAlign w:val="bottom"/>
            <w:hideMark/>
          </w:tcPr>
          <w:p w14:paraId="61A9CD0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0.49%</w:t>
            </w:r>
          </w:p>
        </w:tc>
        <w:tc>
          <w:tcPr>
            <w:tcW w:w="843" w:type="dxa"/>
            <w:shd w:val="clear" w:color="auto" w:fill="auto"/>
            <w:noWrap/>
            <w:vAlign w:val="bottom"/>
            <w:hideMark/>
          </w:tcPr>
          <w:p w14:paraId="4A2C4D2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0.76%</w:t>
            </w:r>
          </w:p>
        </w:tc>
        <w:tc>
          <w:tcPr>
            <w:tcW w:w="843" w:type="dxa"/>
            <w:shd w:val="clear" w:color="auto" w:fill="auto"/>
            <w:noWrap/>
            <w:vAlign w:val="bottom"/>
            <w:hideMark/>
          </w:tcPr>
          <w:p w14:paraId="2097C9E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0.57%</w:t>
            </w:r>
          </w:p>
        </w:tc>
        <w:tc>
          <w:tcPr>
            <w:tcW w:w="843" w:type="dxa"/>
            <w:shd w:val="clear" w:color="auto" w:fill="auto"/>
            <w:noWrap/>
            <w:vAlign w:val="bottom"/>
            <w:hideMark/>
          </w:tcPr>
          <w:p w14:paraId="7A2A41E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0.52%</w:t>
            </w:r>
          </w:p>
        </w:tc>
        <w:tc>
          <w:tcPr>
            <w:tcW w:w="971" w:type="dxa"/>
            <w:shd w:val="clear" w:color="auto" w:fill="auto"/>
            <w:noWrap/>
            <w:vAlign w:val="bottom"/>
            <w:hideMark/>
          </w:tcPr>
          <w:p w14:paraId="422EBBE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0.17%</w:t>
            </w:r>
          </w:p>
        </w:tc>
      </w:tr>
      <w:tr w:rsidR="00127308" w:rsidRPr="006D4D97" w14:paraId="2DD89A4A" w14:textId="77777777" w:rsidTr="0074269F">
        <w:trPr>
          <w:trHeight w:val="86"/>
          <w:jc w:val="center"/>
        </w:trPr>
        <w:tc>
          <w:tcPr>
            <w:tcW w:w="783" w:type="dxa"/>
            <w:shd w:val="clear" w:color="auto" w:fill="auto"/>
            <w:noWrap/>
            <w:vAlign w:val="bottom"/>
            <w:hideMark/>
          </w:tcPr>
          <w:p w14:paraId="73A960B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99</w:t>
            </w:r>
          </w:p>
        </w:tc>
        <w:tc>
          <w:tcPr>
            <w:tcW w:w="1197" w:type="dxa"/>
            <w:shd w:val="clear" w:color="000000" w:fill="FFFF00"/>
            <w:noWrap/>
            <w:vAlign w:val="bottom"/>
            <w:hideMark/>
          </w:tcPr>
          <w:p w14:paraId="43F10CC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-1.00%</w:t>
            </w:r>
            <w:r w:rsidR="00025336">
              <w:rPr>
                <w:rFonts w:ascii="Arial" w:eastAsia="Times New Roman" w:hAnsi="Arial" w:cs="Arial"/>
                <w:color w:val="000000"/>
                <w:sz w:val="18"/>
                <w:szCs w:val="18"/>
              </w:rPr>
              <w:t>*</w:t>
            </w:r>
          </w:p>
        </w:tc>
        <w:tc>
          <w:tcPr>
            <w:tcW w:w="957" w:type="dxa"/>
            <w:shd w:val="clear" w:color="auto" w:fill="auto"/>
            <w:noWrap/>
            <w:vAlign w:val="bottom"/>
            <w:hideMark/>
          </w:tcPr>
          <w:p w14:paraId="1184DBB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-0.86%</w:t>
            </w:r>
          </w:p>
        </w:tc>
        <w:tc>
          <w:tcPr>
            <w:tcW w:w="957" w:type="dxa"/>
            <w:shd w:val="clear" w:color="auto" w:fill="auto"/>
            <w:noWrap/>
            <w:vAlign w:val="bottom"/>
            <w:hideMark/>
          </w:tcPr>
          <w:p w14:paraId="30EE64C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-0.60%</w:t>
            </w:r>
          </w:p>
        </w:tc>
        <w:tc>
          <w:tcPr>
            <w:tcW w:w="843" w:type="dxa"/>
            <w:shd w:val="clear" w:color="auto" w:fill="auto"/>
            <w:noWrap/>
            <w:vAlign w:val="bottom"/>
            <w:hideMark/>
          </w:tcPr>
          <w:p w14:paraId="449E24C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-0.24%</w:t>
            </w:r>
          </w:p>
        </w:tc>
        <w:tc>
          <w:tcPr>
            <w:tcW w:w="843" w:type="dxa"/>
            <w:shd w:val="clear" w:color="auto" w:fill="auto"/>
            <w:noWrap/>
            <w:vAlign w:val="bottom"/>
            <w:hideMark/>
          </w:tcPr>
          <w:p w14:paraId="01F6B0E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0.12%</w:t>
            </w:r>
          </w:p>
        </w:tc>
        <w:tc>
          <w:tcPr>
            <w:tcW w:w="843" w:type="dxa"/>
            <w:shd w:val="clear" w:color="auto" w:fill="auto"/>
            <w:noWrap/>
            <w:vAlign w:val="bottom"/>
            <w:hideMark/>
          </w:tcPr>
          <w:p w14:paraId="6FEC6A7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0.74%</w:t>
            </w:r>
          </w:p>
        </w:tc>
        <w:tc>
          <w:tcPr>
            <w:tcW w:w="843" w:type="dxa"/>
            <w:shd w:val="clear" w:color="auto" w:fill="auto"/>
            <w:noWrap/>
            <w:vAlign w:val="bottom"/>
            <w:hideMark/>
          </w:tcPr>
          <w:p w14:paraId="5BBE84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0.96%</w:t>
            </w:r>
          </w:p>
        </w:tc>
        <w:tc>
          <w:tcPr>
            <w:tcW w:w="843" w:type="dxa"/>
            <w:shd w:val="clear" w:color="auto" w:fill="auto"/>
            <w:noWrap/>
            <w:vAlign w:val="bottom"/>
            <w:hideMark/>
          </w:tcPr>
          <w:p w14:paraId="36E53ED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0.53%</w:t>
            </w:r>
          </w:p>
        </w:tc>
        <w:tc>
          <w:tcPr>
            <w:tcW w:w="843" w:type="dxa"/>
            <w:shd w:val="clear" w:color="auto" w:fill="auto"/>
            <w:noWrap/>
            <w:vAlign w:val="bottom"/>
            <w:hideMark/>
          </w:tcPr>
          <w:p w14:paraId="13A83D3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0.33%</w:t>
            </w:r>
          </w:p>
        </w:tc>
        <w:tc>
          <w:tcPr>
            <w:tcW w:w="971" w:type="dxa"/>
            <w:shd w:val="clear" w:color="auto" w:fill="auto"/>
            <w:noWrap/>
            <w:vAlign w:val="bottom"/>
            <w:hideMark/>
          </w:tcPr>
          <w:p w14:paraId="3840ED3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r>
      <w:tr w:rsidR="00127308" w:rsidRPr="006D4D97" w14:paraId="1FF62385" w14:textId="77777777" w:rsidTr="0074269F">
        <w:trPr>
          <w:trHeight w:val="86"/>
          <w:jc w:val="center"/>
        </w:trPr>
        <w:tc>
          <w:tcPr>
            <w:tcW w:w="783" w:type="dxa"/>
            <w:shd w:val="clear" w:color="auto" w:fill="auto"/>
            <w:noWrap/>
            <w:vAlign w:val="bottom"/>
            <w:hideMark/>
          </w:tcPr>
          <w:p w14:paraId="69A3DDC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100</w:t>
            </w:r>
          </w:p>
        </w:tc>
        <w:tc>
          <w:tcPr>
            <w:tcW w:w="1197" w:type="dxa"/>
            <w:shd w:val="clear" w:color="000000" w:fill="FFFF00"/>
            <w:noWrap/>
            <w:vAlign w:val="bottom"/>
            <w:hideMark/>
          </w:tcPr>
          <w:p w14:paraId="4E7FED6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-1.69%</w:t>
            </w:r>
            <w:r w:rsidR="00025336">
              <w:rPr>
                <w:rFonts w:ascii="Arial" w:eastAsia="Times New Roman" w:hAnsi="Arial" w:cs="Arial"/>
                <w:color w:val="000000"/>
                <w:sz w:val="18"/>
                <w:szCs w:val="18"/>
              </w:rPr>
              <w:t>*</w:t>
            </w:r>
          </w:p>
        </w:tc>
        <w:tc>
          <w:tcPr>
            <w:tcW w:w="957" w:type="dxa"/>
            <w:shd w:val="clear" w:color="000000" w:fill="FFFF00"/>
            <w:noWrap/>
            <w:vAlign w:val="bottom"/>
            <w:hideMark/>
          </w:tcPr>
          <w:p w14:paraId="1CC3D85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-1.03%</w:t>
            </w:r>
            <w:r w:rsidR="00025336">
              <w:rPr>
                <w:rFonts w:ascii="Arial" w:eastAsia="Times New Roman" w:hAnsi="Arial" w:cs="Arial"/>
                <w:color w:val="000000"/>
                <w:sz w:val="18"/>
                <w:szCs w:val="18"/>
              </w:rPr>
              <w:t>*</w:t>
            </w:r>
          </w:p>
        </w:tc>
        <w:tc>
          <w:tcPr>
            <w:tcW w:w="957" w:type="dxa"/>
            <w:shd w:val="clear" w:color="auto" w:fill="auto"/>
            <w:noWrap/>
            <w:vAlign w:val="bottom"/>
            <w:hideMark/>
          </w:tcPr>
          <w:p w14:paraId="204F83D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-0.98%</w:t>
            </w:r>
          </w:p>
        </w:tc>
        <w:tc>
          <w:tcPr>
            <w:tcW w:w="843" w:type="dxa"/>
            <w:shd w:val="clear" w:color="auto" w:fill="auto"/>
            <w:noWrap/>
            <w:vAlign w:val="bottom"/>
            <w:hideMark/>
          </w:tcPr>
          <w:p w14:paraId="2581506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-0.55%</w:t>
            </w:r>
          </w:p>
        </w:tc>
        <w:tc>
          <w:tcPr>
            <w:tcW w:w="843" w:type="dxa"/>
            <w:shd w:val="clear" w:color="auto" w:fill="auto"/>
            <w:noWrap/>
            <w:vAlign w:val="bottom"/>
            <w:hideMark/>
          </w:tcPr>
          <w:p w14:paraId="6CF5767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0.32%</w:t>
            </w:r>
          </w:p>
        </w:tc>
        <w:tc>
          <w:tcPr>
            <w:tcW w:w="843" w:type="dxa"/>
            <w:shd w:val="clear" w:color="auto" w:fill="auto"/>
            <w:noWrap/>
            <w:vAlign w:val="bottom"/>
            <w:hideMark/>
          </w:tcPr>
          <w:p w14:paraId="1FCDF21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0.68%</w:t>
            </w:r>
          </w:p>
        </w:tc>
        <w:tc>
          <w:tcPr>
            <w:tcW w:w="843" w:type="dxa"/>
            <w:shd w:val="clear" w:color="000000" w:fill="FFFF00"/>
            <w:noWrap/>
            <w:vAlign w:val="bottom"/>
            <w:hideMark/>
          </w:tcPr>
          <w:p w14:paraId="3ACE48B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1.02%</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16C913F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1.38%</w:t>
            </w:r>
            <w:r w:rsidR="00025336">
              <w:rPr>
                <w:rFonts w:ascii="Arial" w:eastAsia="Times New Roman" w:hAnsi="Arial" w:cs="Arial"/>
                <w:color w:val="000000"/>
                <w:sz w:val="18"/>
                <w:szCs w:val="18"/>
              </w:rPr>
              <w:t>*</w:t>
            </w:r>
          </w:p>
        </w:tc>
        <w:tc>
          <w:tcPr>
            <w:tcW w:w="843" w:type="dxa"/>
            <w:shd w:val="clear" w:color="auto" w:fill="auto"/>
            <w:noWrap/>
            <w:vAlign w:val="bottom"/>
            <w:hideMark/>
          </w:tcPr>
          <w:p w14:paraId="3B10938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0.69%</w:t>
            </w:r>
          </w:p>
        </w:tc>
        <w:tc>
          <w:tcPr>
            <w:tcW w:w="971" w:type="dxa"/>
            <w:shd w:val="clear" w:color="auto" w:fill="auto"/>
            <w:noWrap/>
            <w:vAlign w:val="bottom"/>
            <w:hideMark/>
          </w:tcPr>
          <w:p w14:paraId="05F8418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0.16%</w:t>
            </w:r>
          </w:p>
        </w:tc>
      </w:tr>
      <w:tr w:rsidR="00127308" w:rsidRPr="006D4D97" w14:paraId="69F66A6F" w14:textId="77777777" w:rsidTr="0074269F">
        <w:trPr>
          <w:trHeight w:val="86"/>
          <w:jc w:val="center"/>
        </w:trPr>
        <w:tc>
          <w:tcPr>
            <w:tcW w:w="783" w:type="dxa"/>
            <w:shd w:val="clear" w:color="auto" w:fill="auto"/>
            <w:noWrap/>
            <w:vAlign w:val="bottom"/>
            <w:hideMark/>
          </w:tcPr>
          <w:p w14:paraId="40BD727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101</w:t>
            </w:r>
          </w:p>
        </w:tc>
        <w:tc>
          <w:tcPr>
            <w:tcW w:w="1197" w:type="dxa"/>
            <w:shd w:val="clear" w:color="auto" w:fill="auto"/>
            <w:noWrap/>
            <w:vAlign w:val="bottom"/>
            <w:hideMark/>
          </w:tcPr>
          <w:p w14:paraId="3EDE290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-0.81%</w:t>
            </w:r>
          </w:p>
        </w:tc>
        <w:tc>
          <w:tcPr>
            <w:tcW w:w="957" w:type="dxa"/>
            <w:shd w:val="clear" w:color="auto" w:fill="auto"/>
            <w:noWrap/>
            <w:vAlign w:val="bottom"/>
            <w:hideMark/>
          </w:tcPr>
          <w:p w14:paraId="6BDA03C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-0.37%</w:t>
            </w:r>
          </w:p>
        </w:tc>
        <w:tc>
          <w:tcPr>
            <w:tcW w:w="957" w:type="dxa"/>
            <w:shd w:val="clear" w:color="auto" w:fill="auto"/>
            <w:noWrap/>
            <w:vAlign w:val="bottom"/>
            <w:hideMark/>
          </w:tcPr>
          <w:p w14:paraId="25CF051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-0.27%</w:t>
            </w:r>
          </w:p>
        </w:tc>
        <w:tc>
          <w:tcPr>
            <w:tcW w:w="843" w:type="dxa"/>
            <w:shd w:val="clear" w:color="auto" w:fill="auto"/>
            <w:noWrap/>
            <w:vAlign w:val="bottom"/>
            <w:hideMark/>
          </w:tcPr>
          <w:p w14:paraId="1204091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843" w:type="dxa"/>
            <w:shd w:val="clear" w:color="auto" w:fill="auto"/>
            <w:noWrap/>
            <w:vAlign w:val="bottom"/>
            <w:hideMark/>
          </w:tcPr>
          <w:p w14:paraId="3FDCC1B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0.15%</w:t>
            </w:r>
          </w:p>
        </w:tc>
        <w:tc>
          <w:tcPr>
            <w:tcW w:w="843" w:type="dxa"/>
            <w:shd w:val="clear" w:color="auto" w:fill="auto"/>
            <w:noWrap/>
            <w:vAlign w:val="bottom"/>
            <w:hideMark/>
          </w:tcPr>
          <w:p w14:paraId="130082F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0.42%</w:t>
            </w:r>
          </w:p>
        </w:tc>
        <w:tc>
          <w:tcPr>
            <w:tcW w:w="843" w:type="dxa"/>
            <w:shd w:val="clear" w:color="auto" w:fill="auto"/>
            <w:noWrap/>
            <w:vAlign w:val="bottom"/>
            <w:hideMark/>
          </w:tcPr>
          <w:p w14:paraId="15AC1BE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0.40%</w:t>
            </w:r>
          </w:p>
        </w:tc>
        <w:tc>
          <w:tcPr>
            <w:tcW w:w="843" w:type="dxa"/>
            <w:shd w:val="clear" w:color="auto" w:fill="auto"/>
            <w:noWrap/>
            <w:vAlign w:val="bottom"/>
            <w:hideMark/>
          </w:tcPr>
          <w:p w14:paraId="06B6A01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0.29%</w:t>
            </w:r>
          </w:p>
        </w:tc>
        <w:tc>
          <w:tcPr>
            <w:tcW w:w="843" w:type="dxa"/>
            <w:shd w:val="clear" w:color="auto" w:fill="auto"/>
            <w:noWrap/>
            <w:vAlign w:val="bottom"/>
            <w:hideMark/>
          </w:tcPr>
          <w:p w14:paraId="272971C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0.20%</w:t>
            </w:r>
          </w:p>
        </w:tc>
        <w:tc>
          <w:tcPr>
            <w:tcW w:w="971" w:type="dxa"/>
            <w:shd w:val="clear" w:color="auto" w:fill="auto"/>
            <w:noWrap/>
            <w:vAlign w:val="bottom"/>
            <w:hideMark/>
          </w:tcPr>
          <w:p w14:paraId="7BFE685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r>
      <w:tr w:rsidR="00127308" w:rsidRPr="006D4D97" w14:paraId="2AE86199" w14:textId="77777777" w:rsidTr="0074269F">
        <w:trPr>
          <w:trHeight w:val="86"/>
          <w:jc w:val="center"/>
        </w:trPr>
        <w:tc>
          <w:tcPr>
            <w:tcW w:w="783" w:type="dxa"/>
            <w:shd w:val="clear" w:color="auto" w:fill="auto"/>
            <w:noWrap/>
            <w:vAlign w:val="bottom"/>
            <w:hideMark/>
          </w:tcPr>
          <w:p w14:paraId="2D5E1C7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102</w:t>
            </w:r>
          </w:p>
        </w:tc>
        <w:tc>
          <w:tcPr>
            <w:tcW w:w="1197" w:type="dxa"/>
            <w:shd w:val="clear" w:color="000000" w:fill="FFFF00"/>
            <w:noWrap/>
            <w:vAlign w:val="bottom"/>
            <w:hideMark/>
          </w:tcPr>
          <w:p w14:paraId="0E75AEA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-1.44%</w:t>
            </w:r>
            <w:r w:rsidR="00025336">
              <w:rPr>
                <w:rFonts w:ascii="Arial" w:eastAsia="Times New Roman" w:hAnsi="Arial" w:cs="Arial"/>
                <w:color w:val="000000"/>
                <w:sz w:val="18"/>
                <w:szCs w:val="18"/>
              </w:rPr>
              <w:t>*</w:t>
            </w:r>
          </w:p>
        </w:tc>
        <w:tc>
          <w:tcPr>
            <w:tcW w:w="957" w:type="dxa"/>
            <w:shd w:val="clear" w:color="auto" w:fill="auto"/>
            <w:noWrap/>
            <w:vAlign w:val="bottom"/>
            <w:hideMark/>
          </w:tcPr>
          <w:p w14:paraId="53BB39A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-0.91%</w:t>
            </w:r>
          </w:p>
        </w:tc>
        <w:tc>
          <w:tcPr>
            <w:tcW w:w="957" w:type="dxa"/>
            <w:shd w:val="clear" w:color="auto" w:fill="auto"/>
            <w:noWrap/>
            <w:vAlign w:val="bottom"/>
            <w:hideMark/>
          </w:tcPr>
          <w:p w14:paraId="50A0945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-0.49%</w:t>
            </w:r>
          </w:p>
        </w:tc>
        <w:tc>
          <w:tcPr>
            <w:tcW w:w="843" w:type="dxa"/>
            <w:shd w:val="clear" w:color="auto" w:fill="auto"/>
            <w:noWrap/>
            <w:vAlign w:val="bottom"/>
            <w:hideMark/>
          </w:tcPr>
          <w:p w14:paraId="3B67961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-0.07%</w:t>
            </w:r>
          </w:p>
        </w:tc>
        <w:tc>
          <w:tcPr>
            <w:tcW w:w="843" w:type="dxa"/>
            <w:shd w:val="clear" w:color="auto" w:fill="auto"/>
            <w:noWrap/>
            <w:vAlign w:val="bottom"/>
            <w:hideMark/>
          </w:tcPr>
          <w:p w14:paraId="0FF4B01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0.27%</w:t>
            </w:r>
          </w:p>
        </w:tc>
        <w:tc>
          <w:tcPr>
            <w:tcW w:w="843" w:type="dxa"/>
            <w:shd w:val="clear" w:color="auto" w:fill="auto"/>
            <w:noWrap/>
            <w:vAlign w:val="bottom"/>
            <w:hideMark/>
          </w:tcPr>
          <w:p w14:paraId="391438C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0.62%</w:t>
            </w:r>
          </w:p>
        </w:tc>
        <w:tc>
          <w:tcPr>
            <w:tcW w:w="843" w:type="dxa"/>
            <w:shd w:val="clear" w:color="auto" w:fill="auto"/>
            <w:noWrap/>
            <w:vAlign w:val="bottom"/>
            <w:hideMark/>
          </w:tcPr>
          <w:p w14:paraId="57D1E1C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0.66%</w:t>
            </w:r>
          </w:p>
        </w:tc>
        <w:tc>
          <w:tcPr>
            <w:tcW w:w="843" w:type="dxa"/>
            <w:shd w:val="clear" w:color="auto" w:fill="auto"/>
            <w:noWrap/>
            <w:vAlign w:val="bottom"/>
            <w:hideMark/>
          </w:tcPr>
          <w:p w14:paraId="29CFB32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0.68%</w:t>
            </w:r>
          </w:p>
        </w:tc>
        <w:tc>
          <w:tcPr>
            <w:tcW w:w="843" w:type="dxa"/>
            <w:shd w:val="clear" w:color="auto" w:fill="auto"/>
            <w:noWrap/>
            <w:vAlign w:val="bottom"/>
            <w:hideMark/>
          </w:tcPr>
          <w:p w14:paraId="20190F4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0.45%</w:t>
            </w:r>
          </w:p>
        </w:tc>
        <w:tc>
          <w:tcPr>
            <w:tcW w:w="971" w:type="dxa"/>
            <w:shd w:val="clear" w:color="auto" w:fill="auto"/>
            <w:noWrap/>
            <w:vAlign w:val="bottom"/>
            <w:hideMark/>
          </w:tcPr>
          <w:p w14:paraId="7C6ADE8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r>
      <w:tr w:rsidR="00127308" w:rsidRPr="006D4D97" w14:paraId="1A4E2BA8" w14:textId="77777777" w:rsidTr="00025336">
        <w:trPr>
          <w:trHeight w:val="86"/>
          <w:jc w:val="center"/>
        </w:trPr>
        <w:tc>
          <w:tcPr>
            <w:tcW w:w="783" w:type="dxa"/>
            <w:shd w:val="clear" w:color="auto" w:fill="auto"/>
            <w:noWrap/>
            <w:vAlign w:val="bottom"/>
            <w:hideMark/>
          </w:tcPr>
          <w:p w14:paraId="2FF50206"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Total</w:t>
            </w:r>
          </w:p>
        </w:tc>
        <w:tc>
          <w:tcPr>
            <w:tcW w:w="1197" w:type="dxa"/>
            <w:shd w:val="clear" w:color="auto" w:fill="auto"/>
            <w:noWrap/>
            <w:vAlign w:val="bottom"/>
            <w:hideMark/>
          </w:tcPr>
          <w:p w14:paraId="655B790B"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-0.38%</w:t>
            </w:r>
          </w:p>
        </w:tc>
        <w:tc>
          <w:tcPr>
            <w:tcW w:w="957" w:type="dxa"/>
            <w:shd w:val="clear" w:color="auto" w:fill="auto"/>
            <w:noWrap/>
            <w:vAlign w:val="bottom"/>
            <w:hideMark/>
          </w:tcPr>
          <w:p w14:paraId="013F852C"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-0.02%</w:t>
            </w:r>
          </w:p>
        </w:tc>
        <w:tc>
          <w:tcPr>
            <w:tcW w:w="957" w:type="dxa"/>
            <w:shd w:val="clear" w:color="auto" w:fill="auto"/>
            <w:noWrap/>
            <w:vAlign w:val="bottom"/>
            <w:hideMark/>
          </w:tcPr>
          <w:p w14:paraId="7CE4AB38"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0.00%</w:t>
            </w:r>
          </w:p>
        </w:tc>
        <w:tc>
          <w:tcPr>
            <w:tcW w:w="843" w:type="dxa"/>
            <w:shd w:val="clear" w:color="auto" w:fill="auto"/>
            <w:noWrap/>
            <w:vAlign w:val="bottom"/>
            <w:hideMark/>
          </w:tcPr>
          <w:p w14:paraId="6B897310"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0.01%</w:t>
            </w:r>
          </w:p>
        </w:tc>
        <w:tc>
          <w:tcPr>
            <w:tcW w:w="843" w:type="dxa"/>
            <w:shd w:val="clear" w:color="auto" w:fill="auto"/>
            <w:noWrap/>
            <w:vAlign w:val="bottom"/>
            <w:hideMark/>
          </w:tcPr>
          <w:p w14:paraId="13100B9A"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0.06%</w:t>
            </w:r>
          </w:p>
        </w:tc>
        <w:tc>
          <w:tcPr>
            <w:tcW w:w="843" w:type="dxa"/>
            <w:shd w:val="clear" w:color="auto" w:fill="auto"/>
            <w:noWrap/>
            <w:vAlign w:val="bottom"/>
            <w:hideMark/>
          </w:tcPr>
          <w:p w14:paraId="6999BDE1"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0.09%</w:t>
            </w:r>
          </w:p>
        </w:tc>
        <w:tc>
          <w:tcPr>
            <w:tcW w:w="843" w:type="dxa"/>
            <w:shd w:val="clear" w:color="auto" w:fill="auto"/>
            <w:noWrap/>
            <w:vAlign w:val="bottom"/>
            <w:hideMark/>
          </w:tcPr>
          <w:p w14:paraId="4A163DA6"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0.10%</w:t>
            </w:r>
          </w:p>
        </w:tc>
        <w:tc>
          <w:tcPr>
            <w:tcW w:w="843" w:type="dxa"/>
            <w:shd w:val="clear" w:color="auto" w:fill="auto"/>
            <w:noWrap/>
            <w:vAlign w:val="bottom"/>
            <w:hideMark/>
          </w:tcPr>
          <w:p w14:paraId="5247EC22"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0.07%</w:t>
            </w:r>
          </w:p>
        </w:tc>
        <w:tc>
          <w:tcPr>
            <w:tcW w:w="843" w:type="dxa"/>
            <w:shd w:val="clear" w:color="auto" w:fill="auto"/>
            <w:noWrap/>
            <w:vAlign w:val="bottom"/>
            <w:hideMark/>
          </w:tcPr>
          <w:p w14:paraId="2C3AC498"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0.05%</w:t>
            </w:r>
          </w:p>
        </w:tc>
        <w:tc>
          <w:tcPr>
            <w:tcW w:w="971" w:type="dxa"/>
            <w:shd w:val="clear" w:color="auto" w:fill="auto"/>
            <w:noWrap/>
            <w:vAlign w:val="bottom"/>
            <w:hideMark/>
          </w:tcPr>
          <w:p w14:paraId="6594D8CD"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0.03%</w:t>
            </w:r>
          </w:p>
        </w:tc>
      </w:tr>
    </w:tbl>
    <w:p w14:paraId="43ED972F" w14:textId="77777777" w:rsidR="00BF0A82" w:rsidRPr="00025336" w:rsidRDefault="00025336" w:rsidP="00025336">
      <w:pPr>
        <w:spacing w:after="0"/>
        <w:jc w:val="left"/>
        <w:rPr>
          <w:sz w:val="20"/>
        </w:rPr>
      </w:pPr>
      <w:r w:rsidRPr="00025336">
        <w:rPr>
          <w:sz w:val="20"/>
        </w:rPr>
        <w:t>* 1% - 5% change from 2006 to 2011.</w:t>
      </w:r>
    </w:p>
    <w:p w14:paraId="0CCDC709" w14:textId="77777777" w:rsidR="00025336" w:rsidRPr="00025336" w:rsidRDefault="00025336" w:rsidP="00025336">
      <w:pPr>
        <w:spacing w:after="0"/>
        <w:jc w:val="left"/>
        <w:rPr>
          <w:sz w:val="20"/>
        </w:rPr>
      </w:pPr>
      <w:r w:rsidRPr="00025336">
        <w:rPr>
          <w:sz w:val="20"/>
        </w:rPr>
        <w:t>** 5% - 10% change from 2006 to 2011.</w:t>
      </w:r>
    </w:p>
    <w:p w14:paraId="4D595965" w14:textId="77777777" w:rsidR="00025336" w:rsidRDefault="00025336" w:rsidP="00025336">
      <w:pPr>
        <w:jc w:val="left"/>
        <w:rPr>
          <w:sz w:val="20"/>
        </w:rPr>
      </w:pPr>
      <w:r w:rsidRPr="00025336">
        <w:rPr>
          <w:sz w:val="20"/>
        </w:rPr>
        <w:t>*** Greater than 10% change from 2006 to 2011.</w:t>
      </w:r>
    </w:p>
    <w:p w14:paraId="77C74936" w14:textId="77777777" w:rsidR="00786E18" w:rsidRDefault="00786E18" w:rsidP="00786E18">
      <w:pPr>
        <w:pStyle w:val="Heading3"/>
      </w:pPr>
      <w:bookmarkStart w:id="72" w:name="_Toc458178054"/>
      <w:r>
        <w:t>Pervious Land Use Coverage Comparison</w:t>
      </w:r>
      <w:bookmarkEnd w:id="72"/>
    </w:p>
    <w:p w14:paraId="33508E6F" w14:textId="6B342ED9" w:rsidR="00786E18" w:rsidRDefault="00931289" w:rsidP="00786E18">
      <w:r>
        <w:t xml:space="preserve">In order to evaluate change in imperviousness in the Caloosahatchee </w:t>
      </w:r>
      <w:r w:rsidR="000812B0">
        <w:t xml:space="preserve">River </w:t>
      </w:r>
      <w:r>
        <w:t>Watershed during the model simulation period, Tetra Tech compared land</w:t>
      </w:r>
      <w:r w:rsidR="00945F99">
        <w:t xml:space="preserve"> </w:t>
      </w:r>
      <w:r>
        <w:t>use changes between three SFWMD land use/land cover</w:t>
      </w:r>
      <w:r w:rsidR="000812B0">
        <w:t xml:space="preserve"> (LULC)</w:t>
      </w:r>
      <w:r>
        <w:t xml:space="preserve"> shapefiles. The comparison was done prior to model redelineation and used the 2014 HSPF subbasin delineation. </w:t>
      </w:r>
      <w:r w:rsidR="00786E18">
        <w:t>Tetra Tech downloaded</w:t>
      </w:r>
      <w:r>
        <w:t xml:space="preserve"> and used</w:t>
      </w:r>
      <w:r w:rsidR="00786E18">
        <w:t xml:space="preserve"> the SFWMD LULC 2004, 2008-2009, and 2012 </w:t>
      </w:r>
      <w:r w:rsidR="001156DE">
        <w:t>Geographic Information System (GIS) coverages</w:t>
      </w:r>
      <w:r w:rsidR="00786E18">
        <w:t xml:space="preserve"> </w:t>
      </w:r>
      <w:r>
        <w:t>for the comparison</w:t>
      </w:r>
      <w:r w:rsidR="00786E18" w:rsidRPr="00786E18">
        <w:t xml:space="preserve">. For the analysis, Tetra Tech reduced </w:t>
      </w:r>
      <w:r w:rsidR="00786E18" w:rsidRPr="00786E18">
        <w:lastRenderedPageBreak/>
        <w:t>the total number of land use classifications provided by SFWMD by grouping similar land uses (i.e. all 1000 level land</w:t>
      </w:r>
      <w:r w:rsidR="00786E18">
        <w:t xml:space="preserve"> </w:t>
      </w:r>
      <w:r w:rsidR="00786E18" w:rsidRPr="00786E18">
        <w:t xml:space="preserve">use classifications were group together as Low Density Residential). The reduced land use classifications will be used to assign runoff and nutrient loads in the Caloosahatchee </w:t>
      </w:r>
      <w:r w:rsidR="000812B0">
        <w:t xml:space="preserve">River </w:t>
      </w:r>
      <w:r w:rsidR="00786E18" w:rsidRPr="00786E18">
        <w:t xml:space="preserve">Watershed HSPF model. </w:t>
      </w:r>
      <w:r w:rsidR="00786E18">
        <w:t>As noted in the Task 1 memo, a total of 16 separate pervious land uses are now used in the HSPF model. One of the pervious land uses, FDOT Right-of-Way, was not included in</w:t>
      </w:r>
      <w:r w:rsidR="000812B0">
        <w:t xml:space="preserve"> the SFWMD LULC shapefiles. </w:t>
      </w:r>
      <w:r w:rsidR="00786E18">
        <w:t>FDOT provided a shapefile of their road right-of-ways, which Tetra Tech clipped into the SFWMD LULC during land use processing for the updated HSPF model.</w:t>
      </w:r>
    </w:p>
    <w:p w14:paraId="34750EDE" w14:textId="0205122A" w:rsidR="00786E18" w:rsidRDefault="00786E18" w:rsidP="00786E18">
      <w:r>
        <w:t>Overall, there was very little change in land</w:t>
      </w:r>
      <w:r w:rsidR="00127308">
        <w:t xml:space="preserve"> </w:t>
      </w:r>
      <w:r>
        <w:t>use between the 2004, 2008-2009, and 2012 SFWMD LULC coverage (</w:t>
      </w:r>
      <w:r w:rsidR="00127308" w:rsidRPr="00127308">
        <w:rPr>
          <w:b/>
        </w:rPr>
        <w:fldChar w:fldCharType="begin"/>
      </w:r>
      <w:r w:rsidR="00127308" w:rsidRPr="00127308">
        <w:rPr>
          <w:b/>
        </w:rPr>
        <w:instrText xml:space="preserve"> REF _Ref450741095 \h  \* MERGEFORMAT </w:instrText>
      </w:r>
      <w:r w:rsidR="00127308" w:rsidRPr="00127308">
        <w:rPr>
          <w:b/>
        </w:rPr>
      </w:r>
      <w:r w:rsidR="00127308" w:rsidRPr="00127308">
        <w:rPr>
          <w:b/>
        </w:rPr>
        <w:fldChar w:fldCharType="separate"/>
      </w:r>
      <w:r w:rsidR="00717C5E" w:rsidRPr="00717C5E">
        <w:rPr>
          <w:b/>
        </w:rPr>
        <w:t xml:space="preserve">Figure </w:t>
      </w:r>
      <w:r w:rsidR="00717C5E" w:rsidRPr="00717C5E">
        <w:rPr>
          <w:b/>
          <w:noProof/>
        </w:rPr>
        <w:t>10</w:t>
      </w:r>
      <w:r w:rsidR="00127308" w:rsidRPr="00127308">
        <w:rPr>
          <w:b/>
        </w:rPr>
        <w:fldChar w:fldCharType="end"/>
      </w:r>
      <w:r>
        <w:t>). Between the 2004 and 2008</w:t>
      </w:r>
      <w:r w:rsidR="00030EF6">
        <w:t>-2009</w:t>
      </w:r>
      <w:r>
        <w:t xml:space="preserve"> SFWMD LULC coverages, Low Density Residential area increased by approximately 24,</w:t>
      </w:r>
      <w:r w:rsidR="00127308">
        <w:t>000 acres, while the Developed O</w:t>
      </w:r>
      <w:r>
        <w:t>pen Space</w:t>
      </w:r>
      <w:r w:rsidR="00127308">
        <w:t>/Disturbed</w:t>
      </w:r>
      <w:r>
        <w:t xml:space="preserve"> area decreased by approximately 26,000 acres. This change occurred because land classified as inactive land in the 2004 coverage was reclassified as rural residential in the 2008</w:t>
      </w:r>
      <w:r w:rsidR="00030EF6">
        <w:t>-2009</w:t>
      </w:r>
      <w:r>
        <w:t xml:space="preserve"> coverage. </w:t>
      </w:r>
      <w:r w:rsidR="000D78D3">
        <w:t>T</w:t>
      </w:r>
      <w:r>
        <w:t xml:space="preserve">his change </w:t>
      </w:r>
      <w:r w:rsidR="000D78D3">
        <w:t xml:space="preserve">in classification </w:t>
      </w:r>
      <w:r>
        <w:t xml:space="preserve">was </w:t>
      </w:r>
      <w:r w:rsidR="000D78D3">
        <w:t xml:space="preserve">likely </w:t>
      </w:r>
      <w:r>
        <w:t>not due to an increase in development,</w:t>
      </w:r>
      <w:r w:rsidR="000812B0">
        <w:t xml:space="preserve"> but due to a change in how </w:t>
      </w:r>
      <w:r>
        <w:t>SFWMD classified land</w:t>
      </w:r>
      <w:r w:rsidR="00127308">
        <w:t xml:space="preserve"> </w:t>
      </w:r>
      <w:r>
        <w:t>use between 2004 and 2008</w:t>
      </w:r>
      <w:r w:rsidR="00030EF6">
        <w:t>-2009</w:t>
      </w:r>
      <w:r>
        <w:t>. Between the 2008</w:t>
      </w:r>
      <w:r w:rsidR="00030EF6">
        <w:t>-2009</w:t>
      </w:r>
      <w:r>
        <w:t xml:space="preserve"> and 2012 SFWMD LULC coverages, Citrus Grove acreage decreased by 21,000 acres while Improved and Unimproved Pastures increased by 20,000 acres. This change occurred because land classified as citrus or other groves in 2008</w:t>
      </w:r>
      <w:r w:rsidR="00030EF6">
        <w:t>-2009</w:t>
      </w:r>
      <w:r>
        <w:t xml:space="preserve"> coverage was classified as improved pasture, abandoned groves, or fallow cropland in the 2012 coverage. </w:t>
      </w:r>
      <w:r w:rsidR="000D78D3">
        <w:t>T</w:t>
      </w:r>
      <w:r>
        <w:t>his change in land</w:t>
      </w:r>
      <w:r w:rsidR="00127308">
        <w:t xml:space="preserve"> </w:t>
      </w:r>
      <w:r>
        <w:t xml:space="preserve">use may be due loss of citrus groves </w:t>
      </w:r>
      <w:r w:rsidR="00127308">
        <w:t>from</w:t>
      </w:r>
      <w:r>
        <w:t xml:space="preserve"> canker, as well as how SFWMD classified the agricultural areas.</w:t>
      </w:r>
    </w:p>
    <w:p w14:paraId="09C82CA0" w14:textId="4350C654" w:rsidR="009B778F" w:rsidRDefault="001156DE" w:rsidP="009B778F">
      <w:r>
        <w:t xml:space="preserve">Tetra Tech </w:t>
      </w:r>
      <w:r w:rsidR="009B778F">
        <w:t xml:space="preserve">compared the change in land use by subbasin. </w:t>
      </w:r>
      <w:r w:rsidR="009B778F" w:rsidRPr="00127308">
        <w:rPr>
          <w:b/>
        </w:rPr>
        <w:fldChar w:fldCharType="begin"/>
      </w:r>
      <w:r w:rsidR="009B778F" w:rsidRPr="00127308">
        <w:rPr>
          <w:b/>
        </w:rPr>
        <w:instrText xml:space="preserve"> REF _Ref450741193 \h  \* MERGEFORMAT </w:instrText>
      </w:r>
      <w:r w:rsidR="009B778F" w:rsidRPr="00127308">
        <w:rPr>
          <w:b/>
        </w:rPr>
      </w:r>
      <w:r w:rsidR="009B778F" w:rsidRPr="00127308">
        <w:rPr>
          <w:b/>
        </w:rPr>
        <w:fldChar w:fldCharType="separate"/>
      </w:r>
      <w:r w:rsidR="00717C5E" w:rsidRPr="00717C5E">
        <w:rPr>
          <w:b/>
        </w:rPr>
        <w:t xml:space="preserve">Table </w:t>
      </w:r>
      <w:r w:rsidR="00717C5E" w:rsidRPr="00717C5E">
        <w:rPr>
          <w:b/>
          <w:noProof/>
        </w:rPr>
        <w:t>13</w:t>
      </w:r>
      <w:r w:rsidR="009B778F" w:rsidRPr="00127308">
        <w:rPr>
          <w:b/>
        </w:rPr>
        <w:fldChar w:fldCharType="end"/>
      </w:r>
      <w:r w:rsidR="009B778F">
        <w:t xml:space="preserve"> shows the percent change in land use between the 2008-2009 and 2012 SFWMD coverages. Very little change occurred between the two coverages, with the exception of some of the agricultural classes, which was mentioned previously. The change in each land use classification was less than 1% for most subbasins.</w:t>
      </w:r>
    </w:p>
    <w:p w14:paraId="5F649EA9" w14:textId="77777777" w:rsidR="00786E18" w:rsidRDefault="00127308" w:rsidP="00127308">
      <w:pPr>
        <w:spacing w:after="0"/>
        <w:jc w:val="center"/>
      </w:pPr>
      <w:r>
        <w:rPr>
          <w:noProof/>
        </w:rPr>
        <w:drawing>
          <wp:inline distT="0" distB="0" distL="0" distR="0" wp14:anchorId="2E53DB3A" wp14:editId="620E01B5">
            <wp:extent cx="5329646" cy="3355018"/>
            <wp:effectExtent l="0" t="0" r="4445" b="0"/>
            <wp:docPr id="3" name="Picture 3" descr="Difference in HSPF reclassification model land use between the 2004, 2008, and 2012 SFWMD cover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5386480" cy="3390795"/>
                    </a:xfrm>
                    <a:prstGeom prst="rect">
                      <a:avLst/>
                    </a:prstGeom>
                    <a:noFill/>
                  </pic:spPr>
                </pic:pic>
              </a:graphicData>
            </a:graphic>
          </wp:inline>
        </w:drawing>
      </w:r>
    </w:p>
    <w:p w14:paraId="32279D80" w14:textId="5CF271BF" w:rsidR="009B778F" w:rsidRDefault="00786E18" w:rsidP="004E17F3">
      <w:pPr>
        <w:pStyle w:val="Caption"/>
        <w:spacing w:before="0"/>
      </w:pPr>
      <w:bookmarkStart w:id="73" w:name="_Ref450741095"/>
      <w:r>
        <w:t xml:space="preserve">Figure </w:t>
      </w:r>
      <w:r w:rsidR="00932FAF">
        <w:fldChar w:fldCharType="begin"/>
      </w:r>
      <w:r w:rsidR="00932FAF">
        <w:instrText xml:space="preserve"> SEQ Figure \* ARABIC </w:instrText>
      </w:r>
      <w:r w:rsidR="00932FAF">
        <w:fldChar w:fldCharType="separate"/>
      </w:r>
      <w:r w:rsidR="00717C5E">
        <w:rPr>
          <w:noProof/>
        </w:rPr>
        <w:t>10</w:t>
      </w:r>
      <w:r w:rsidR="00932FAF">
        <w:rPr>
          <w:noProof/>
        </w:rPr>
        <w:fldChar w:fldCharType="end"/>
      </w:r>
      <w:bookmarkEnd w:id="73"/>
      <w:r w:rsidR="00BE6722">
        <w:rPr>
          <w:noProof/>
        </w:rPr>
        <w:t>:</w:t>
      </w:r>
      <w:r>
        <w:t xml:space="preserve"> Difference in HSPF reclassification model land</w:t>
      </w:r>
      <w:r w:rsidR="00127308">
        <w:t xml:space="preserve"> </w:t>
      </w:r>
      <w:r>
        <w:t>use between the 2004, 2008</w:t>
      </w:r>
      <w:r w:rsidR="00030EF6">
        <w:t>-2009</w:t>
      </w:r>
      <w:r>
        <w:t>, and 2012 SFWMD coverages</w:t>
      </w:r>
    </w:p>
    <w:p w14:paraId="34D204C1" w14:textId="77777777" w:rsidR="009B778F" w:rsidRDefault="009B778F" w:rsidP="00786E18">
      <w:pPr>
        <w:sectPr w:rsidR="009B778F" w:rsidSect="006A07CD">
          <w:pgSz w:w="12240" w:h="15840"/>
          <w:pgMar w:top="1440" w:right="1080" w:bottom="1440" w:left="1080" w:header="648" w:footer="648" w:gutter="0"/>
          <w:cols w:space="720"/>
          <w:titlePg/>
          <w:docGrid w:linePitch="360"/>
        </w:sectPr>
      </w:pPr>
    </w:p>
    <w:p w14:paraId="780D1E00" w14:textId="2527CBD5" w:rsidR="00786E18" w:rsidRDefault="00127308" w:rsidP="005749F5">
      <w:pPr>
        <w:pStyle w:val="Caption"/>
        <w:spacing w:after="0"/>
      </w:pPr>
      <w:bookmarkStart w:id="74" w:name="_Ref450741193"/>
      <w:bookmarkStart w:id="75" w:name="_Toc457573153"/>
      <w:bookmarkStart w:id="76" w:name="_Toc457573900"/>
      <w:r>
        <w:lastRenderedPageBreak/>
        <w:t xml:space="preserve">Table </w:t>
      </w:r>
      <w:r w:rsidR="00932FAF">
        <w:fldChar w:fldCharType="begin"/>
      </w:r>
      <w:r w:rsidR="00932FAF">
        <w:instrText xml:space="preserve"> SEQ Table \* ARABIC </w:instrText>
      </w:r>
      <w:r w:rsidR="00932FAF">
        <w:fldChar w:fldCharType="separate"/>
      </w:r>
      <w:r w:rsidR="00717C5E">
        <w:rPr>
          <w:noProof/>
        </w:rPr>
        <w:t>13</w:t>
      </w:r>
      <w:r w:rsidR="00932FAF">
        <w:rPr>
          <w:noProof/>
        </w:rPr>
        <w:fldChar w:fldCharType="end"/>
      </w:r>
      <w:bookmarkEnd w:id="74"/>
      <w:r w:rsidR="00786E18" w:rsidRPr="00EA0DE9">
        <w:t xml:space="preserve">: </w:t>
      </w:r>
      <w:r w:rsidR="00786E18">
        <w:t xml:space="preserve">Percent change in </w:t>
      </w:r>
      <w:r w:rsidR="00B36DC0">
        <w:t>land use classifications</w:t>
      </w:r>
      <w:r w:rsidR="00786E18">
        <w:t xml:space="preserve"> between </w:t>
      </w:r>
      <w:r w:rsidR="00025336">
        <w:t xml:space="preserve">the </w:t>
      </w:r>
      <w:r w:rsidR="00786E18">
        <w:t>200</w:t>
      </w:r>
      <w:r w:rsidR="00025336">
        <w:t>8</w:t>
      </w:r>
      <w:r w:rsidR="00030EF6">
        <w:t>-2009</w:t>
      </w:r>
      <w:r w:rsidR="00025336">
        <w:t xml:space="preserve"> and 2012 SFWMD Coverages</w:t>
      </w:r>
      <w:r w:rsidR="00786E18">
        <w:t xml:space="preserve"> in the Caloosahatchee </w:t>
      </w:r>
      <w:r w:rsidR="000812B0">
        <w:t xml:space="preserve">River </w:t>
      </w:r>
      <w:r w:rsidR="00786E18">
        <w:t>Watershed by subbasin</w:t>
      </w:r>
      <w:r w:rsidR="00931289">
        <w:t xml:space="preserve"> using the 2014 HSPF delineation</w:t>
      </w:r>
      <w:bookmarkEnd w:id="75"/>
      <w:bookmarkEnd w:id="76"/>
    </w:p>
    <w:tbl>
      <w:tblPr>
        <w:tblW w:w="154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46"/>
        <w:gridCol w:w="1071"/>
        <w:gridCol w:w="1040"/>
        <w:gridCol w:w="1012"/>
        <w:gridCol w:w="863"/>
        <w:gridCol w:w="982"/>
        <w:gridCol w:w="982"/>
        <w:gridCol w:w="867"/>
        <w:gridCol w:w="982"/>
        <w:gridCol w:w="1017"/>
        <w:gridCol w:w="982"/>
        <w:gridCol w:w="982"/>
        <w:gridCol w:w="982"/>
        <w:gridCol w:w="982"/>
        <w:gridCol w:w="1017"/>
        <w:gridCol w:w="982"/>
      </w:tblGrid>
      <w:tr w:rsidR="005749F5" w:rsidRPr="00BE3085" w14:paraId="18781BAC" w14:textId="77777777" w:rsidTr="005749F5">
        <w:trPr>
          <w:trHeight w:val="86"/>
          <w:tblHeader/>
          <w:jc w:val="center"/>
        </w:trPr>
        <w:tc>
          <w:tcPr>
            <w:tcW w:w="746" w:type="dxa"/>
            <w:shd w:val="clear" w:color="auto" w:fill="D9D9D9" w:themeFill="background1" w:themeFillShade="D9"/>
            <w:noWrap/>
            <w:vAlign w:val="bottom"/>
            <w:hideMark/>
          </w:tcPr>
          <w:p w14:paraId="2A44E78D" w14:textId="77777777" w:rsidR="005749F5" w:rsidRPr="00BE3085" w:rsidRDefault="005749F5" w:rsidP="005749F5">
            <w:pPr>
              <w:spacing w:after="0"/>
              <w:jc w:val="center"/>
              <w:rPr>
                <w:rFonts w:ascii="Arial" w:eastAsia="Times New Roman" w:hAnsi="Arial" w:cs="Arial"/>
                <w:b/>
                <w:color w:val="000000"/>
                <w:sz w:val="18"/>
                <w:szCs w:val="18"/>
              </w:rPr>
            </w:pPr>
            <w:r w:rsidRPr="00BE3085">
              <w:rPr>
                <w:rFonts w:ascii="Arial" w:eastAsia="Times New Roman" w:hAnsi="Arial" w:cs="Arial"/>
                <w:b/>
                <w:color w:val="000000"/>
                <w:sz w:val="18"/>
                <w:szCs w:val="18"/>
              </w:rPr>
              <w:t>SWS</w:t>
            </w:r>
          </w:p>
        </w:tc>
        <w:tc>
          <w:tcPr>
            <w:tcW w:w="1071" w:type="dxa"/>
            <w:shd w:val="clear" w:color="auto" w:fill="D9D9D9" w:themeFill="background1" w:themeFillShade="D9"/>
            <w:noWrap/>
            <w:vAlign w:val="bottom"/>
            <w:hideMark/>
          </w:tcPr>
          <w:p w14:paraId="3073E850"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1</w:t>
            </w:r>
          </w:p>
        </w:tc>
        <w:tc>
          <w:tcPr>
            <w:tcW w:w="1040" w:type="dxa"/>
            <w:shd w:val="clear" w:color="auto" w:fill="D9D9D9" w:themeFill="background1" w:themeFillShade="D9"/>
            <w:noWrap/>
            <w:vAlign w:val="bottom"/>
            <w:hideMark/>
          </w:tcPr>
          <w:p w14:paraId="69A4019A"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2</w:t>
            </w:r>
          </w:p>
        </w:tc>
        <w:tc>
          <w:tcPr>
            <w:tcW w:w="1012" w:type="dxa"/>
            <w:shd w:val="clear" w:color="auto" w:fill="D9D9D9" w:themeFill="background1" w:themeFillShade="D9"/>
            <w:noWrap/>
            <w:vAlign w:val="bottom"/>
            <w:hideMark/>
          </w:tcPr>
          <w:p w14:paraId="53DE6828"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3</w:t>
            </w:r>
          </w:p>
        </w:tc>
        <w:tc>
          <w:tcPr>
            <w:tcW w:w="863" w:type="dxa"/>
            <w:shd w:val="clear" w:color="auto" w:fill="D9D9D9" w:themeFill="background1" w:themeFillShade="D9"/>
            <w:noWrap/>
            <w:vAlign w:val="bottom"/>
            <w:hideMark/>
          </w:tcPr>
          <w:p w14:paraId="164EA000"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4</w:t>
            </w:r>
          </w:p>
        </w:tc>
        <w:tc>
          <w:tcPr>
            <w:tcW w:w="982" w:type="dxa"/>
            <w:shd w:val="clear" w:color="auto" w:fill="D9D9D9" w:themeFill="background1" w:themeFillShade="D9"/>
            <w:noWrap/>
            <w:vAlign w:val="bottom"/>
            <w:hideMark/>
          </w:tcPr>
          <w:p w14:paraId="615CCED4"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6</w:t>
            </w:r>
          </w:p>
        </w:tc>
        <w:tc>
          <w:tcPr>
            <w:tcW w:w="982" w:type="dxa"/>
            <w:shd w:val="clear" w:color="auto" w:fill="D9D9D9" w:themeFill="background1" w:themeFillShade="D9"/>
            <w:noWrap/>
            <w:vAlign w:val="bottom"/>
            <w:hideMark/>
          </w:tcPr>
          <w:p w14:paraId="40778903"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7</w:t>
            </w:r>
          </w:p>
        </w:tc>
        <w:tc>
          <w:tcPr>
            <w:tcW w:w="867" w:type="dxa"/>
            <w:shd w:val="clear" w:color="auto" w:fill="D9D9D9" w:themeFill="background1" w:themeFillShade="D9"/>
            <w:noWrap/>
            <w:vAlign w:val="bottom"/>
            <w:hideMark/>
          </w:tcPr>
          <w:p w14:paraId="44D00471"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8</w:t>
            </w:r>
          </w:p>
        </w:tc>
        <w:tc>
          <w:tcPr>
            <w:tcW w:w="982" w:type="dxa"/>
            <w:shd w:val="clear" w:color="auto" w:fill="D9D9D9" w:themeFill="background1" w:themeFillShade="D9"/>
            <w:noWrap/>
            <w:vAlign w:val="bottom"/>
            <w:hideMark/>
          </w:tcPr>
          <w:p w14:paraId="7B474068"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9</w:t>
            </w:r>
          </w:p>
        </w:tc>
        <w:tc>
          <w:tcPr>
            <w:tcW w:w="1017" w:type="dxa"/>
            <w:shd w:val="clear" w:color="auto" w:fill="D9D9D9" w:themeFill="background1" w:themeFillShade="D9"/>
            <w:noWrap/>
            <w:vAlign w:val="bottom"/>
            <w:hideMark/>
          </w:tcPr>
          <w:p w14:paraId="777EE26B"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10</w:t>
            </w:r>
          </w:p>
        </w:tc>
        <w:tc>
          <w:tcPr>
            <w:tcW w:w="982" w:type="dxa"/>
            <w:shd w:val="clear" w:color="auto" w:fill="D9D9D9" w:themeFill="background1" w:themeFillShade="D9"/>
            <w:noWrap/>
            <w:vAlign w:val="bottom"/>
            <w:hideMark/>
          </w:tcPr>
          <w:p w14:paraId="59C120D3"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11</w:t>
            </w:r>
          </w:p>
        </w:tc>
        <w:tc>
          <w:tcPr>
            <w:tcW w:w="982" w:type="dxa"/>
            <w:shd w:val="clear" w:color="auto" w:fill="D9D9D9" w:themeFill="background1" w:themeFillShade="D9"/>
            <w:noWrap/>
            <w:vAlign w:val="bottom"/>
            <w:hideMark/>
          </w:tcPr>
          <w:p w14:paraId="61152587"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12</w:t>
            </w:r>
          </w:p>
        </w:tc>
        <w:tc>
          <w:tcPr>
            <w:tcW w:w="982" w:type="dxa"/>
            <w:shd w:val="clear" w:color="auto" w:fill="D9D9D9" w:themeFill="background1" w:themeFillShade="D9"/>
            <w:noWrap/>
            <w:vAlign w:val="bottom"/>
            <w:hideMark/>
          </w:tcPr>
          <w:p w14:paraId="034D94F2"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13</w:t>
            </w:r>
          </w:p>
        </w:tc>
        <w:tc>
          <w:tcPr>
            <w:tcW w:w="982" w:type="dxa"/>
            <w:shd w:val="clear" w:color="auto" w:fill="D9D9D9" w:themeFill="background1" w:themeFillShade="D9"/>
            <w:noWrap/>
            <w:vAlign w:val="bottom"/>
            <w:hideMark/>
          </w:tcPr>
          <w:p w14:paraId="5257C6C7"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14</w:t>
            </w:r>
          </w:p>
        </w:tc>
        <w:tc>
          <w:tcPr>
            <w:tcW w:w="1017" w:type="dxa"/>
            <w:shd w:val="clear" w:color="auto" w:fill="D9D9D9" w:themeFill="background1" w:themeFillShade="D9"/>
            <w:noWrap/>
            <w:vAlign w:val="bottom"/>
            <w:hideMark/>
          </w:tcPr>
          <w:p w14:paraId="0C71A959"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15</w:t>
            </w:r>
          </w:p>
        </w:tc>
        <w:tc>
          <w:tcPr>
            <w:tcW w:w="982" w:type="dxa"/>
            <w:shd w:val="clear" w:color="auto" w:fill="D9D9D9" w:themeFill="background1" w:themeFillShade="D9"/>
            <w:noWrap/>
            <w:vAlign w:val="bottom"/>
            <w:hideMark/>
          </w:tcPr>
          <w:p w14:paraId="7F7A78C5"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16</w:t>
            </w:r>
          </w:p>
        </w:tc>
      </w:tr>
      <w:tr w:rsidR="005749F5" w:rsidRPr="00BE3085" w14:paraId="04D7A6A1" w14:textId="77777777" w:rsidTr="0074269F">
        <w:trPr>
          <w:trHeight w:val="86"/>
          <w:jc w:val="center"/>
        </w:trPr>
        <w:tc>
          <w:tcPr>
            <w:tcW w:w="746" w:type="dxa"/>
            <w:shd w:val="clear" w:color="auto" w:fill="auto"/>
            <w:noWrap/>
            <w:vAlign w:val="bottom"/>
            <w:hideMark/>
          </w:tcPr>
          <w:p w14:paraId="52CA63E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w:t>
            </w:r>
          </w:p>
        </w:tc>
        <w:tc>
          <w:tcPr>
            <w:tcW w:w="1071" w:type="dxa"/>
            <w:shd w:val="clear" w:color="auto" w:fill="auto"/>
            <w:noWrap/>
            <w:vAlign w:val="bottom"/>
            <w:hideMark/>
          </w:tcPr>
          <w:p w14:paraId="3968A87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000000" w:fill="FFFF00"/>
            <w:noWrap/>
            <w:vAlign w:val="bottom"/>
            <w:hideMark/>
          </w:tcPr>
          <w:p w14:paraId="7F145CA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2.01%</w:t>
            </w:r>
            <w:r>
              <w:rPr>
                <w:rFonts w:ascii="Arial" w:eastAsia="Times New Roman" w:hAnsi="Arial" w:cs="Arial"/>
                <w:color w:val="000000"/>
                <w:sz w:val="18"/>
                <w:szCs w:val="18"/>
              </w:rPr>
              <w:t>*</w:t>
            </w:r>
          </w:p>
        </w:tc>
        <w:tc>
          <w:tcPr>
            <w:tcW w:w="1012" w:type="dxa"/>
            <w:shd w:val="clear" w:color="000000" w:fill="FFFF00"/>
            <w:noWrap/>
            <w:vAlign w:val="bottom"/>
            <w:hideMark/>
          </w:tcPr>
          <w:p w14:paraId="4B33A16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-1.58%</w:t>
            </w:r>
            <w:r>
              <w:rPr>
                <w:rFonts w:ascii="Arial" w:eastAsia="Times New Roman" w:hAnsi="Arial" w:cs="Arial"/>
                <w:color w:val="000000"/>
                <w:sz w:val="18"/>
                <w:szCs w:val="18"/>
              </w:rPr>
              <w:t>*</w:t>
            </w:r>
          </w:p>
        </w:tc>
        <w:tc>
          <w:tcPr>
            <w:tcW w:w="863" w:type="dxa"/>
            <w:shd w:val="clear" w:color="auto" w:fill="auto"/>
            <w:noWrap/>
            <w:vAlign w:val="bottom"/>
            <w:hideMark/>
          </w:tcPr>
          <w:p w14:paraId="16C3B66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-0.68%</w:t>
            </w:r>
          </w:p>
        </w:tc>
        <w:tc>
          <w:tcPr>
            <w:tcW w:w="982" w:type="dxa"/>
            <w:shd w:val="clear" w:color="auto" w:fill="auto"/>
            <w:noWrap/>
            <w:vAlign w:val="bottom"/>
            <w:hideMark/>
          </w:tcPr>
          <w:p w14:paraId="6D383F1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1D83FE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0.26%</w:t>
            </w:r>
          </w:p>
        </w:tc>
        <w:tc>
          <w:tcPr>
            <w:tcW w:w="867" w:type="dxa"/>
            <w:shd w:val="clear" w:color="auto" w:fill="auto"/>
            <w:noWrap/>
            <w:vAlign w:val="bottom"/>
            <w:hideMark/>
          </w:tcPr>
          <w:p w14:paraId="00173FF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6FE3E3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32A5F9D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46E41C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4DF52E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67C444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auto" w:fill="auto"/>
            <w:noWrap/>
            <w:vAlign w:val="bottom"/>
            <w:hideMark/>
          </w:tcPr>
          <w:p w14:paraId="18553CC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0.45%</w:t>
            </w:r>
          </w:p>
        </w:tc>
        <w:tc>
          <w:tcPr>
            <w:tcW w:w="1017" w:type="dxa"/>
            <w:shd w:val="clear" w:color="auto" w:fill="auto"/>
            <w:noWrap/>
            <w:vAlign w:val="bottom"/>
            <w:hideMark/>
          </w:tcPr>
          <w:p w14:paraId="1908787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982" w:type="dxa"/>
            <w:shd w:val="clear" w:color="auto" w:fill="auto"/>
            <w:noWrap/>
            <w:vAlign w:val="bottom"/>
            <w:hideMark/>
          </w:tcPr>
          <w:p w14:paraId="7502BB4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-0.42%</w:t>
            </w:r>
          </w:p>
        </w:tc>
      </w:tr>
      <w:tr w:rsidR="005749F5" w:rsidRPr="00BE3085" w14:paraId="4885634E" w14:textId="77777777" w:rsidTr="0074269F">
        <w:trPr>
          <w:trHeight w:val="86"/>
          <w:jc w:val="center"/>
        </w:trPr>
        <w:tc>
          <w:tcPr>
            <w:tcW w:w="746" w:type="dxa"/>
            <w:shd w:val="clear" w:color="auto" w:fill="auto"/>
            <w:noWrap/>
            <w:vAlign w:val="bottom"/>
            <w:hideMark/>
          </w:tcPr>
          <w:p w14:paraId="6020308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w:t>
            </w:r>
          </w:p>
        </w:tc>
        <w:tc>
          <w:tcPr>
            <w:tcW w:w="1071" w:type="dxa"/>
            <w:shd w:val="clear" w:color="auto" w:fill="auto"/>
            <w:noWrap/>
            <w:vAlign w:val="bottom"/>
            <w:hideMark/>
          </w:tcPr>
          <w:p w14:paraId="4DF1795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-0.91%</w:t>
            </w:r>
          </w:p>
        </w:tc>
        <w:tc>
          <w:tcPr>
            <w:tcW w:w="1040" w:type="dxa"/>
            <w:shd w:val="clear" w:color="auto" w:fill="auto"/>
            <w:noWrap/>
            <w:vAlign w:val="bottom"/>
            <w:hideMark/>
          </w:tcPr>
          <w:p w14:paraId="43C7D19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0.79%</w:t>
            </w:r>
          </w:p>
        </w:tc>
        <w:tc>
          <w:tcPr>
            <w:tcW w:w="1012" w:type="dxa"/>
            <w:shd w:val="clear" w:color="auto" w:fill="auto"/>
            <w:noWrap/>
            <w:vAlign w:val="bottom"/>
            <w:hideMark/>
          </w:tcPr>
          <w:p w14:paraId="63C0A4C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-0.75%</w:t>
            </w:r>
          </w:p>
        </w:tc>
        <w:tc>
          <w:tcPr>
            <w:tcW w:w="863" w:type="dxa"/>
            <w:shd w:val="clear" w:color="auto" w:fill="auto"/>
            <w:noWrap/>
            <w:vAlign w:val="bottom"/>
            <w:hideMark/>
          </w:tcPr>
          <w:p w14:paraId="707D9FE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auto" w:fill="auto"/>
            <w:noWrap/>
            <w:vAlign w:val="bottom"/>
            <w:hideMark/>
          </w:tcPr>
          <w:p w14:paraId="1E6D7E8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99BA75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0.36%</w:t>
            </w:r>
          </w:p>
        </w:tc>
        <w:tc>
          <w:tcPr>
            <w:tcW w:w="867" w:type="dxa"/>
            <w:shd w:val="clear" w:color="auto" w:fill="auto"/>
            <w:noWrap/>
            <w:vAlign w:val="bottom"/>
            <w:hideMark/>
          </w:tcPr>
          <w:p w14:paraId="136F3AC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D2DAD8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4C67868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0.75%</w:t>
            </w:r>
          </w:p>
        </w:tc>
        <w:tc>
          <w:tcPr>
            <w:tcW w:w="982" w:type="dxa"/>
            <w:shd w:val="clear" w:color="auto" w:fill="auto"/>
            <w:noWrap/>
            <w:vAlign w:val="bottom"/>
            <w:hideMark/>
          </w:tcPr>
          <w:p w14:paraId="3AA0215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C2BC09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5889E0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-0.10%</w:t>
            </w:r>
          </w:p>
        </w:tc>
        <w:tc>
          <w:tcPr>
            <w:tcW w:w="982" w:type="dxa"/>
            <w:shd w:val="clear" w:color="auto" w:fill="auto"/>
            <w:noWrap/>
            <w:vAlign w:val="bottom"/>
            <w:hideMark/>
          </w:tcPr>
          <w:p w14:paraId="052424D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-0.45%</w:t>
            </w:r>
          </w:p>
        </w:tc>
        <w:tc>
          <w:tcPr>
            <w:tcW w:w="1017" w:type="dxa"/>
            <w:shd w:val="clear" w:color="auto" w:fill="auto"/>
            <w:noWrap/>
            <w:vAlign w:val="bottom"/>
            <w:hideMark/>
          </w:tcPr>
          <w:p w14:paraId="56A687A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-0.55%</w:t>
            </w:r>
          </w:p>
        </w:tc>
        <w:tc>
          <w:tcPr>
            <w:tcW w:w="982" w:type="dxa"/>
            <w:shd w:val="clear" w:color="auto" w:fill="auto"/>
            <w:noWrap/>
            <w:vAlign w:val="bottom"/>
            <w:hideMark/>
          </w:tcPr>
          <w:p w14:paraId="4DAEDDF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0.83%</w:t>
            </w:r>
          </w:p>
        </w:tc>
      </w:tr>
      <w:tr w:rsidR="005749F5" w:rsidRPr="00BE3085" w14:paraId="5B462C81" w14:textId="77777777" w:rsidTr="0074269F">
        <w:trPr>
          <w:trHeight w:val="86"/>
          <w:jc w:val="center"/>
        </w:trPr>
        <w:tc>
          <w:tcPr>
            <w:tcW w:w="746" w:type="dxa"/>
            <w:shd w:val="clear" w:color="auto" w:fill="auto"/>
            <w:noWrap/>
            <w:vAlign w:val="bottom"/>
            <w:hideMark/>
          </w:tcPr>
          <w:p w14:paraId="403F91B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w:t>
            </w:r>
          </w:p>
        </w:tc>
        <w:tc>
          <w:tcPr>
            <w:tcW w:w="1071" w:type="dxa"/>
            <w:shd w:val="clear" w:color="auto" w:fill="auto"/>
            <w:noWrap/>
            <w:vAlign w:val="bottom"/>
            <w:hideMark/>
          </w:tcPr>
          <w:p w14:paraId="61C6B07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1E6B9C0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214E264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4E1FCBF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4E159F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44617C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7" w:type="dxa"/>
            <w:shd w:val="clear" w:color="auto" w:fill="auto"/>
            <w:noWrap/>
            <w:vAlign w:val="bottom"/>
            <w:hideMark/>
          </w:tcPr>
          <w:p w14:paraId="500AF11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ED05B0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2A41A4B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358D3A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1BC78F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679B0F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587AD2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210AA9C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-0.84%</w:t>
            </w:r>
          </w:p>
        </w:tc>
        <w:tc>
          <w:tcPr>
            <w:tcW w:w="982" w:type="dxa"/>
            <w:shd w:val="clear" w:color="auto" w:fill="auto"/>
            <w:noWrap/>
            <w:vAlign w:val="bottom"/>
            <w:hideMark/>
          </w:tcPr>
          <w:p w14:paraId="3121083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0.84%</w:t>
            </w:r>
          </w:p>
        </w:tc>
      </w:tr>
      <w:tr w:rsidR="005749F5" w:rsidRPr="00BE3085" w14:paraId="5A1E5904" w14:textId="77777777" w:rsidTr="0074269F">
        <w:trPr>
          <w:trHeight w:val="175"/>
          <w:jc w:val="center"/>
        </w:trPr>
        <w:tc>
          <w:tcPr>
            <w:tcW w:w="746" w:type="dxa"/>
            <w:shd w:val="clear" w:color="auto" w:fill="auto"/>
            <w:noWrap/>
            <w:vAlign w:val="bottom"/>
            <w:hideMark/>
          </w:tcPr>
          <w:p w14:paraId="2E2645F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w:t>
            </w:r>
          </w:p>
        </w:tc>
        <w:tc>
          <w:tcPr>
            <w:tcW w:w="1071" w:type="dxa"/>
            <w:shd w:val="clear" w:color="auto" w:fill="auto"/>
            <w:noWrap/>
            <w:vAlign w:val="bottom"/>
            <w:hideMark/>
          </w:tcPr>
          <w:p w14:paraId="0D575DF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-0.06%</w:t>
            </w:r>
          </w:p>
        </w:tc>
        <w:tc>
          <w:tcPr>
            <w:tcW w:w="1040" w:type="dxa"/>
            <w:shd w:val="clear" w:color="000000" w:fill="FFFF00"/>
            <w:noWrap/>
            <w:vAlign w:val="bottom"/>
            <w:hideMark/>
          </w:tcPr>
          <w:p w14:paraId="6BBD886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-1.13%</w:t>
            </w:r>
            <w:r>
              <w:rPr>
                <w:rFonts w:ascii="Arial" w:eastAsia="Times New Roman" w:hAnsi="Arial" w:cs="Arial"/>
                <w:color w:val="000000"/>
                <w:sz w:val="18"/>
                <w:szCs w:val="18"/>
              </w:rPr>
              <w:t>*</w:t>
            </w:r>
          </w:p>
        </w:tc>
        <w:tc>
          <w:tcPr>
            <w:tcW w:w="1012" w:type="dxa"/>
            <w:shd w:val="clear" w:color="000000" w:fill="FFC000"/>
            <w:noWrap/>
            <w:vAlign w:val="bottom"/>
            <w:hideMark/>
          </w:tcPr>
          <w:p w14:paraId="6126BAE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5.21%</w:t>
            </w:r>
            <w:r>
              <w:rPr>
                <w:rFonts w:ascii="Arial" w:eastAsia="Times New Roman" w:hAnsi="Arial" w:cs="Arial"/>
                <w:color w:val="000000"/>
                <w:sz w:val="18"/>
                <w:szCs w:val="18"/>
              </w:rPr>
              <w:t>**</w:t>
            </w:r>
          </w:p>
        </w:tc>
        <w:tc>
          <w:tcPr>
            <w:tcW w:w="863" w:type="dxa"/>
            <w:shd w:val="clear" w:color="000000" w:fill="FFFF00"/>
            <w:noWrap/>
            <w:vAlign w:val="bottom"/>
            <w:hideMark/>
          </w:tcPr>
          <w:p w14:paraId="25DDD1F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2.02%</w:t>
            </w:r>
            <w:r>
              <w:rPr>
                <w:rFonts w:ascii="Arial" w:eastAsia="Times New Roman" w:hAnsi="Arial" w:cs="Arial"/>
                <w:color w:val="000000"/>
                <w:sz w:val="18"/>
                <w:szCs w:val="18"/>
              </w:rPr>
              <w:t>*</w:t>
            </w:r>
          </w:p>
        </w:tc>
        <w:tc>
          <w:tcPr>
            <w:tcW w:w="982" w:type="dxa"/>
            <w:shd w:val="clear" w:color="auto" w:fill="auto"/>
            <w:noWrap/>
            <w:vAlign w:val="bottom"/>
            <w:hideMark/>
          </w:tcPr>
          <w:p w14:paraId="49CCCF9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-0.32%</w:t>
            </w:r>
          </w:p>
        </w:tc>
        <w:tc>
          <w:tcPr>
            <w:tcW w:w="982" w:type="dxa"/>
            <w:shd w:val="clear" w:color="auto" w:fill="auto"/>
            <w:noWrap/>
            <w:vAlign w:val="bottom"/>
            <w:hideMark/>
          </w:tcPr>
          <w:p w14:paraId="5144AC0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-0.76%</w:t>
            </w:r>
          </w:p>
        </w:tc>
        <w:tc>
          <w:tcPr>
            <w:tcW w:w="867" w:type="dxa"/>
            <w:shd w:val="clear" w:color="auto" w:fill="auto"/>
            <w:noWrap/>
            <w:vAlign w:val="bottom"/>
            <w:hideMark/>
          </w:tcPr>
          <w:p w14:paraId="52891A2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0BE3E0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-0.94%</w:t>
            </w:r>
          </w:p>
        </w:tc>
        <w:tc>
          <w:tcPr>
            <w:tcW w:w="1017" w:type="dxa"/>
            <w:shd w:val="clear" w:color="auto" w:fill="auto"/>
            <w:noWrap/>
            <w:vAlign w:val="bottom"/>
            <w:hideMark/>
          </w:tcPr>
          <w:p w14:paraId="4D5ECB9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8B6390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1B77A9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-0.72%</w:t>
            </w:r>
          </w:p>
        </w:tc>
        <w:tc>
          <w:tcPr>
            <w:tcW w:w="982" w:type="dxa"/>
            <w:shd w:val="clear" w:color="auto" w:fill="auto"/>
            <w:noWrap/>
            <w:vAlign w:val="bottom"/>
            <w:hideMark/>
          </w:tcPr>
          <w:p w14:paraId="46E6EF0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0.86%</w:t>
            </w:r>
          </w:p>
        </w:tc>
        <w:tc>
          <w:tcPr>
            <w:tcW w:w="982" w:type="dxa"/>
            <w:shd w:val="clear" w:color="000000" w:fill="FFFF00"/>
            <w:noWrap/>
            <w:vAlign w:val="bottom"/>
            <w:hideMark/>
          </w:tcPr>
          <w:p w14:paraId="246C1F1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-3.58%</w:t>
            </w:r>
            <w:r>
              <w:rPr>
                <w:rFonts w:ascii="Arial" w:eastAsia="Times New Roman" w:hAnsi="Arial" w:cs="Arial"/>
                <w:color w:val="000000"/>
                <w:sz w:val="18"/>
                <w:szCs w:val="18"/>
              </w:rPr>
              <w:t>*</w:t>
            </w:r>
          </w:p>
        </w:tc>
        <w:tc>
          <w:tcPr>
            <w:tcW w:w="1017" w:type="dxa"/>
            <w:shd w:val="clear" w:color="auto" w:fill="auto"/>
            <w:noWrap/>
            <w:vAlign w:val="bottom"/>
            <w:hideMark/>
          </w:tcPr>
          <w:p w14:paraId="62F2208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982" w:type="dxa"/>
            <w:shd w:val="clear" w:color="auto" w:fill="auto"/>
            <w:noWrap/>
            <w:vAlign w:val="bottom"/>
            <w:hideMark/>
          </w:tcPr>
          <w:p w14:paraId="7DD7C7F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-0.58%</w:t>
            </w:r>
          </w:p>
        </w:tc>
      </w:tr>
      <w:tr w:rsidR="00855BFF" w:rsidRPr="00BE3085" w14:paraId="4E83A1EE" w14:textId="77777777" w:rsidTr="00855BFF">
        <w:trPr>
          <w:trHeight w:val="86"/>
          <w:jc w:val="center"/>
        </w:trPr>
        <w:tc>
          <w:tcPr>
            <w:tcW w:w="746" w:type="dxa"/>
            <w:shd w:val="clear" w:color="auto" w:fill="auto"/>
            <w:noWrap/>
            <w:vAlign w:val="bottom"/>
            <w:hideMark/>
          </w:tcPr>
          <w:p w14:paraId="5949E10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w:t>
            </w:r>
          </w:p>
        </w:tc>
        <w:tc>
          <w:tcPr>
            <w:tcW w:w="1071" w:type="dxa"/>
            <w:shd w:val="clear" w:color="auto" w:fill="auto"/>
            <w:noWrap/>
            <w:vAlign w:val="bottom"/>
            <w:hideMark/>
          </w:tcPr>
          <w:p w14:paraId="024A4C3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775BAEA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13491FF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775CB7C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B030DB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F32A0D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7" w:type="dxa"/>
            <w:shd w:val="clear" w:color="auto" w:fill="auto"/>
            <w:noWrap/>
            <w:vAlign w:val="bottom"/>
            <w:hideMark/>
          </w:tcPr>
          <w:p w14:paraId="545227A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EC75AA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70EE7D1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842622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5BB666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15546A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F84539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02881A1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982" w:type="dxa"/>
            <w:shd w:val="clear" w:color="auto" w:fill="auto"/>
            <w:noWrap/>
            <w:vAlign w:val="bottom"/>
            <w:hideMark/>
          </w:tcPr>
          <w:p w14:paraId="3A5E4B8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r>
      <w:tr w:rsidR="005749F5" w:rsidRPr="00BE3085" w14:paraId="5BFB449D" w14:textId="77777777" w:rsidTr="0074269F">
        <w:trPr>
          <w:trHeight w:val="86"/>
          <w:jc w:val="center"/>
        </w:trPr>
        <w:tc>
          <w:tcPr>
            <w:tcW w:w="746" w:type="dxa"/>
            <w:shd w:val="clear" w:color="auto" w:fill="auto"/>
            <w:noWrap/>
            <w:vAlign w:val="bottom"/>
            <w:hideMark/>
          </w:tcPr>
          <w:p w14:paraId="2AE800E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w:t>
            </w:r>
          </w:p>
        </w:tc>
        <w:tc>
          <w:tcPr>
            <w:tcW w:w="1071" w:type="dxa"/>
            <w:shd w:val="clear" w:color="auto" w:fill="auto"/>
            <w:noWrap/>
            <w:vAlign w:val="bottom"/>
            <w:hideMark/>
          </w:tcPr>
          <w:p w14:paraId="2178594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-0.48%</w:t>
            </w:r>
          </w:p>
        </w:tc>
        <w:tc>
          <w:tcPr>
            <w:tcW w:w="1040" w:type="dxa"/>
            <w:shd w:val="clear" w:color="000000" w:fill="FFFF00"/>
            <w:noWrap/>
            <w:vAlign w:val="bottom"/>
            <w:hideMark/>
          </w:tcPr>
          <w:p w14:paraId="210659E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-1.77%</w:t>
            </w:r>
            <w:r>
              <w:rPr>
                <w:rFonts w:ascii="Arial" w:eastAsia="Times New Roman" w:hAnsi="Arial" w:cs="Arial"/>
                <w:color w:val="000000"/>
                <w:sz w:val="18"/>
                <w:szCs w:val="18"/>
              </w:rPr>
              <w:t>*</w:t>
            </w:r>
          </w:p>
        </w:tc>
        <w:tc>
          <w:tcPr>
            <w:tcW w:w="1012" w:type="dxa"/>
            <w:shd w:val="clear" w:color="000000" w:fill="FFFF00"/>
            <w:noWrap/>
            <w:vAlign w:val="bottom"/>
            <w:hideMark/>
          </w:tcPr>
          <w:p w14:paraId="0BB2D91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3.69%</w:t>
            </w:r>
            <w:r>
              <w:rPr>
                <w:rFonts w:ascii="Arial" w:eastAsia="Times New Roman" w:hAnsi="Arial" w:cs="Arial"/>
                <w:color w:val="000000"/>
                <w:sz w:val="18"/>
                <w:szCs w:val="18"/>
              </w:rPr>
              <w:t>*</w:t>
            </w:r>
          </w:p>
        </w:tc>
        <w:tc>
          <w:tcPr>
            <w:tcW w:w="863" w:type="dxa"/>
            <w:shd w:val="clear" w:color="auto" w:fill="auto"/>
            <w:noWrap/>
            <w:vAlign w:val="bottom"/>
            <w:hideMark/>
          </w:tcPr>
          <w:p w14:paraId="673F24B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0.69%</w:t>
            </w:r>
          </w:p>
        </w:tc>
        <w:tc>
          <w:tcPr>
            <w:tcW w:w="982" w:type="dxa"/>
            <w:shd w:val="clear" w:color="auto" w:fill="auto"/>
            <w:noWrap/>
            <w:vAlign w:val="bottom"/>
            <w:hideMark/>
          </w:tcPr>
          <w:p w14:paraId="7C7066C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0.48%</w:t>
            </w:r>
          </w:p>
        </w:tc>
        <w:tc>
          <w:tcPr>
            <w:tcW w:w="982" w:type="dxa"/>
            <w:shd w:val="clear" w:color="auto" w:fill="auto"/>
            <w:noWrap/>
            <w:vAlign w:val="bottom"/>
            <w:hideMark/>
          </w:tcPr>
          <w:p w14:paraId="7F22F7F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-0.46%</w:t>
            </w:r>
          </w:p>
        </w:tc>
        <w:tc>
          <w:tcPr>
            <w:tcW w:w="867" w:type="dxa"/>
            <w:shd w:val="clear" w:color="auto" w:fill="auto"/>
            <w:noWrap/>
            <w:vAlign w:val="bottom"/>
            <w:hideMark/>
          </w:tcPr>
          <w:p w14:paraId="7B90AB1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80110E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5BF390D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A08773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1D2ADD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-0.24%</w:t>
            </w:r>
          </w:p>
        </w:tc>
        <w:tc>
          <w:tcPr>
            <w:tcW w:w="982" w:type="dxa"/>
            <w:shd w:val="clear" w:color="auto" w:fill="auto"/>
            <w:noWrap/>
            <w:vAlign w:val="bottom"/>
            <w:hideMark/>
          </w:tcPr>
          <w:p w14:paraId="2A6496D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0.14%</w:t>
            </w:r>
          </w:p>
        </w:tc>
        <w:tc>
          <w:tcPr>
            <w:tcW w:w="982" w:type="dxa"/>
            <w:shd w:val="clear" w:color="000000" w:fill="FFFF00"/>
            <w:noWrap/>
            <w:vAlign w:val="bottom"/>
            <w:hideMark/>
          </w:tcPr>
          <w:p w14:paraId="6FFB2EE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-1.76%</w:t>
            </w:r>
            <w:r>
              <w:rPr>
                <w:rFonts w:ascii="Arial" w:eastAsia="Times New Roman" w:hAnsi="Arial" w:cs="Arial"/>
                <w:color w:val="000000"/>
                <w:sz w:val="18"/>
                <w:szCs w:val="18"/>
              </w:rPr>
              <w:t>*</w:t>
            </w:r>
          </w:p>
        </w:tc>
        <w:tc>
          <w:tcPr>
            <w:tcW w:w="1017" w:type="dxa"/>
            <w:shd w:val="clear" w:color="auto" w:fill="auto"/>
            <w:noWrap/>
            <w:vAlign w:val="bottom"/>
            <w:hideMark/>
          </w:tcPr>
          <w:p w14:paraId="1243901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-0.15%</w:t>
            </w:r>
          </w:p>
        </w:tc>
        <w:tc>
          <w:tcPr>
            <w:tcW w:w="982" w:type="dxa"/>
            <w:shd w:val="clear" w:color="auto" w:fill="auto"/>
            <w:noWrap/>
            <w:vAlign w:val="bottom"/>
            <w:hideMark/>
          </w:tcPr>
          <w:p w14:paraId="44FA938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-0.14%</w:t>
            </w:r>
          </w:p>
        </w:tc>
      </w:tr>
      <w:tr w:rsidR="00855BFF" w:rsidRPr="00BE3085" w14:paraId="189310DA" w14:textId="77777777" w:rsidTr="00855BFF">
        <w:trPr>
          <w:trHeight w:val="86"/>
          <w:jc w:val="center"/>
        </w:trPr>
        <w:tc>
          <w:tcPr>
            <w:tcW w:w="746" w:type="dxa"/>
            <w:shd w:val="clear" w:color="auto" w:fill="auto"/>
            <w:noWrap/>
            <w:vAlign w:val="bottom"/>
            <w:hideMark/>
          </w:tcPr>
          <w:p w14:paraId="5184244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w:t>
            </w:r>
          </w:p>
        </w:tc>
        <w:tc>
          <w:tcPr>
            <w:tcW w:w="1071" w:type="dxa"/>
            <w:shd w:val="clear" w:color="auto" w:fill="auto"/>
            <w:noWrap/>
            <w:vAlign w:val="bottom"/>
            <w:hideMark/>
          </w:tcPr>
          <w:p w14:paraId="5571CC6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09BB863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0.11%</w:t>
            </w:r>
          </w:p>
        </w:tc>
        <w:tc>
          <w:tcPr>
            <w:tcW w:w="1012" w:type="dxa"/>
            <w:shd w:val="clear" w:color="auto" w:fill="auto"/>
            <w:noWrap/>
            <w:vAlign w:val="bottom"/>
            <w:hideMark/>
          </w:tcPr>
          <w:p w14:paraId="7A192DB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-0.90%</w:t>
            </w:r>
          </w:p>
        </w:tc>
        <w:tc>
          <w:tcPr>
            <w:tcW w:w="863" w:type="dxa"/>
            <w:shd w:val="clear" w:color="auto" w:fill="auto"/>
            <w:noWrap/>
            <w:vAlign w:val="bottom"/>
            <w:hideMark/>
          </w:tcPr>
          <w:p w14:paraId="32FCC79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0.64%</w:t>
            </w:r>
          </w:p>
        </w:tc>
        <w:tc>
          <w:tcPr>
            <w:tcW w:w="982" w:type="dxa"/>
            <w:shd w:val="clear" w:color="auto" w:fill="auto"/>
            <w:noWrap/>
            <w:vAlign w:val="bottom"/>
            <w:hideMark/>
          </w:tcPr>
          <w:p w14:paraId="26819F2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auto" w:fill="auto"/>
            <w:noWrap/>
            <w:vAlign w:val="bottom"/>
            <w:hideMark/>
          </w:tcPr>
          <w:p w14:paraId="55C491C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0.31%</w:t>
            </w:r>
          </w:p>
        </w:tc>
        <w:tc>
          <w:tcPr>
            <w:tcW w:w="867" w:type="dxa"/>
            <w:shd w:val="clear" w:color="auto" w:fill="auto"/>
            <w:noWrap/>
            <w:vAlign w:val="bottom"/>
            <w:hideMark/>
          </w:tcPr>
          <w:p w14:paraId="711A93D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3A61FD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3720E78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45E1CA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97CFB0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AB6C0F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014940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-0.16%</w:t>
            </w:r>
          </w:p>
        </w:tc>
        <w:tc>
          <w:tcPr>
            <w:tcW w:w="1017" w:type="dxa"/>
            <w:shd w:val="clear" w:color="auto" w:fill="auto"/>
            <w:noWrap/>
            <w:vAlign w:val="bottom"/>
            <w:hideMark/>
          </w:tcPr>
          <w:p w14:paraId="007F860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74621F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r>
      <w:tr w:rsidR="005749F5" w:rsidRPr="00BE3085" w14:paraId="0571E180" w14:textId="77777777" w:rsidTr="0074269F">
        <w:trPr>
          <w:trHeight w:val="86"/>
          <w:jc w:val="center"/>
        </w:trPr>
        <w:tc>
          <w:tcPr>
            <w:tcW w:w="746" w:type="dxa"/>
            <w:shd w:val="clear" w:color="auto" w:fill="auto"/>
            <w:noWrap/>
            <w:vAlign w:val="bottom"/>
            <w:hideMark/>
          </w:tcPr>
          <w:p w14:paraId="5CFA38A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w:t>
            </w:r>
          </w:p>
        </w:tc>
        <w:tc>
          <w:tcPr>
            <w:tcW w:w="1071" w:type="dxa"/>
            <w:shd w:val="clear" w:color="auto" w:fill="auto"/>
            <w:noWrap/>
            <w:vAlign w:val="bottom"/>
            <w:hideMark/>
          </w:tcPr>
          <w:p w14:paraId="065B9CF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03A1316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0.31%</w:t>
            </w:r>
          </w:p>
        </w:tc>
        <w:tc>
          <w:tcPr>
            <w:tcW w:w="1012" w:type="dxa"/>
            <w:shd w:val="clear" w:color="auto" w:fill="auto"/>
            <w:noWrap/>
            <w:vAlign w:val="bottom"/>
            <w:hideMark/>
          </w:tcPr>
          <w:p w14:paraId="59F02FE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863" w:type="dxa"/>
            <w:shd w:val="clear" w:color="000000" w:fill="FFFF00"/>
            <w:noWrap/>
            <w:vAlign w:val="bottom"/>
            <w:hideMark/>
          </w:tcPr>
          <w:p w14:paraId="6E6B813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3.22%</w:t>
            </w:r>
            <w:r>
              <w:rPr>
                <w:rFonts w:ascii="Arial" w:eastAsia="Times New Roman" w:hAnsi="Arial" w:cs="Arial"/>
                <w:color w:val="000000"/>
                <w:sz w:val="18"/>
                <w:szCs w:val="18"/>
              </w:rPr>
              <w:t>*</w:t>
            </w:r>
          </w:p>
        </w:tc>
        <w:tc>
          <w:tcPr>
            <w:tcW w:w="982" w:type="dxa"/>
            <w:shd w:val="clear" w:color="000000" w:fill="FFFF00"/>
            <w:noWrap/>
            <w:vAlign w:val="bottom"/>
            <w:hideMark/>
          </w:tcPr>
          <w:p w14:paraId="2D483CC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-2.12%</w:t>
            </w:r>
            <w:r>
              <w:rPr>
                <w:rFonts w:ascii="Arial" w:eastAsia="Times New Roman" w:hAnsi="Arial" w:cs="Arial"/>
                <w:color w:val="000000"/>
                <w:sz w:val="18"/>
                <w:szCs w:val="18"/>
              </w:rPr>
              <w:t>*</w:t>
            </w:r>
          </w:p>
        </w:tc>
        <w:tc>
          <w:tcPr>
            <w:tcW w:w="982" w:type="dxa"/>
            <w:shd w:val="clear" w:color="000000" w:fill="FFFF00"/>
            <w:noWrap/>
            <w:vAlign w:val="bottom"/>
            <w:hideMark/>
          </w:tcPr>
          <w:p w14:paraId="47512BA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-1.08%</w:t>
            </w:r>
            <w:r>
              <w:rPr>
                <w:rFonts w:ascii="Arial" w:eastAsia="Times New Roman" w:hAnsi="Arial" w:cs="Arial"/>
                <w:color w:val="000000"/>
                <w:sz w:val="18"/>
                <w:szCs w:val="18"/>
              </w:rPr>
              <w:t>*</w:t>
            </w:r>
          </w:p>
        </w:tc>
        <w:tc>
          <w:tcPr>
            <w:tcW w:w="867" w:type="dxa"/>
            <w:shd w:val="clear" w:color="auto" w:fill="auto"/>
            <w:noWrap/>
            <w:vAlign w:val="bottom"/>
            <w:hideMark/>
          </w:tcPr>
          <w:p w14:paraId="1004CC2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3190B9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12DECA1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7FBC89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14A585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C2AD5A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252F9F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-0.36%</w:t>
            </w:r>
          </w:p>
        </w:tc>
        <w:tc>
          <w:tcPr>
            <w:tcW w:w="1017" w:type="dxa"/>
            <w:shd w:val="clear" w:color="auto" w:fill="auto"/>
            <w:noWrap/>
            <w:vAlign w:val="bottom"/>
            <w:hideMark/>
          </w:tcPr>
          <w:p w14:paraId="144BC56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9E0F05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r>
      <w:tr w:rsidR="005749F5" w:rsidRPr="00BE3085" w14:paraId="308FA334" w14:textId="77777777" w:rsidTr="0074269F">
        <w:trPr>
          <w:trHeight w:val="86"/>
          <w:jc w:val="center"/>
        </w:trPr>
        <w:tc>
          <w:tcPr>
            <w:tcW w:w="746" w:type="dxa"/>
            <w:shd w:val="clear" w:color="auto" w:fill="auto"/>
            <w:noWrap/>
            <w:vAlign w:val="bottom"/>
            <w:hideMark/>
          </w:tcPr>
          <w:p w14:paraId="7CE4AA7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w:t>
            </w:r>
          </w:p>
        </w:tc>
        <w:tc>
          <w:tcPr>
            <w:tcW w:w="1071" w:type="dxa"/>
            <w:shd w:val="clear" w:color="000000" w:fill="FFFF00"/>
            <w:noWrap/>
            <w:vAlign w:val="bottom"/>
            <w:hideMark/>
          </w:tcPr>
          <w:p w14:paraId="6B6B7AB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1.77%</w:t>
            </w:r>
            <w:r>
              <w:rPr>
                <w:rFonts w:ascii="Arial" w:eastAsia="Times New Roman" w:hAnsi="Arial" w:cs="Arial"/>
                <w:color w:val="000000"/>
                <w:sz w:val="18"/>
                <w:szCs w:val="18"/>
              </w:rPr>
              <w:t>*</w:t>
            </w:r>
          </w:p>
        </w:tc>
        <w:tc>
          <w:tcPr>
            <w:tcW w:w="1040" w:type="dxa"/>
            <w:shd w:val="clear" w:color="000000" w:fill="FFFF00"/>
            <w:noWrap/>
            <w:vAlign w:val="bottom"/>
            <w:hideMark/>
          </w:tcPr>
          <w:p w14:paraId="154F3A8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-1.37%</w:t>
            </w:r>
            <w:r>
              <w:rPr>
                <w:rFonts w:ascii="Arial" w:eastAsia="Times New Roman" w:hAnsi="Arial" w:cs="Arial"/>
                <w:color w:val="000000"/>
                <w:sz w:val="18"/>
                <w:szCs w:val="18"/>
              </w:rPr>
              <w:t>*</w:t>
            </w:r>
          </w:p>
        </w:tc>
        <w:tc>
          <w:tcPr>
            <w:tcW w:w="1012" w:type="dxa"/>
            <w:shd w:val="clear" w:color="auto" w:fill="auto"/>
            <w:noWrap/>
            <w:vAlign w:val="bottom"/>
            <w:hideMark/>
          </w:tcPr>
          <w:p w14:paraId="1B84757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0.08%</w:t>
            </w:r>
          </w:p>
        </w:tc>
        <w:tc>
          <w:tcPr>
            <w:tcW w:w="863" w:type="dxa"/>
            <w:shd w:val="clear" w:color="000000" w:fill="FFFF00"/>
            <w:noWrap/>
            <w:vAlign w:val="bottom"/>
            <w:hideMark/>
          </w:tcPr>
          <w:p w14:paraId="439AB00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2.52%</w:t>
            </w:r>
            <w:r>
              <w:rPr>
                <w:rFonts w:ascii="Arial" w:eastAsia="Times New Roman" w:hAnsi="Arial" w:cs="Arial"/>
                <w:color w:val="000000"/>
                <w:sz w:val="18"/>
                <w:szCs w:val="18"/>
              </w:rPr>
              <w:t>*</w:t>
            </w:r>
          </w:p>
        </w:tc>
        <w:tc>
          <w:tcPr>
            <w:tcW w:w="982" w:type="dxa"/>
            <w:shd w:val="clear" w:color="auto" w:fill="auto"/>
            <w:noWrap/>
            <w:vAlign w:val="bottom"/>
            <w:hideMark/>
          </w:tcPr>
          <w:p w14:paraId="205F713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000000" w:fill="FFFF00"/>
            <w:noWrap/>
            <w:vAlign w:val="bottom"/>
            <w:hideMark/>
          </w:tcPr>
          <w:p w14:paraId="0887ADD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-1.59%</w:t>
            </w:r>
            <w:r>
              <w:rPr>
                <w:rFonts w:ascii="Arial" w:eastAsia="Times New Roman" w:hAnsi="Arial" w:cs="Arial"/>
                <w:color w:val="000000"/>
                <w:sz w:val="18"/>
                <w:szCs w:val="18"/>
              </w:rPr>
              <w:t>*</w:t>
            </w:r>
          </w:p>
        </w:tc>
        <w:tc>
          <w:tcPr>
            <w:tcW w:w="867" w:type="dxa"/>
            <w:shd w:val="clear" w:color="auto" w:fill="auto"/>
            <w:noWrap/>
            <w:vAlign w:val="bottom"/>
            <w:hideMark/>
          </w:tcPr>
          <w:p w14:paraId="5825D16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DE009C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-0.06%</w:t>
            </w:r>
          </w:p>
        </w:tc>
        <w:tc>
          <w:tcPr>
            <w:tcW w:w="1017" w:type="dxa"/>
            <w:shd w:val="clear" w:color="auto" w:fill="auto"/>
            <w:noWrap/>
            <w:vAlign w:val="bottom"/>
            <w:hideMark/>
          </w:tcPr>
          <w:p w14:paraId="56E4068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4DC920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CDB474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-0.23%</w:t>
            </w:r>
          </w:p>
        </w:tc>
        <w:tc>
          <w:tcPr>
            <w:tcW w:w="982" w:type="dxa"/>
            <w:shd w:val="clear" w:color="auto" w:fill="auto"/>
            <w:noWrap/>
            <w:vAlign w:val="bottom"/>
            <w:hideMark/>
          </w:tcPr>
          <w:p w14:paraId="234B1B4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982" w:type="dxa"/>
            <w:shd w:val="clear" w:color="auto" w:fill="auto"/>
            <w:noWrap/>
            <w:vAlign w:val="bottom"/>
            <w:hideMark/>
          </w:tcPr>
          <w:p w14:paraId="136174F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-0.26%</w:t>
            </w:r>
          </w:p>
        </w:tc>
        <w:tc>
          <w:tcPr>
            <w:tcW w:w="1017" w:type="dxa"/>
            <w:shd w:val="clear" w:color="auto" w:fill="auto"/>
            <w:noWrap/>
            <w:vAlign w:val="bottom"/>
            <w:hideMark/>
          </w:tcPr>
          <w:p w14:paraId="1CD1E8B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0.11%</w:t>
            </w:r>
          </w:p>
        </w:tc>
        <w:tc>
          <w:tcPr>
            <w:tcW w:w="982" w:type="dxa"/>
            <w:shd w:val="clear" w:color="000000" w:fill="FFFF00"/>
            <w:noWrap/>
            <w:vAlign w:val="bottom"/>
            <w:hideMark/>
          </w:tcPr>
          <w:p w14:paraId="3BD9E0B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-1.01%</w:t>
            </w:r>
            <w:r>
              <w:rPr>
                <w:rFonts w:ascii="Arial" w:eastAsia="Times New Roman" w:hAnsi="Arial" w:cs="Arial"/>
                <w:color w:val="000000"/>
                <w:sz w:val="18"/>
                <w:szCs w:val="18"/>
              </w:rPr>
              <w:t>*</w:t>
            </w:r>
          </w:p>
        </w:tc>
      </w:tr>
      <w:tr w:rsidR="005749F5" w:rsidRPr="00BE3085" w14:paraId="45C6AF97" w14:textId="77777777" w:rsidTr="0074269F">
        <w:trPr>
          <w:trHeight w:val="86"/>
          <w:jc w:val="center"/>
        </w:trPr>
        <w:tc>
          <w:tcPr>
            <w:tcW w:w="746" w:type="dxa"/>
            <w:shd w:val="clear" w:color="auto" w:fill="auto"/>
            <w:noWrap/>
            <w:vAlign w:val="bottom"/>
            <w:hideMark/>
          </w:tcPr>
          <w:p w14:paraId="1174D4F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w:t>
            </w:r>
          </w:p>
        </w:tc>
        <w:tc>
          <w:tcPr>
            <w:tcW w:w="1071" w:type="dxa"/>
            <w:shd w:val="clear" w:color="000000" w:fill="FFFF00"/>
            <w:noWrap/>
            <w:vAlign w:val="bottom"/>
            <w:hideMark/>
          </w:tcPr>
          <w:p w14:paraId="4A1BB23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3.07%</w:t>
            </w:r>
            <w:r>
              <w:rPr>
                <w:rFonts w:ascii="Arial" w:eastAsia="Times New Roman" w:hAnsi="Arial" w:cs="Arial"/>
                <w:color w:val="000000"/>
                <w:sz w:val="18"/>
                <w:szCs w:val="18"/>
              </w:rPr>
              <w:t>*</w:t>
            </w:r>
          </w:p>
        </w:tc>
        <w:tc>
          <w:tcPr>
            <w:tcW w:w="1040" w:type="dxa"/>
            <w:shd w:val="clear" w:color="000000" w:fill="FFFF00"/>
            <w:noWrap/>
            <w:vAlign w:val="bottom"/>
            <w:hideMark/>
          </w:tcPr>
          <w:p w14:paraId="2391E78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2.39%</w:t>
            </w:r>
            <w:r>
              <w:rPr>
                <w:rFonts w:ascii="Arial" w:eastAsia="Times New Roman" w:hAnsi="Arial" w:cs="Arial"/>
                <w:color w:val="000000"/>
                <w:sz w:val="18"/>
                <w:szCs w:val="18"/>
              </w:rPr>
              <w:t>*</w:t>
            </w:r>
          </w:p>
        </w:tc>
        <w:tc>
          <w:tcPr>
            <w:tcW w:w="1012" w:type="dxa"/>
            <w:shd w:val="clear" w:color="auto" w:fill="auto"/>
            <w:noWrap/>
            <w:vAlign w:val="bottom"/>
            <w:hideMark/>
          </w:tcPr>
          <w:p w14:paraId="2F6C6C0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0.06%</w:t>
            </w:r>
          </w:p>
        </w:tc>
        <w:tc>
          <w:tcPr>
            <w:tcW w:w="863" w:type="dxa"/>
            <w:shd w:val="clear" w:color="auto" w:fill="auto"/>
            <w:noWrap/>
            <w:vAlign w:val="bottom"/>
            <w:hideMark/>
          </w:tcPr>
          <w:p w14:paraId="6D78382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0.47%</w:t>
            </w:r>
          </w:p>
        </w:tc>
        <w:tc>
          <w:tcPr>
            <w:tcW w:w="982" w:type="dxa"/>
            <w:shd w:val="clear" w:color="auto" w:fill="auto"/>
            <w:noWrap/>
            <w:vAlign w:val="bottom"/>
            <w:hideMark/>
          </w:tcPr>
          <w:p w14:paraId="380F2F8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-0.59%</w:t>
            </w:r>
          </w:p>
        </w:tc>
        <w:tc>
          <w:tcPr>
            <w:tcW w:w="982" w:type="dxa"/>
            <w:shd w:val="clear" w:color="auto" w:fill="auto"/>
            <w:noWrap/>
            <w:vAlign w:val="bottom"/>
            <w:hideMark/>
          </w:tcPr>
          <w:p w14:paraId="399FDF9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0.29%</w:t>
            </w:r>
          </w:p>
        </w:tc>
        <w:tc>
          <w:tcPr>
            <w:tcW w:w="867" w:type="dxa"/>
            <w:shd w:val="clear" w:color="auto" w:fill="auto"/>
            <w:noWrap/>
            <w:vAlign w:val="bottom"/>
            <w:hideMark/>
          </w:tcPr>
          <w:p w14:paraId="45521DA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7A48F33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-2.17%</w:t>
            </w:r>
            <w:r>
              <w:rPr>
                <w:rFonts w:ascii="Arial" w:eastAsia="Times New Roman" w:hAnsi="Arial" w:cs="Arial"/>
                <w:color w:val="000000"/>
                <w:sz w:val="18"/>
                <w:szCs w:val="18"/>
              </w:rPr>
              <w:t>*</w:t>
            </w:r>
          </w:p>
        </w:tc>
        <w:tc>
          <w:tcPr>
            <w:tcW w:w="1017" w:type="dxa"/>
            <w:shd w:val="clear" w:color="000000" w:fill="FFFF00"/>
            <w:noWrap/>
            <w:vAlign w:val="bottom"/>
            <w:hideMark/>
          </w:tcPr>
          <w:p w14:paraId="5BA7C43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1.48%</w:t>
            </w:r>
            <w:r>
              <w:rPr>
                <w:rFonts w:ascii="Arial" w:eastAsia="Times New Roman" w:hAnsi="Arial" w:cs="Arial"/>
                <w:color w:val="000000"/>
                <w:sz w:val="18"/>
                <w:szCs w:val="18"/>
              </w:rPr>
              <w:t>*</w:t>
            </w:r>
          </w:p>
        </w:tc>
        <w:tc>
          <w:tcPr>
            <w:tcW w:w="982" w:type="dxa"/>
            <w:shd w:val="clear" w:color="auto" w:fill="auto"/>
            <w:noWrap/>
            <w:vAlign w:val="bottom"/>
            <w:hideMark/>
          </w:tcPr>
          <w:p w14:paraId="4E1EA0F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-0.59%</w:t>
            </w:r>
          </w:p>
        </w:tc>
        <w:tc>
          <w:tcPr>
            <w:tcW w:w="982" w:type="dxa"/>
            <w:shd w:val="clear" w:color="000000" w:fill="FFFF00"/>
            <w:noWrap/>
            <w:vAlign w:val="bottom"/>
            <w:hideMark/>
          </w:tcPr>
          <w:p w14:paraId="0812AFD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-2.08%</w:t>
            </w:r>
            <w:r>
              <w:rPr>
                <w:rFonts w:ascii="Arial" w:eastAsia="Times New Roman" w:hAnsi="Arial" w:cs="Arial"/>
                <w:color w:val="000000"/>
                <w:sz w:val="18"/>
                <w:szCs w:val="18"/>
              </w:rPr>
              <w:t>*</w:t>
            </w:r>
          </w:p>
        </w:tc>
        <w:tc>
          <w:tcPr>
            <w:tcW w:w="982" w:type="dxa"/>
            <w:shd w:val="clear" w:color="000000" w:fill="FFFF00"/>
            <w:noWrap/>
            <w:vAlign w:val="bottom"/>
            <w:hideMark/>
          </w:tcPr>
          <w:p w14:paraId="4FF0080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-3.41%</w:t>
            </w:r>
            <w:r>
              <w:rPr>
                <w:rFonts w:ascii="Arial" w:eastAsia="Times New Roman" w:hAnsi="Arial" w:cs="Arial"/>
                <w:color w:val="000000"/>
                <w:sz w:val="18"/>
                <w:szCs w:val="18"/>
              </w:rPr>
              <w:t>*</w:t>
            </w:r>
          </w:p>
        </w:tc>
        <w:tc>
          <w:tcPr>
            <w:tcW w:w="982" w:type="dxa"/>
            <w:shd w:val="clear" w:color="000000" w:fill="FFFF00"/>
            <w:noWrap/>
            <w:vAlign w:val="bottom"/>
            <w:hideMark/>
          </w:tcPr>
          <w:p w14:paraId="4671786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2.42%</w:t>
            </w:r>
            <w:r>
              <w:rPr>
                <w:rFonts w:ascii="Arial" w:eastAsia="Times New Roman" w:hAnsi="Arial" w:cs="Arial"/>
                <w:color w:val="000000"/>
                <w:sz w:val="18"/>
                <w:szCs w:val="18"/>
              </w:rPr>
              <w:t>*</w:t>
            </w:r>
          </w:p>
        </w:tc>
        <w:tc>
          <w:tcPr>
            <w:tcW w:w="1017" w:type="dxa"/>
            <w:shd w:val="clear" w:color="auto" w:fill="auto"/>
            <w:noWrap/>
            <w:vAlign w:val="bottom"/>
            <w:hideMark/>
          </w:tcPr>
          <w:p w14:paraId="0A2491D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0.74%</w:t>
            </w:r>
          </w:p>
        </w:tc>
        <w:tc>
          <w:tcPr>
            <w:tcW w:w="982" w:type="dxa"/>
            <w:shd w:val="clear" w:color="000000" w:fill="FFFF00"/>
            <w:noWrap/>
            <w:vAlign w:val="bottom"/>
            <w:hideMark/>
          </w:tcPr>
          <w:p w14:paraId="37FB7BB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-2.10%</w:t>
            </w:r>
            <w:r>
              <w:rPr>
                <w:rFonts w:ascii="Arial" w:eastAsia="Times New Roman" w:hAnsi="Arial" w:cs="Arial"/>
                <w:color w:val="000000"/>
                <w:sz w:val="18"/>
                <w:szCs w:val="18"/>
              </w:rPr>
              <w:t>*</w:t>
            </w:r>
          </w:p>
        </w:tc>
      </w:tr>
      <w:tr w:rsidR="005749F5" w:rsidRPr="00BE3085" w14:paraId="48FDB9EB" w14:textId="77777777" w:rsidTr="0074269F">
        <w:trPr>
          <w:trHeight w:val="86"/>
          <w:jc w:val="center"/>
        </w:trPr>
        <w:tc>
          <w:tcPr>
            <w:tcW w:w="746" w:type="dxa"/>
            <w:shd w:val="clear" w:color="auto" w:fill="auto"/>
            <w:noWrap/>
            <w:vAlign w:val="bottom"/>
            <w:hideMark/>
          </w:tcPr>
          <w:p w14:paraId="724B1AF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w:t>
            </w:r>
          </w:p>
        </w:tc>
        <w:tc>
          <w:tcPr>
            <w:tcW w:w="1071" w:type="dxa"/>
            <w:shd w:val="clear" w:color="000000" w:fill="FFC000"/>
            <w:noWrap/>
            <w:vAlign w:val="bottom"/>
            <w:hideMark/>
          </w:tcPr>
          <w:p w14:paraId="4656007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7.60%</w:t>
            </w:r>
            <w:r>
              <w:rPr>
                <w:rFonts w:ascii="Arial" w:eastAsia="Times New Roman" w:hAnsi="Arial" w:cs="Arial"/>
                <w:color w:val="000000"/>
                <w:sz w:val="18"/>
                <w:szCs w:val="18"/>
              </w:rPr>
              <w:t>**</w:t>
            </w:r>
          </w:p>
        </w:tc>
        <w:tc>
          <w:tcPr>
            <w:tcW w:w="1040" w:type="dxa"/>
            <w:shd w:val="clear" w:color="000000" w:fill="FFFF00"/>
            <w:noWrap/>
            <w:vAlign w:val="bottom"/>
            <w:hideMark/>
          </w:tcPr>
          <w:p w14:paraId="6C5BEE5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1.77%</w:t>
            </w:r>
            <w:r>
              <w:rPr>
                <w:rFonts w:ascii="Arial" w:eastAsia="Times New Roman" w:hAnsi="Arial" w:cs="Arial"/>
                <w:color w:val="000000"/>
                <w:sz w:val="18"/>
                <w:szCs w:val="18"/>
              </w:rPr>
              <w:t>*</w:t>
            </w:r>
          </w:p>
        </w:tc>
        <w:tc>
          <w:tcPr>
            <w:tcW w:w="1012" w:type="dxa"/>
            <w:shd w:val="clear" w:color="000000" w:fill="FF0000"/>
            <w:noWrap/>
            <w:vAlign w:val="bottom"/>
            <w:hideMark/>
          </w:tcPr>
          <w:p w14:paraId="1DD3E3D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10.26%</w:t>
            </w:r>
            <w:r>
              <w:rPr>
                <w:rFonts w:ascii="Arial" w:eastAsia="Times New Roman" w:hAnsi="Arial" w:cs="Arial"/>
                <w:color w:val="000000"/>
                <w:sz w:val="18"/>
                <w:szCs w:val="18"/>
              </w:rPr>
              <w:t>^</w:t>
            </w:r>
          </w:p>
        </w:tc>
        <w:tc>
          <w:tcPr>
            <w:tcW w:w="863" w:type="dxa"/>
            <w:shd w:val="clear" w:color="000000" w:fill="FFFF00"/>
            <w:noWrap/>
            <w:vAlign w:val="bottom"/>
            <w:hideMark/>
          </w:tcPr>
          <w:p w14:paraId="64D86D5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1.58%</w:t>
            </w:r>
            <w:r>
              <w:rPr>
                <w:rFonts w:ascii="Arial" w:eastAsia="Times New Roman" w:hAnsi="Arial" w:cs="Arial"/>
                <w:color w:val="000000"/>
                <w:sz w:val="18"/>
                <w:szCs w:val="18"/>
              </w:rPr>
              <w:t>*</w:t>
            </w:r>
          </w:p>
        </w:tc>
        <w:tc>
          <w:tcPr>
            <w:tcW w:w="982" w:type="dxa"/>
            <w:shd w:val="clear" w:color="000000" w:fill="FFFF00"/>
            <w:noWrap/>
            <w:vAlign w:val="bottom"/>
            <w:hideMark/>
          </w:tcPr>
          <w:p w14:paraId="5DE8AD2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-1.23%</w:t>
            </w:r>
            <w:r>
              <w:rPr>
                <w:rFonts w:ascii="Arial" w:eastAsia="Times New Roman" w:hAnsi="Arial" w:cs="Arial"/>
                <w:color w:val="000000"/>
                <w:sz w:val="18"/>
                <w:szCs w:val="18"/>
              </w:rPr>
              <w:t>*</w:t>
            </w:r>
          </w:p>
        </w:tc>
        <w:tc>
          <w:tcPr>
            <w:tcW w:w="982" w:type="dxa"/>
            <w:shd w:val="clear" w:color="000000" w:fill="FF0000"/>
            <w:noWrap/>
            <w:vAlign w:val="bottom"/>
            <w:hideMark/>
          </w:tcPr>
          <w:p w14:paraId="4248851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-19.96%</w:t>
            </w:r>
            <w:r>
              <w:rPr>
                <w:rFonts w:ascii="Arial" w:eastAsia="Times New Roman" w:hAnsi="Arial" w:cs="Arial"/>
                <w:color w:val="000000"/>
                <w:sz w:val="18"/>
                <w:szCs w:val="18"/>
              </w:rPr>
              <w:t>^</w:t>
            </w:r>
          </w:p>
        </w:tc>
        <w:tc>
          <w:tcPr>
            <w:tcW w:w="867" w:type="dxa"/>
            <w:shd w:val="clear" w:color="auto" w:fill="auto"/>
            <w:noWrap/>
            <w:vAlign w:val="bottom"/>
            <w:hideMark/>
          </w:tcPr>
          <w:p w14:paraId="7327ADB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43FE27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-0.05%</w:t>
            </w:r>
          </w:p>
        </w:tc>
        <w:tc>
          <w:tcPr>
            <w:tcW w:w="1017" w:type="dxa"/>
            <w:shd w:val="clear" w:color="auto" w:fill="auto"/>
            <w:noWrap/>
            <w:vAlign w:val="bottom"/>
            <w:hideMark/>
          </w:tcPr>
          <w:p w14:paraId="31E0478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425AEE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4B3ED7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-0.48%</w:t>
            </w:r>
          </w:p>
        </w:tc>
        <w:tc>
          <w:tcPr>
            <w:tcW w:w="982" w:type="dxa"/>
            <w:shd w:val="clear" w:color="auto" w:fill="auto"/>
            <w:noWrap/>
            <w:vAlign w:val="bottom"/>
            <w:hideMark/>
          </w:tcPr>
          <w:p w14:paraId="75A90F3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0.67%</w:t>
            </w:r>
          </w:p>
        </w:tc>
        <w:tc>
          <w:tcPr>
            <w:tcW w:w="982" w:type="dxa"/>
            <w:shd w:val="clear" w:color="auto" w:fill="auto"/>
            <w:noWrap/>
            <w:vAlign w:val="bottom"/>
            <w:hideMark/>
          </w:tcPr>
          <w:p w14:paraId="71B9CB4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0.59%</w:t>
            </w:r>
          </w:p>
        </w:tc>
        <w:tc>
          <w:tcPr>
            <w:tcW w:w="1017" w:type="dxa"/>
            <w:shd w:val="clear" w:color="auto" w:fill="auto"/>
            <w:noWrap/>
            <w:vAlign w:val="bottom"/>
            <w:hideMark/>
          </w:tcPr>
          <w:p w14:paraId="7FB77CD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0.04%</w:t>
            </w:r>
          </w:p>
        </w:tc>
        <w:tc>
          <w:tcPr>
            <w:tcW w:w="982" w:type="dxa"/>
            <w:shd w:val="clear" w:color="auto" w:fill="auto"/>
            <w:noWrap/>
            <w:vAlign w:val="bottom"/>
            <w:hideMark/>
          </w:tcPr>
          <w:p w14:paraId="3D3C2FA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-0.79%</w:t>
            </w:r>
          </w:p>
        </w:tc>
      </w:tr>
      <w:tr w:rsidR="005749F5" w:rsidRPr="00BE3085" w14:paraId="165F30EC" w14:textId="77777777" w:rsidTr="0074269F">
        <w:trPr>
          <w:trHeight w:val="86"/>
          <w:jc w:val="center"/>
        </w:trPr>
        <w:tc>
          <w:tcPr>
            <w:tcW w:w="746" w:type="dxa"/>
            <w:shd w:val="clear" w:color="auto" w:fill="auto"/>
            <w:noWrap/>
            <w:vAlign w:val="bottom"/>
            <w:hideMark/>
          </w:tcPr>
          <w:p w14:paraId="48D23D7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w:t>
            </w:r>
          </w:p>
        </w:tc>
        <w:tc>
          <w:tcPr>
            <w:tcW w:w="1071" w:type="dxa"/>
            <w:shd w:val="clear" w:color="000000" w:fill="FF0000"/>
            <w:noWrap/>
            <w:vAlign w:val="bottom"/>
            <w:hideMark/>
          </w:tcPr>
          <w:p w14:paraId="448C066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12.68%</w:t>
            </w:r>
            <w:r>
              <w:rPr>
                <w:rFonts w:ascii="Arial" w:eastAsia="Times New Roman" w:hAnsi="Arial" w:cs="Arial"/>
                <w:color w:val="000000"/>
                <w:sz w:val="18"/>
                <w:szCs w:val="18"/>
              </w:rPr>
              <w:t>^</w:t>
            </w:r>
          </w:p>
        </w:tc>
        <w:tc>
          <w:tcPr>
            <w:tcW w:w="1040" w:type="dxa"/>
            <w:shd w:val="clear" w:color="000000" w:fill="FFFF00"/>
            <w:noWrap/>
            <w:vAlign w:val="bottom"/>
            <w:hideMark/>
          </w:tcPr>
          <w:p w14:paraId="4ADF261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-3.61%</w:t>
            </w:r>
            <w:r>
              <w:rPr>
                <w:rFonts w:ascii="Arial" w:eastAsia="Times New Roman" w:hAnsi="Arial" w:cs="Arial"/>
                <w:color w:val="000000"/>
                <w:sz w:val="18"/>
                <w:szCs w:val="18"/>
              </w:rPr>
              <w:t>*</w:t>
            </w:r>
          </w:p>
        </w:tc>
        <w:tc>
          <w:tcPr>
            <w:tcW w:w="1012" w:type="dxa"/>
            <w:shd w:val="clear" w:color="auto" w:fill="auto"/>
            <w:noWrap/>
            <w:vAlign w:val="bottom"/>
            <w:hideMark/>
          </w:tcPr>
          <w:p w14:paraId="6DC422E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187CEC9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B8E091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C000"/>
            <w:noWrap/>
            <w:vAlign w:val="bottom"/>
            <w:hideMark/>
          </w:tcPr>
          <w:p w14:paraId="62FFB13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-9.60%</w:t>
            </w:r>
            <w:r>
              <w:rPr>
                <w:rFonts w:ascii="Arial" w:eastAsia="Times New Roman" w:hAnsi="Arial" w:cs="Arial"/>
                <w:color w:val="000000"/>
                <w:sz w:val="18"/>
                <w:szCs w:val="18"/>
              </w:rPr>
              <w:t>**</w:t>
            </w:r>
          </w:p>
        </w:tc>
        <w:tc>
          <w:tcPr>
            <w:tcW w:w="867" w:type="dxa"/>
            <w:shd w:val="clear" w:color="auto" w:fill="auto"/>
            <w:noWrap/>
            <w:vAlign w:val="bottom"/>
            <w:hideMark/>
          </w:tcPr>
          <w:p w14:paraId="063D659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C70167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7319E82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3EC312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726914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DA0A1D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-0.09%</w:t>
            </w:r>
          </w:p>
        </w:tc>
        <w:tc>
          <w:tcPr>
            <w:tcW w:w="982" w:type="dxa"/>
            <w:shd w:val="clear" w:color="000000" w:fill="FFFF00"/>
            <w:noWrap/>
            <w:vAlign w:val="bottom"/>
            <w:hideMark/>
          </w:tcPr>
          <w:p w14:paraId="166DACC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2.68%</w:t>
            </w:r>
            <w:r>
              <w:rPr>
                <w:rFonts w:ascii="Arial" w:eastAsia="Times New Roman" w:hAnsi="Arial" w:cs="Arial"/>
                <w:color w:val="000000"/>
                <w:sz w:val="18"/>
                <w:szCs w:val="18"/>
              </w:rPr>
              <w:t>*</w:t>
            </w:r>
          </w:p>
        </w:tc>
        <w:tc>
          <w:tcPr>
            <w:tcW w:w="1017" w:type="dxa"/>
            <w:shd w:val="clear" w:color="000000" w:fill="FFFF00"/>
            <w:noWrap/>
            <w:vAlign w:val="bottom"/>
            <w:hideMark/>
          </w:tcPr>
          <w:p w14:paraId="0889B83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1.65%</w:t>
            </w:r>
            <w:r>
              <w:rPr>
                <w:rFonts w:ascii="Arial" w:eastAsia="Times New Roman" w:hAnsi="Arial" w:cs="Arial"/>
                <w:color w:val="000000"/>
                <w:sz w:val="18"/>
                <w:szCs w:val="18"/>
              </w:rPr>
              <w:t>*</w:t>
            </w:r>
          </w:p>
        </w:tc>
        <w:tc>
          <w:tcPr>
            <w:tcW w:w="982" w:type="dxa"/>
            <w:shd w:val="clear" w:color="000000" w:fill="FFFF00"/>
            <w:noWrap/>
            <w:vAlign w:val="bottom"/>
            <w:hideMark/>
          </w:tcPr>
          <w:p w14:paraId="266BF33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-3.70%</w:t>
            </w:r>
            <w:r>
              <w:rPr>
                <w:rFonts w:ascii="Arial" w:eastAsia="Times New Roman" w:hAnsi="Arial" w:cs="Arial"/>
                <w:color w:val="000000"/>
                <w:sz w:val="18"/>
                <w:szCs w:val="18"/>
              </w:rPr>
              <w:t>*</w:t>
            </w:r>
          </w:p>
        </w:tc>
      </w:tr>
      <w:tr w:rsidR="00855BFF" w:rsidRPr="00BE3085" w14:paraId="05F6F259" w14:textId="77777777" w:rsidTr="00855BFF">
        <w:trPr>
          <w:trHeight w:val="86"/>
          <w:jc w:val="center"/>
        </w:trPr>
        <w:tc>
          <w:tcPr>
            <w:tcW w:w="746" w:type="dxa"/>
            <w:shd w:val="clear" w:color="auto" w:fill="auto"/>
            <w:noWrap/>
            <w:vAlign w:val="bottom"/>
            <w:hideMark/>
          </w:tcPr>
          <w:p w14:paraId="5CE4855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13</w:t>
            </w:r>
          </w:p>
        </w:tc>
        <w:tc>
          <w:tcPr>
            <w:tcW w:w="1071" w:type="dxa"/>
            <w:shd w:val="clear" w:color="000000" w:fill="FF0000"/>
            <w:noWrap/>
            <w:vAlign w:val="bottom"/>
            <w:hideMark/>
          </w:tcPr>
          <w:p w14:paraId="45DBDF2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36.38%</w:t>
            </w:r>
            <w:r>
              <w:rPr>
                <w:rFonts w:ascii="Arial" w:eastAsia="Times New Roman" w:hAnsi="Arial" w:cs="Arial"/>
                <w:color w:val="000000"/>
                <w:sz w:val="18"/>
                <w:szCs w:val="18"/>
              </w:rPr>
              <w:t>^</w:t>
            </w:r>
          </w:p>
        </w:tc>
        <w:tc>
          <w:tcPr>
            <w:tcW w:w="1040" w:type="dxa"/>
            <w:shd w:val="clear" w:color="auto" w:fill="auto"/>
            <w:noWrap/>
            <w:vAlign w:val="bottom"/>
            <w:hideMark/>
          </w:tcPr>
          <w:p w14:paraId="1F0D9E4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0.24%</w:t>
            </w:r>
          </w:p>
        </w:tc>
        <w:tc>
          <w:tcPr>
            <w:tcW w:w="1012" w:type="dxa"/>
            <w:shd w:val="clear" w:color="auto" w:fill="auto"/>
            <w:noWrap/>
            <w:vAlign w:val="bottom"/>
            <w:hideMark/>
          </w:tcPr>
          <w:p w14:paraId="687D2CC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-0.08%</w:t>
            </w:r>
          </w:p>
        </w:tc>
        <w:tc>
          <w:tcPr>
            <w:tcW w:w="863" w:type="dxa"/>
            <w:shd w:val="clear" w:color="auto" w:fill="auto"/>
            <w:noWrap/>
            <w:vAlign w:val="bottom"/>
            <w:hideMark/>
          </w:tcPr>
          <w:p w14:paraId="252CCB1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0.47%</w:t>
            </w:r>
          </w:p>
        </w:tc>
        <w:tc>
          <w:tcPr>
            <w:tcW w:w="982" w:type="dxa"/>
            <w:shd w:val="clear" w:color="auto" w:fill="auto"/>
            <w:noWrap/>
            <w:vAlign w:val="bottom"/>
            <w:hideMark/>
          </w:tcPr>
          <w:p w14:paraId="42779BD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0.04%</w:t>
            </w:r>
          </w:p>
        </w:tc>
        <w:tc>
          <w:tcPr>
            <w:tcW w:w="982" w:type="dxa"/>
            <w:shd w:val="clear" w:color="000000" w:fill="FF0000"/>
            <w:noWrap/>
            <w:vAlign w:val="bottom"/>
            <w:hideMark/>
          </w:tcPr>
          <w:p w14:paraId="01A2CF0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-37.11%</w:t>
            </w:r>
            <w:r>
              <w:rPr>
                <w:rFonts w:ascii="Arial" w:eastAsia="Times New Roman" w:hAnsi="Arial" w:cs="Arial"/>
                <w:color w:val="000000"/>
                <w:sz w:val="18"/>
                <w:szCs w:val="18"/>
              </w:rPr>
              <w:t>^</w:t>
            </w:r>
          </w:p>
        </w:tc>
        <w:tc>
          <w:tcPr>
            <w:tcW w:w="867" w:type="dxa"/>
            <w:shd w:val="clear" w:color="auto" w:fill="auto"/>
            <w:noWrap/>
            <w:vAlign w:val="bottom"/>
            <w:hideMark/>
          </w:tcPr>
          <w:p w14:paraId="5DEC979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880F64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667475A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CD2778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140A3E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7DBB1C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982" w:type="dxa"/>
            <w:shd w:val="clear" w:color="000000" w:fill="FFFF00"/>
            <w:noWrap/>
            <w:vAlign w:val="bottom"/>
            <w:hideMark/>
          </w:tcPr>
          <w:p w14:paraId="0240CEC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1.11%</w:t>
            </w:r>
            <w:r>
              <w:rPr>
                <w:rFonts w:ascii="Arial" w:eastAsia="Times New Roman" w:hAnsi="Arial" w:cs="Arial"/>
                <w:color w:val="000000"/>
                <w:sz w:val="18"/>
                <w:szCs w:val="18"/>
              </w:rPr>
              <w:t>*</w:t>
            </w:r>
          </w:p>
        </w:tc>
        <w:tc>
          <w:tcPr>
            <w:tcW w:w="1017" w:type="dxa"/>
            <w:shd w:val="clear" w:color="auto" w:fill="auto"/>
            <w:noWrap/>
            <w:vAlign w:val="bottom"/>
            <w:hideMark/>
          </w:tcPr>
          <w:p w14:paraId="0B488E5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982" w:type="dxa"/>
            <w:shd w:val="clear" w:color="000000" w:fill="FFFF00"/>
            <w:noWrap/>
            <w:vAlign w:val="bottom"/>
            <w:hideMark/>
          </w:tcPr>
          <w:p w14:paraId="798888D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-1.02%</w:t>
            </w:r>
            <w:r>
              <w:rPr>
                <w:rFonts w:ascii="Arial" w:eastAsia="Times New Roman" w:hAnsi="Arial" w:cs="Arial"/>
                <w:color w:val="000000"/>
                <w:sz w:val="18"/>
                <w:szCs w:val="18"/>
              </w:rPr>
              <w:t>*</w:t>
            </w:r>
          </w:p>
        </w:tc>
      </w:tr>
      <w:tr w:rsidR="00855BFF" w:rsidRPr="00BE3085" w14:paraId="3B676269" w14:textId="77777777" w:rsidTr="0074269F">
        <w:trPr>
          <w:trHeight w:val="86"/>
          <w:jc w:val="center"/>
        </w:trPr>
        <w:tc>
          <w:tcPr>
            <w:tcW w:w="746" w:type="dxa"/>
            <w:shd w:val="clear" w:color="auto" w:fill="auto"/>
            <w:noWrap/>
            <w:vAlign w:val="bottom"/>
            <w:hideMark/>
          </w:tcPr>
          <w:p w14:paraId="6DBBFEE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w:t>
            </w:r>
          </w:p>
        </w:tc>
        <w:tc>
          <w:tcPr>
            <w:tcW w:w="1071" w:type="dxa"/>
            <w:shd w:val="clear" w:color="000000" w:fill="FF0000"/>
            <w:noWrap/>
            <w:vAlign w:val="bottom"/>
            <w:hideMark/>
          </w:tcPr>
          <w:p w14:paraId="602E8AB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44.80%</w:t>
            </w:r>
            <w:r>
              <w:rPr>
                <w:rFonts w:ascii="Arial" w:eastAsia="Times New Roman" w:hAnsi="Arial" w:cs="Arial"/>
                <w:color w:val="000000"/>
                <w:sz w:val="18"/>
                <w:szCs w:val="18"/>
              </w:rPr>
              <w:t>^</w:t>
            </w:r>
          </w:p>
        </w:tc>
        <w:tc>
          <w:tcPr>
            <w:tcW w:w="1040" w:type="dxa"/>
            <w:shd w:val="clear" w:color="auto" w:fill="auto"/>
            <w:noWrap/>
            <w:vAlign w:val="bottom"/>
            <w:hideMark/>
          </w:tcPr>
          <w:p w14:paraId="748D055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-0.69%</w:t>
            </w:r>
          </w:p>
        </w:tc>
        <w:tc>
          <w:tcPr>
            <w:tcW w:w="1012" w:type="dxa"/>
            <w:shd w:val="clear" w:color="auto" w:fill="auto"/>
            <w:noWrap/>
            <w:vAlign w:val="bottom"/>
            <w:hideMark/>
          </w:tcPr>
          <w:p w14:paraId="6113D46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50C7FA3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2D7BDF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0000"/>
            <w:noWrap/>
            <w:vAlign w:val="bottom"/>
            <w:hideMark/>
          </w:tcPr>
          <w:p w14:paraId="499EA0D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-42.64%</w:t>
            </w:r>
            <w:r>
              <w:rPr>
                <w:rFonts w:ascii="Arial" w:eastAsia="Times New Roman" w:hAnsi="Arial" w:cs="Arial"/>
                <w:color w:val="000000"/>
                <w:sz w:val="18"/>
                <w:szCs w:val="18"/>
              </w:rPr>
              <w:t>^</w:t>
            </w:r>
          </w:p>
        </w:tc>
        <w:tc>
          <w:tcPr>
            <w:tcW w:w="867" w:type="dxa"/>
            <w:shd w:val="clear" w:color="auto" w:fill="auto"/>
            <w:noWrap/>
            <w:vAlign w:val="bottom"/>
            <w:hideMark/>
          </w:tcPr>
          <w:p w14:paraId="658D2D3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40CCAB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29CA5EC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3A288B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D6332C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982" w:type="dxa"/>
            <w:shd w:val="clear" w:color="000000" w:fill="FFFF00"/>
            <w:noWrap/>
            <w:vAlign w:val="bottom"/>
            <w:hideMark/>
          </w:tcPr>
          <w:p w14:paraId="019F46B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-1.66%</w:t>
            </w:r>
            <w:r>
              <w:rPr>
                <w:rFonts w:ascii="Arial" w:eastAsia="Times New Roman" w:hAnsi="Arial" w:cs="Arial"/>
                <w:color w:val="000000"/>
                <w:sz w:val="18"/>
                <w:szCs w:val="18"/>
              </w:rPr>
              <w:t>*</w:t>
            </w:r>
          </w:p>
        </w:tc>
        <w:tc>
          <w:tcPr>
            <w:tcW w:w="982" w:type="dxa"/>
            <w:shd w:val="clear" w:color="auto" w:fill="auto"/>
            <w:noWrap/>
            <w:vAlign w:val="bottom"/>
            <w:hideMark/>
          </w:tcPr>
          <w:p w14:paraId="5668DF8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105514D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0.14%</w:t>
            </w:r>
          </w:p>
        </w:tc>
        <w:tc>
          <w:tcPr>
            <w:tcW w:w="982" w:type="dxa"/>
            <w:shd w:val="clear" w:color="auto" w:fill="auto"/>
            <w:noWrap/>
            <w:vAlign w:val="bottom"/>
            <w:hideMark/>
          </w:tcPr>
          <w:p w14:paraId="2B0D61A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r>
      <w:tr w:rsidR="00855BFF" w:rsidRPr="00BE3085" w14:paraId="781722B1" w14:textId="77777777" w:rsidTr="00855BFF">
        <w:trPr>
          <w:trHeight w:val="86"/>
          <w:jc w:val="center"/>
        </w:trPr>
        <w:tc>
          <w:tcPr>
            <w:tcW w:w="746" w:type="dxa"/>
            <w:shd w:val="clear" w:color="auto" w:fill="auto"/>
            <w:noWrap/>
            <w:vAlign w:val="bottom"/>
            <w:hideMark/>
          </w:tcPr>
          <w:p w14:paraId="083738D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15</w:t>
            </w:r>
          </w:p>
        </w:tc>
        <w:tc>
          <w:tcPr>
            <w:tcW w:w="1071" w:type="dxa"/>
            <w:shd w:val="clear" w:color="auto" w:fill="auto"/>
            <w:noWrap/>
            <w:vAlign w:val="bottom"/>
            <w:hideMark/>
          </w:tcPr>
          <w:p w14:paraId="498BD8F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0.33%</w:t>
            </w:r>
          </w:p>
        </w:tc>
        <w:tc>
          <w:tcPr>
            <w:tcW w:w="1040" w:type="dxa"/>
            <w:shd w:val="clear" w:color="auto" w:fill="auto"/>
            <w:noWrap/>
            <w:vAlign w:val="bottom"/>
            <w:hideMark/>
          </w:tcPr>
          <w:p w14:paraId="150F14D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7E9F037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355424F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81B485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9B2E9F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0.12%</w:t>
            </w:r>
          </w:p>
        </w:tc>
        <w:tc>
          <w:tcPr>
            <w:tcW w:w="867" w:type="dxa"/>
            <w:shd w:val="clear" w:color="auto" w:fill="auto"/>
            <w:noWrap/>
            <w:vAlign w:val="bottom"/>
            <w:hideMark/>
          </w:tcPr>
          <w:p w14:paraId="6FC5FFE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9F6CE4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000000" w:fill="FFC000"/>
            <w:noWrap/>
            <w:vAlign w:val="bottom"/>
            <w:hideMark/>
          </w:tcPr>
          <w:p w14:paraId="2C537A5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8.30%</w:t>
            </w:r>
            <w:r>
              <w:rPr>
                <w:rFonts w:ascii="Arial" w:eastAsia="Times New Roman" w:hAnsi="Arial" w:cs="Arial"/>
                <w:color w:val="000000"/>
                <w:sz w:val="18"/>
                <w:szCs w:val="18"/>
              </w:rPr>
              <w:t>**</w:t>
            </w:r>
          </w:p>
        </w:tc>
        <w:tc>
          <w:tcPr>
            <w:tcW w:w="982" w:type="dxa"/>
            <w:shd w:val="clear" w:color="000000" w:fill="FFC000"/>
            <w:noWrap/>
            <w:vAlign w:val="bottom"/>
            <w:hideMark/>
          </w:tcPr>
          <w:p w14:paraId="1989369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-7.55%</w:t>
            </w:r>
            <w:r>
              <w:rPr>
                <w:rFonts w:ascii="Arial" w:eastAsia="Times New Roman" w:hAnsi="Arial" w:cs="Arial"/>
                <w:color w:val="000000"/>
                <w:sz w:val="18"/>
                <w:szCs w:val="18"/>
              </w:rPr>
              <w:t>**</w:t>
            </w:r>
          </w:p>
        </w:tc>
        <w:tc>
          <w:tcPr>
            <w:tcW w:w="982" w:type="dxa"/>
            <w:shd w:val="clear" w:color="auto" w:fill="auto"/>
            <w:noWrap/>
            <w:vAlign w:val="bottom"/>
            <w:hideMark/>
          </w:tcPr>
          <w:p w14:paraId="3FFF462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-0.81%</w:t>
            </w:r>
          </w:p>
        </w:tc>
        <w:tc>
          <w:tcPr>
            <w:tcW w:w="982" w:type="dxa"/>
            <w:shd w:val="clear" w:color="000000" w:fill="FFC000"/>
            <w:noWrap/>
            <w:vAlign w:val="bottom"/>
            <w:hideMark/>
          </w:tcPr>
          <w:p w14:paraId="3F32E1B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9.10%</w:t>
            </w:r>
            <w:r>
              <w:rPr>
                <w:rFonts w:ascii="Arial" w:eastAsia="Times New Roman" w:hAnsi="Arial" w:cs="Arial"/>
                <w:color w:val="000000"/>
                <w:sz w:val="18"/>
                <w:szCs w:val="18"/>
              </w:rPr>
              <w:t>**</w:t>
            </w:r>
          </w:p>
        </w:tc>
        <w:tc>
          <w:tcPr>
            <w:tcW w:w="982" w:type="dxa"/>
            <w:shd w:val="clear" w:color="000000" w:fill="FFFF00"/>
            <w:noWrap/>
            <w:vAlign w:val="bottom"/>
            <w:hideMark/>
          </w:tcPr>
          <w:p w14:paraId="1E0B09D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-1.74%</w:t>
            </w:r>
            <w:r>
              <w:rPr>
                <w:rFonts w:ascii="Arial" w:eastAsia="Times New Roman" w:hAnsi="Arial" w:cs="Arial"/>
                <w:color w:val="000000"/>
                <w:sz w:val="18"/>
                <w:szCs w:val="18"/>
              </w:rPr>
              <w:t>*</w:t>
            </w:r>
          </w:p>
        </w:tc>
        <w:tc>
          <w:tcPr>
            <w:tcW w:w="1017" w:type="dxa"/>
            <w:shd w:val="clear" w:color="auto" w:fill="auto"/>
            <w:noWrap/>
            <w:vAlign w:val="bottom"/>
            <w:hideMark/>
          </w:tcPr>
          <w:p w14:paraId="28866D4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-0.30%</w:t>
            </w:r>
          </w:p>
        </w:tc>
        <w:tc>
          <w:tcPr>
            <w:tcW w:w="982" w:type="dxa"/>
            <w:shd w:val="clear" w:color="000000" w:fill="FFC000"/>
            <w:noWrap/>
            <w:vAlign w:val="bottom"/>
            <w:hideMark/>
          </w:tcPr>
          <w:p w14:paraId="481C132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-7.44%</w:t>
            </w:r>
            <w:r>
              <w:rPr>
                <w:rFonts w:ascii="Arial" w:eastAsia="Times New Roman" w:hAnsi="Arial" w:cs="Arial"/>
                <w:color w:val="000000"/>
                <w:sz w:val="18"/>
                <w:szCs w:val="18"/>
              </w:rPr>
              <w:t>**</w:t>
            </w:r>
          </w:p>
        </w:tc>
      </w:tr>
      <w:tr w:rsidR="00855BFF" w:rsidRPr="00BE3085" w14:paraId="3719CB16" w14:textId="77777777" w:rsidTr="0074269F">
        <w:trPr>
          <w:trHeight w:val="86"/>
          <w:jc w:val="center"/>
        </w:trPr>
        <w:tc>
          <w:tcPr>
            <w:tcW w:w="746" w:type="dxa"/>
            <w:shd w:val="clear" w:color="auto" w:fill="auto"/>
            <w:noWrap/>
            <w:vAlign w:val="bottom"/>
            <w:hideMark/>
          </w:tcPr>
          <w:p w14:paraId="2A9ADF9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16</w:t>
            </w:r>
          </w:p>
        </w:tc>
        <w:tc>
          <w:tcPr>
            <w:tcW w:w="1071" w:type="dxa"/>
            <w:shd w:val="clear" w:color="auto" w:fill="auto"/>
            <w:noWrap/>
            <w:vAlign w:val="bottom"/>
            <w:hideMark/>
          </w:tcPr>
          <w:p w14:paraId="1281082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0.58%</w:t>
            </w:r>
          </w:p>
        </w:tc>
        <w:tc>
          <w:tcPr>
            <w:tcW w:w="1040" w:type="dxa"/>
            <w:shd w:val="clear" w:color="000000" w:fill="FFFF00"/>
            <w:noWrap/>
            <w:vAlign w:val="bottom"/>
            <w:hideMark/>
          </w:tcPr>
          <w:p w14:paraId="7B22F85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3.72%</w:t>
            </w:r>
            <w:r>
              <w:rPr>
                <w:rFonts w:ascii="Arial" w:eastAsia="Times New Roman" w:hAnsi="Arial" w:cs="Arial"/>
                <w:color w:val="000000"/>
                <w:sz w:val="18"/>
                <w:szCs w:val="18"/>
              </w:rPr>
              <w:t>*</w:t>
            </w:r>
          </w:p>
        </w:tc>
        <w:tc>
          <w:tcPr>
            <w:tcW w:w="1012" w:type="dxa"/>
            <w:shd w:val="clear" w:color="000000" w:fill="FFFF00"/>
            <w:noWrap/>
            <w:vAlign w:val="bottom"/>
            <w:hideMark/>
          </w:tcPr>
          <w:p w14:paraId="079E0D9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-3.72%</w:t>
            </w:r>
            <w:r>
              <w:rPr>
                <w:rFonts w:ascii="Arial" w:eastAsia="Times New Roman" w:hAnsi="Arial" w:cs="Arial"/>
                <w:color w:val="000000"/>
                <w:sz w:val="18"/>
                <w:szCs w:val="18"/>
              </w:rPr>
              <w:t>*</w:t>
            </w:r>
          </w:p>
        </w:tc>
        <w:tc>
          <w:tcPr>
            <w:tcW w:w="863" w:type="dxa"/>
            <w:shd w:val="clear" w:color="auto" w:fill="auto"/>
            <w:noWrap/>
            <w:vAlign w:val="bottom"/>
            <w:hideMark/>
          </w:tcPr>
          <w:p w14:paraId="557BB6D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0.43%</w:t>
            </w:r>
          </w:p>
        </w:tc>
        <w:tc>
          <w:tcPr>
            <w:tcW w:w="982" w:type="dxa"/>
            <w:shd w:val="clear" w:color="auto" w:fill="auto"/>
            <w:noWrap/>
            <w:vAlign w:val="bottom"/>
            <w:hideMark/>
          </w:tcPr>
          <w:p w14:paraId="06231CC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C146FC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-0.43%</w:t>
            </w:r>
          </w:p>
        </w:tc>
        <w:tc>
          <w:tcPr>
            <w:tcW w:w="867" w:type="dxa"/>
            <w:shd w:val="clear" w:color="auto" w:fill="auto"/>
            <w:noWrap/>
            <w:vAlign w:val="bottom"/>
            <w:hideMark/>
          </w:tcPr>
          <w:p w14:paraId="07115C4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00D8C4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62CB1EA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564334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010FF1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7717FC2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-4.06%</w:t>
            </w:r>
            <w:r>
              <w:rPr>
                <w:rFonts w:ascii="Arial" w:eastAsia="Times New Roman" w:hAnsi="Arial" w:cs="Arial"/>
                <w:color w:val="000000"/>
                <w:sz w:val="18"/>
                <w:szCs w:val="18"/>
              </w:rPr>
              <w:t>*</w:t>
            </w:r>
          </w:p>
        </w:tc>
        <w:tc>
          <w:tcPr>
            <w:tcW w:w="982" w:type="dxa"/>
            <w:shd w:val="clear" w:color="auto" w:fill="auto"/>
            <w:noWrap/>
            <w:vAlign w:val="bottom"/>
            <w:hideMark/>
          </w:tcPr>
          <w:p w14:paraId="6E32928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0.84%</w:t>
            </w:r>
          </w:p>
        </w:tc>
        <w:tc>
          <w:tcPr>
            <w:tcW w:w="1017" w:type="dxa"/>
            <w:shd w:val="clear" w:color="auto" w:fill="auto"/>
            <w:noWrap/>
            <w:vAlign w:val="bottom"/>
            <w:hideMark/>
          </w:tcPr>
          <w:p w14:paraId="252D389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-0.72%</w:t>
            </w:r>
          </w:p>
        </w:tc>
        <w:tc>
          <w:tcPr>
            <w:tcW w:w="982" w:type="dxa"/>
            <w:shd w:val="clear" w:color="000000" w:fill="FFFF00"/>
            <w:noWrap/>
            <w:vAlign w:val="bottom"/>
            <w:hideMark/>
          </w:tcPr>
          <w:p w14:paraId="52E1AF9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3.36%</w:t>
            </w:r>
            <w:r>
              <w:rPr>
                <w:rFonts w:ascii="Arial" w:eastAsia="Times New Roman" w:hAnsi="Arial" w:cs="Arial"/>
                <w:color w:val="000000"/>
                <w:sz w:val="18"/>
                <w:szCs w:val="18"/>
              </w:rPr>
              <w:t>*</w:t>
            </w:r>
          </w:p>
        </w:tc>
      </w:tr>
      <w:tr w:rsidR="00855BFF" w:rsidRPr="00BE3085" w14:paraId="34B3A14C" w14:textId="77777777" w:rsidTr="00855BFF">
        <w:trPr>
          <w:trHeight w:val="86"/>
          <w:jc w:val="center"/>
        </w:trPr>
        <w:tc>
          <w:tcPr>
            <w:tcW w:w="746" w:type="dxa"/>
            <w:shd w:val="clear" w:color="auto" w:fill="auto"/>
            <w:noWrap/>
            <w:vAlign w:val="bottom"/>
            <w:hideMark/>
          </w:tcPr>
          <w:p w14:paraId="7390CA4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17</w:t>
            </w:r>
          </w:p>
        </w:tc>
        <w:tc>
          <w:tcPr>
            <w:tcW w:w="1071" w:type="dxa"/>
            <w:shd w:val="clear" w:color="auto" w:fill="auto"/>
            <w:noWrap/>
            <w:vAlign w:val="bottom"/>
            <w:hideMark/>
          </w:tcPr>
          <w:p w14:paraId="14ADFED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0.32%</w:t>
            </w:r>
          </w:p>
        </w:tc>
        <w:tc>
          <w:tcPr>
            <w:tcW w:w="1040" w:type="dxa"/>
            <w:shd w:val="clear" w:color="000000" w:fill="FFFF00"/>
            <w:noWrap/>
            <w:vAlign w:val="bottom"/>
            <w:hideMark/>
          </w:tcPr>
          <w:p w14:paraId="72160BD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1.64%</w:t>
            </w:r>
            <w:r>
              <w:rPr>
                <w:rFonts w:ascii="Arial" w:eastAsia="Times New Roman" w:hAnsi="Arial" w:cs="Arial"/>
                <w:color w:val="000000"/>
                <w:sz w:val="18"/>
                <w:szCs w:val="18"/>
              </w:rPr>
              <w:t>*</w:t>
            </w:r>
          </w:p>
        </w:tc>
        <w:tc>
          <w:tcPr>
            <w:tcW w:w="1012" w:type="dxa"/>
            <w:shd w:val="clear" w:color="000000" w:fill="FFFF00"/>
            <w:noWrap/>
            <w:vAlign w:val="bottom"/>
            <w:hideMark/>
          </w:tcPr>
          <w:p w14:paraId="52D033F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-1.12%</w:t>
            </w:r>
            <w:r>
              <w:rPr>
                <w:rFonts w:ascii="Arial" w:eastAsia="Times New Roman" w:hAnsi="Arial" w:cs="Arial"/>
                <w:color w:val="000000"/>
                <w:sz w:val="18"/>
                <w:szCs w:val="18"/>
              </w:rPr>
              <w:t>*</w:t>
            </w:r>
          </w:p>
        </w:tc>
        <w:tc>
          <w:tcPr>
            <w:tcW w:w="863" w:type="dxa"/>
            <w:shd w:val="clear" w:color="auto" w:fill="auto"/>
            <w:noWrap/>
            <w:vAlign w:val="bottom"/>
            <w:hideMark/>
          </w:tcPr>
          <w:p w14:paraId="1867031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2EF750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776A8E2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1.95%</w:t>
            </w:r>
            <w:r>
              <w:rPr>
                <w:rFonts w:ascii="Arial" w:eastAsia="Times New Roman" w:hAnsi="Arial" w:cs="Arial"/>
                <w:color w:val="000000"/>
                <w:sz w:val="18"/>
                <w:szCs w:val="18"/>
              </w:rPr>
              <w:t>*</w:t>
            </w:r>
          </w:p>
        </w:tc>
        <w:tc>
          <w:tcPr>
            <w:tcW w:w="867" w:type="dxa"/>
            <w:shd w:val="clear" w:color="auto" w:fill="auto"/>
            <w:noWrap/>
            <w:vAlign w:val="bottom"/>
            <w:hideMark/>
          </w:tcPr>
          <w:p w14:paraId="4DDC2F8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31750B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007F4E3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2EE7C15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-3.31%</w:t>
            </w:r>
            <w:r>
              <w:rPr>
                <w:rFonts w:ascii="Arial" w:eastAsia="Times New Roman" w:hAnsi="Arial" w:cs="Arial"/>
                <w:color w:val="000000"/>
                <w:sz w:val="18"/>
                <w:szCs w:val="18"/>
              </w:rPr>
              <w:t>*</w:t>
            </w:r>
          </w:p>
        </w:tc>
        <w:tc>
          <w:tcPr>
            <w:tcW w:w="982" w:type="dxa"/>
            <w:shd w:val="clear" w:color="000000" w:fill="FFFF00"/>
            <w:noWrap/>
            <w:vAlign w:val="bottom"/>
            <w:hideMark/>
          </w:tcPr>
          <w:p w14:paraId="0BF0CCA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3.62%</w:t>
            </w:r>
            <w:r>
              <w:rPr>
                <w:rFonts w:ascii="Arial" w:eastAsia="Times New Roman" w:hAnsi="Arial" w:cs="Arial"/>
                <w:color w:val="000000"/>
                <w:sz w:val="18"/>
                <w:szCs w:val="18"/>
              </w:rPr>
              <w:t>*</w:t>
            </w:r>
          </w:p>
        </w:tc>
        <w:tc>
          <w:tcPr>
            <w:tcW w:w="982" w:type="dxa"/>
            <w:shd w:val="clear" w:color="000000" w:fill="FFFF00"/>
            <w:noWrap/>
            <w:vAlign w:val="bottom"/>
            <w:hideMark/>
          </w:tcPr>
          <w:p w14:paraId="2FE8ABF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-2.67%</w:t>
            </w:r>
            <w:r>
              <w:rPr>
                <w:rFonts w:ascii="Arial" w:eastAsia="Times New Roman" w:hAnsi="Arial" w:cs="Arial"/>
                <w:color w:val="000000"/>
                <w:sz w:val="18"/>
                <w:szCs w:val="18"/>
              </w:rPr>
              <w:t>*</w:t>
            </w:r>
          </w:p>
        </w:tc>
        <w:tc>
          <w:tcPr>
            <w:tcW w:w="982" w:type="dxa"/>
            <w:shd w:val="clear" w:color="auto" w:fill="auto"/>
            <w:noWrap/>
            <w:vAlign w:val="bottom"/>
            <w:hideMark/>
          </w:tcPr>
          <w:p w14:paraId="0C197A1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0.16%</w:t>
            </w:r>
          </w:p>
        </w:tc>
        <w:tc>
          <w:tcPr>
            <w:tcW w:w="1017" w:type="dxa"/>
            <w:shd w:val="clear" w:color="auto" w:fill="auto"/>
            <w:noWrap/>
            <w:vAlign w:val="bottom"/>
            <w:hideMark/>
          </w:tcPr>
          <w:p w14:paraId="486D4FE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0.11%</w:t>
            </w:r>
          </w:p>
        </w:tc>
        <w:tc>
          <w:tcPr>
            <w:tcW w:w="982" w:type="dxa"/>
            <w:shd w:val="clear" w:color="auto" w:fill="auto"/>
            <w:noWrap/>
            <w:vAlign w:val="bottom"/>
            <w:hideMark/>
          </w:tcPr>
          <w:p w14:paraId="24A04CE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-0.70%</w:t>
            </w:r>
          </w:p>
        </w:tc>
      </w:tr>
      <w:tr w:rsidR="005749F5" w:rsidRPr="00BE3085" w14:paraId="5269B912" w14:textId="77777777" w:rsidTr="0074269F">
        <w:trPr>
          <w:trHeight w:val="86"/>
          <w:jc w:val="center"/>
        </w:trPr>
        <w:tc>
          <w:tcPr>
            <w:tcW w:w="746" w:type="dxa"/>
            <w:shd w:val="clear" w:color="auto" w:fill="auto"/>
            <w:noWrap/>
            <w:vAlign w:val="bottom"/>
            <w:hideMark/>
          </w:tcPr>
          <w:p w14:paraId="6A3FB6D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18</w:t>
            </w:r>
          </w:p>
        </w:tc>
        <w:tc>
          <w:tcPr>
            <w:tcW w:w="1071" w:type="dxa"/>
            <w:shd w:val="clear" w:color="000000" w:fill="FFFF00"/>
            <w:noWrap/>
            <w:vAlign w:val="bottom"/>
            <w:hideMark/>
          </w:tcPr>
          <w:p w14:paraId="2956A5A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1.08%</w:t>
            </w:r>
            <w:r>
              <w:rPr>
                <w:rFonts w:ascii="Arial" w:eastAsia="Times New Roman" w:hAnsi="Arial" w:cs="Arial"/>
                <w:color w:val="000000"/>
                <w:sz w:val="18"/>
                <w:szCs w:val="18"/>
              </w:rPr>
              <w:t>*</w:t>
            </w:r>
          </w:p>
        </w:tc>
        <w:tc>
          <w:tcPr>
            <w:tcW w:w="1040" w:type="dxa"/>
            <w:shd w:val="clear" w:color="000000" w:fill="FF0000"/>
            <w:noWrap/>
            <w:vAlign w:val="bottom"/>
            <w:hideMark/>
          </w:tcPr>
          <w:p w14:paraId="7C1DFD6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16.31%</w:t>
            </w:r>
            <w:r>
              <w:rPr>
                <w:rFonts w:ascii="Arial" w:eastAsia="Times New Roman" w:hAnsi="Arial" w:cs="Arial"/>
                <w:color w:val="000000"/>
                <w:sz w:val="18"/>
                <w:szCs w:val="18"/>
              </w:rPr>
              <w:t>^</w:t>
            </w:r>
          </w:p>
        </w:tc>
        <w:tc>
          <w:tcPr>
            <w:tcW w:w="1012" w:type="dxa"/>
            <w:shd w:val="clear" w:color="auto" w:fill="auto"/>
            <w:noWrap/>
            <w:vAlign w:val="bottom"/>
            <w:hideMark/>
          </w:tcPr>
          <w:p w14:paraId="258FAE1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0.09%</w:t>
            </w:r>
          </w:p>
        </w:tc>
        <w:tc>
          <w:tcPr>
            <w:tcW w:w="863" w:type="dxa"/>
            <w:shd w:val="clear" w:color="auto" w:fill="auto"/>
            <w:noWrap/>
            <w:vAlign w:val="bottom"/>
            <w:hideMark/>
          </w:tcPr>
          <w:p w14:paraId="141769E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0.68%</w:t>
            </w:r>
          </w:p>
        </w:tc>
        <w:tc>
          <w:tcPr>
            <w:tcW w:w="982" w:type="dxa"/>
            <w:shd w:val="clear" w:color="auto" w:fill="auto"/>
            <w:noWrap/>
            <w:vAlign w:val="bottom"/>
            <w:hideMark/>
          </w:tcPr>
          <w:p w14:paraId="614579F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0.05%</w:t>
            </w:r>
          </w:p>
        </w:tc>
        <w:tc>
          <w:tcPr>
            <w:tcW w:w="982" w:type="dxa"/>
            <w:shd w:val="clear" w:color="000000" w:fill="FF0000"/>
            <w:noWrap/>
            <w:vAlign w:val="bottom"/>
            <w:hideMark/>
          </w:tcPr>
          <w:p w14:paraId="4164A61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14.59%</w:t>
            </w:r>
            <w:r>
              <w:rPr>
                <w:rFonts w:ascii="Arial" w:eastAsia="Times New Roman" w:hAnsi="Arial" w:cs="Arial"/>
                <w:color w:val="000000"/>
                <w:sz w:val="18"/>
                <w:szCs w:val="18"/>
              </w:rPr>
              <w:t>^</w:t>
            </w:r>
          </w:p>
        </w:tc>
        <w:tc>
          <w:tcPr>
            <w:tcW w:w="867" w:type="dxa"/>
            <w:shd w:val="clear" w:color="auto" w:fill="auto"/>
            <w:noWrap/>
            <w:vAlign w:val="bottom"/>
            <w:hideMark/>
          </w:tcPr>
          <w:p w14:paraId="4D43898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C000"/>
            <w:noWrap/>
            <w:vAlign w:val="bottom"/>
            <w:hideMark/>
          </w:tcPr>
          <w:p w14:paraId="32FFF87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8.02%</w:t>
            </w:r>
            <w:r>
              <w:rPr>
                <w:rFonts w:ascii="Arial" w:eastAsia="Times New Roman" w:hAnsi="Arial" w:cs="Arial"/>
                <w:color w:val="000000"/>
                <w:sz w:val="18"/>
                <w:szCs w:val="18"/>
              </w:rPr>
              <w:t>**</w:t>
            </w:r>
          </w:p>
        </w:tc>
        <w:tc>
          <w:tcPr>
            <w:tcW w:w="1017" w:type="dxa"/>
            <w:shd w:val="clear" w:color="auto" w:fill="auto"/>
            <w:noWrap/>
            <w:vAlign w:val="bottom"/>
            <w:hideMark/>
          </w:tcPr>
          <w:p w14:paraId="20EB500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E693CB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-0.04%</w:t>
            </w:r>
          </w:p>
        </w:tc>
        <w:tc>
          <w:tcPr>
            <w:tcW w:w="982" w:type="dxa"/>
            <w:shd w:val="clear" w:color="000000" w:fill="FF0000"/>
            <w:noWrap/>
            <w:vAlign w:val="bottom"/>
            <w:hideMark/>
          </w:tcPr>
          <w:p w14:paraId="264ADFB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-16.72%</w:t>
            </w:r>
            <w:r>
              <w:rPr>
                <w:rFonts w:ascii="Arial" w:eastAsia="Times New Roman" w:hAnsi="Arial" w:cs="Arial"/>
                <w:color w:val="000000"/>
                <w:sz w:val="18"/>
                <w:szCs w:val="18"/>
              </w:rPr>
              <w:t>^</w:t>
            </w:r>
          </w:p>
        </w:tc>
        <w:tc>
          <w:tcPr>
            <w:tcW w:w="982" w:type="dxa"/>
            <w:shd w:val="clear" w:color="000000" w:fill="FF0000"/>
            <w:noWrap/>
            <w:vAlign w:val="bottom"/>
            <w:hideMark/>
          </w:tcPr>
          <w:p w14:paraId="21765CC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-22.37%</w:t>
            </w:r>
            <w:r>
              <w:rPr>
                <w:rFonts w:ascii="Arial" w:eastAsia="Times New Roman" w:hAnsi="Arial" w:cs="Arial"/>
                <w:color w:val="000000"/>
                <w:sz w:val="18"/>
                <w:szCs w:val="18"/>
              </w:rPr>
              <w:t>^</w:t>
            </w:r>
          </w:p>
        </w:tc>
        <w:tc>
          <w:tcPr>
            <w:tcW w:w="982" w:type="dxa"/>
            <w:shd w:val="clear" w:color="000000" w:fill="FFFF00"/>
            <w:noWrap/>
            <w:vAlign w:val="bottom"/>
            <w:hideMark/>
          </w:tcPr>
          <w:p w14:paraId="54D1450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-4.54%</w:t>
            </w:r>
            <w:r>
              <w:rPr>
                <w:rFonts w:ascii="Arial" w:eastAsia="Times New Roman" w:hAnsi="Arial" w:cs="Arial"/>
                <w:color w:val="000000"/>
                <w:sz w:val="18"/>
                <w:szCs w:val="18"/>
              </w:rPr>
              <w:t>*</w:t>
            </w:r>
          </w:p>
        </w:tc>
        <w:tc>
          <w:tcPr>
            <w:tcW w:w="1017" w:type="dxa"/>
            <w:shd w:val="clear" w:color="000000" w:fill="FFC000"/>
            <w:noWrap/>
            <w:vAlign w:val="bottom"/>
            <w:hideMark/>
          </w:tcPr>
          <w:p w14:paraId="7B532E5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5.05%</w:t>
            </w:r>
            <w:r>
              <w:rPr>
                <w:rFonts w:ascii="Arial" w:eastAsia="Times New Roman" w:hAnsi="Arial" w:cs="Arial"/>
                <w:color w:val="000000"/>
                <w:sz w:val="18"/>
                <w:szCs w:val="18"/>
              </w:rPr>
              <w:t>**</w:t>
            </w:r>
          </w:p>
        </w:tc>
        <w:tc>
          <w:tcPr>
            <w:tcW w:w="982" w:type="dxa"/>
            <w:shd w:val="clear" w:color="000000" w:fill="FFFF00"/>
            <w:noWrap/>
            <w:vAlign w:val="bottom"/>
            <w:hideMark/>
          </w:tcPr>
          <w:p w14:paraId="4125639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-2.22%</w:t>
            </w:r>
            <w:r>
              <w:rPr>
                <w:rFonts w:ascii="Arial" w:eastAsia="Times New Roman" w:hAnsi="Arial" w:cs="Arial"/>
                <w:color w:val="000000"/>
                <w:sz w:val="18"/>
                <w:szCs w:val="18"/>
              </w:rPr>
              <w:t>*</w:t>
            </w:r>
          </w:p>
        </w:tc>
      </w:tr>
      <w:tr w:rsidR="00855BFF" w:rsidRPr="00BE3085" w14:paraId="58CF529A" w14:textId="77777777" w:rsidTr="00855BFF">
        <w:trPr>
          <w:trHeight w:val="86"/>
          <w:jc w:val="center"/>
        </w:trPr>
        <w:tc>
          <w:tcPr>
            <w:tcW w:w="746" w:type="dxa"/>
            <w:shd w:val="clear" w:color="auto" w:fill="auto"/>
            <w:noWrap/>
            <w:vAlign w:val="bottom"/>
            <w:hideMark/>
          </w:tcPr>
          <w:p w14:paraId="3CEDC9F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19</w:t>
            </w:r>
          </w:p>
        </w:tc>
        <w:tc>
          <w:tcPr>
            <w:tcW w:w="1071" w:type="dxa"/>
            <w:shd w:val="clear" w:color="000000" w:fill="FF0000"/>
            <w:noWrap/>
            <w:vAlign w:val="bottom"/>
            <w:hideMark/>
          </w:tcPr>
          <w:p w14:paraId="096B090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40.98%</w:t>
            </w:r>
            <w:r>
              <w:rPr>
                <w:rFonts w:ascii="Arial" w:eastAsia="Times New Roman" w:hAnsi="Arial" w:cs="Arial"/>
                <w:color w:val="000000"/>
                <w:sz w:val="18"/>
                <w:szCs w:val="18"/>
              </w:rPr>
              <w:t>^</w:t>
            </w:r>
          </w:p>
        </w:tc>
        <w:tc>
          <w:tcPr>
            <w:tcW w:w="1040" w:type="dxa"/>
            <w:shd w:val="clear" w:color="000000" w:fill="FFFF00"/>
            <w:noWrap/>
            <w:vAlign w:val="bottom"/>
            <w:hideMark/>
          </w:tcPr>
          <w:p w14:paraId="6A46907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1.54%</w:t>
            </w:r>
            <w:r>
              <w:rPr>
                <w:rFonts w:ascii="Arial" w:eastAsia="Times New Roman" w:hAnsi="Arial" w:cs="Arial"/>
                <w:color w:val="000000"/>
                <w:sz w:val="18"/>
                <w:szCs w:val="18"/>
              </w:rPr>
              <w:t>*</w:t>
            </w:r>
          </w:p>
        </w:tc>
        <w:tc>
          <w:tcPr>
            <w:tcW w:w="1012" w:type="dxa"/>
            <w:shd w:val="clear" w:color="auto" w:fill="auto"/>
            <w:noWrap/>
            <w:vAlign w:val="bottom"/>
            <w:hideMark/>
          </w:tcPr>
          <w:p w14:paraId="3020D1D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761DF55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659460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0000"/>
            <w:noWrap/>
            <w:vAlign w:val="bottom"/>
            <w:hideMark/>
          </w:tcPr>
          <w:p w14:paraId="59E10C8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-40.96%</w:t>
            </w:r>
            <w:r>
              <w:rPr>
                <w:rFonts w:ascii="Arial" w:eastAsia="Times New Roman" w:hAnsi="Arial" w:cs="Arial"/>
                <w:color w:val="000000"/>
                <w:sz w:val="18"/>
                <w:szCs w:val="18"/>
              </w:rPr>
              <w:t>^</w:t>
            </w:r>
          </w:p>
        </w:tc>
        <w:tc>
          <w:tcPr>
            <w:tcW w:w="867" w:type="dxa"/>
            <w:shd w:val="clear" w:color="auto" w:fill="auto"/>
            <w:noWrap/>
            <w:vAlign w:val="bottom"/>
            <w:hideMark/>
          </w:tcPr>
          <w:p w14:paraId="29AB877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478BEF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0.24%</w:t>
            </w:r>
          </w:p>
        </w:tc>
        <w:tc>
          <w:tcPr>
            <w:tcW w:w="1017" w:type="dxa"/>
            <w:shd w:val="clear" w:color="auto" w:fill="auto"/>
            <w:noWrap/>
            <w:vAlign w:val="bottom"/>
            <w:hideMark/>
          </w:tcPr>
          <w:p w14:paraId="1741EDC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74CD1E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-0.16%</w:t>
            </w:r>
          </w:p>
        </w:tc>
        <w:tc>
          <w:tcPr>
            <w:tcW w:w="982" w:type="dxa"/>
            <w:shd w:val="clear" w:color="auto" w:fill="auto"/>
            <w:noWrap/>
            <w:vAlign w:val="bottom"/>
            <w:hideMark/>
          </w:tcPr>
          <w:p w14:paraId="391D4B2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-0.32%</w:t>
            </w:r>
          </w:p>
        </w:tc>
        <w:tc>
          <w:tcPr>
            <w:tcW w:w="982" w:type="dxa"/>
            <w:shd w:val="clear" w:color="auto" w:fill="auto"/>
            <w:noWrap/>
            <w:vAlign w:val="bottom"/>
            <w:hideMark/>
          </w:tcPr>
          <w:p w14:paraId="33D8246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0.92%</w:t>
            </w:r>
          </w:p>
        </w:tc>
        <w:tc>
          <w:tcPr>
            <w:tcW w:w="982" w:type="dxa"/>
            <w:shd w:val="clear" w:color="000000" w:fill="FFFF00"/>
            <w:noWrap/>
            <w:vAlign w:val="bottom"/>
            <w:hideMark/>
          </w:tcPr>
          <w:p w14:paraId="05F86C9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1.12%</w:t>
            </w:r>
            <w:r>
              <w:rPr>
                <w:rFonts w:ascii="Arial" w:eastAsia="Times New Roman" w:hAnsi="Arial" w:cs="Arial"/>
                <w:color w:val="000000"/>
                <w:sz w:val="18"/>
                <w:szCs w:val="18"/>
              </w:rPr>
              <w:t>*</w:t>
            </w:r>
          </w:p>
        </w:tc>
        <w:tc>
          <w:tcPr>
            <w:tcW w:w="1017" w:type="dxa"/>
            <w:shd w:val="clear" w:color="auto" w:fill="auto"/>
            <w:noWrap/>
            <w:vAlign w:val="bottom"/>
            <w:hideMark/>
          </w:tcPr>
          <w:p w14:paraId="266A9E0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-0.05%</w:t>
            </w:r>
          </w:p>
        </w:tc>
        <w:tc>
          <w:tcPr>
            <w:tcW w:w="982" w:type="dxa"/>
            <w:shd w:val="clear" w:color="000000" w:fill="FFFF00"/>
            <w:noWrap/>
            <w:vAlign w:val="bottom"/>
            <w:hideMark/>
          </w:tcPr>
          <w:p w14:paraId="633DE6E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-3.31%</w:t>
            </w:r>
            <w:r>
              <w:rPr>
                <w:rFonts w:ascii="Arial" w:eastAsia="Times New Roman" w:hAnsi="Arial" w:cs="Arial"/>
                <w:color w:val="000000"/>
                <w:sz w:val="18"/>
                <w:szCs w:val="18"/>
              </w:rPr>
              <w:t>*</w:t>
            </w:r>
          </w:p>
        </w:tc>
      </w:tr>
      <w:tr w:rsidR="00855BFF" w:rsidRPr="00BE3085" w14:paraId="0E27010B" w14:textId="77777777" w:rsidTr="0074269F">
        <w:trPr>
          <w:trHeight w:val="86"/>
          <w:jc w:val="center"/>
        </w:trPr>
        <w:tc>
          <w:tcPr>
            <w:tcW w:w="746" w:type="dxa"/>
            <w:shd w:val="clear" w:color="auto" w:fill="auto"/>
            <w:noWrap/>
            <w:vAlign w:val="bottom"/>
            <w:hideMark/>
          </w:tcPr>
          <w:p w14:paraId="24A0CA5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w:t>
            </w:r>
          </w:p>
        </w:tc>
        <w:tc>
          <w:tcPr>
            <w:tcW w:w="1071" w:type="dxa"/>
            <w:shd w:val="clear" w:color="auto" w:fill="auto"/>
            <w:noWrap/>
            <w:vAlign w:val="bottom"/>
            <w:hideMark/>
          </w:tcPr>
          <w:p w14:paraId="47804B9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0.25%</w:t>
            </w:r>
          </w:p>
        </w:tc>
        <w:tc>
          <w:tcPr>
            <w:tcW w:w="1040" w:type="dxa"/>
            <w:shd w:val="clear" w:color="auto" w:fill="auto"/>
            <w:noWrap/>
            <w:vAlign w:val="bottom"/>
            <w:hideMark/>
          </w:tcPr>
          <w:p w14:paraId="1FE1D39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-0.35%</w:t>
            </w:r>
          </w:p>
        </w:tc>
        <w:tc>
          <w:tcPr>
            <w:tcW w:w="1012" w:type="dxa"/>
            <w:shd w:val="clear" w:color="auto" w:fill="auto"/>
            <w:noWrap/>
            <w:vAlign w:val="bottom"/>
            <w:hideMark/>
          </w:tcPr>
          <w:p w14:paraId="357E8CD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52ECDC4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3CC86E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85F712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0.05%</w:t>
            </w:r>
          </w:p>
        </w:tc>
        <w:tc>
          <w:tcPr>
            <w:tcW w:w="867" w:type="dxa"/>
            <w:shd w:val="clear" w:color="auto" w:fill="auto"/>
            <w:noWrap/>
            <w:vAlign w:val="bottom"/>
            <w:hideMark/>
          </w:tcPr>
          <w:p w14:paraId="4085CCD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C000"/>
            <w:noWrap/>
            <w:vAlign w:val="bottom"/>
            <w:hideMark/>
          </w:tcPr>
          <w:p w14:paraId="680F8FB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-9.22%</w:t>
            </w:r>
            <w:r>
              <w:rPr>
                <w:rFonts w:ascii="Arial" w:eastAsia="Times New Roman" w:hAnsi="Arial" w:cs="Arial"/>
                <w:color w:val="000000"/>
                <w:sz w:val="18"/>
                <w:szCs w:val="18"/>
              </w:rPr>
              <w:t>**</w:t>
            </w:r>
          </w:p>
        </w:tc>
        <w:tc>
          <w:tcPr>
            <w:tcW w:w="1017" w:type="dxa"/>
            <w:shd w:val="clear" w:color="auto" w:fill="auto"/>
            <w:noWrap/>
            <w:vAlign w:val="bottom"/>
            <w:hideMark/>
          </w:tcPr>
          <w:p w14:paraId="38087FB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-0.29%</w:t>
            </w:r>
          </w:p>
        </w:tc>
        <w:tc>
          <w:tcPr>
            <w:tcW w:w="982" w:type="dxa"/>
            <w:shd w:val="clear" w:color="auto" w:fill="auto"/>
            <w:noWrap/>
            <w:vAlign w:val="bottom"/>
            <w:hideMark/>
          </w:tcPr>
          <w:p w14:paraId="3918B0C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-0.27%</w:t>
            </w:r>
          </w:p>
        </w:tc>
        <w:tc>
          <w:tcPr>
            <w:tcW w:w="982" w:type="dxa"/>
            <w:shd w:val="clear" w:color="000000" w:fill="FFC000"/>
            <w:noWrap/>
            <w:vAlign w:val="bottom"/>
            <w:hideMark/>
          </w:tcPr>
          <w:p w14:paraId="0343851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8.29%</w:t>
            </w:r>
            <w:r>
              <w:rPr>
                <w:rFonts w:ascii="Arial" w:eastAsia="Times New Roman" w:hAnsi="Arial" w:cs="Arial"/>
                <w:color w:val="000000"/>
                <w:sz w:val="18"/>
                <w:szCs w:val="18"/>
              </w:rPr>
              <w:t>**</w:t>
            </w:r>
          </w:p>
        </w:tc>
        <w:tc>
          <w:tcPr>
            <w:tcW w:w="982" w:type="dxa"/>
            <w:shd w:val="clear" w:color="auto" w:fill="auto"/>
            <w:noWrap/>
            <w:vAlign w:val="bottom"/>
            <w:hideMark/>
          </w:tcPr>
          <w:p w14:paraId="505563F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0.18%</w:t>
            </w:r>
          </w:p>
        </w:tc>
        <w:tc>
          <w:tcPr>
            <w:tcW w:w="982" w:type="dxa"/>
            <w:shd w:val="clear" w:color="000000" w:fill="FFFF00"/>
            <w:noWrap/>
            <w:vAlign w:val="bottom"/>
            <w:hideMark/>
          </w:tcPr>
          <w:p w14:paraId="76E83BA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2.75%</w:t>
            </w:r>
            <w:r>
              <w:rPr>
                <w:rFonts w:ascii="Arial" w:eastAsia="Times New Roman" w:hAnsi="Arial" w:cs="Arial"/>
                <w:color w:val="000000"/>
                <w:sz w:val="18"/>
                <w:szCs w:val="18"/>
              </w:rPr>
              <w:t>*</w:t>
            </w:r>
          </w:p>
        </w:tc>
        <w:tc>
          <w:tcPr>
            <w:tcW w:w="1017" w:type="dxa"/>
            <w:shd w:val="clear" w:color="auto" w:fill="auto"/>
            <w:noWrap/>
            <w:vAlign w:val="bottom"/>
            <w:hideMark/>
          </w:tcPr>
          <w:p w14:paraId="4644F5A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0.06%</w:t>
            </w:r>
          </w:p>
        </w:tc>
        <w:tc>
          <w:tcPr>
            <w:tcW w:w="982" w:type="dxa"/>
            <w:shd w:val="clear" w:color="000000" w:fill="FFFF00"/>
            <w:noWrap/>
            <w:vAlign w:val="bottom"/>
            <w:hideMark/>
          </w:tcPr>
          <w:p w14:paraId="5E917AF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-1.43%</w:t>
            </w:r>
            <w:r>
              <w:rPr>
                <w:rFonts w:ascii="Arial" w:eastAsia="Times New Roman" w:hAnsi="Arial" w:cs="Arial"/>
                <w:color w:val="000000"/>
                <w:sz w:val="18"/>
                <w:szCs w:val="18"/>
              </w:rPr>
              <w:t>*</w:t>
            </w:r>
          </w:p>
        </w:tc>
      </w:tr>
      <w:tr w:rsidR="00855BFF" w:rsidRPr="00BE3085" w14:paraId="4AB2C003" w14:textId="77777777" w:rsidTr="0074269F">
        <w:trPr>
          <w:trHeight w:val="86"/>
          <w:jc w:val="center"/>
        </w:trPr>
        <w:tc>
          <w:tcPr>
            <w:tcW w:w="746" w:type="dxa"/>
            <w:shd w:val="clear" w:color="auto" w:fill="auto"/>
            <w:noWrap/>
            <w:vAlign w:val="bottom"/>
            <w:hideMark/>
          </w:tcPr>
          <w:p w14:paraId="095FB60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21</w:t>
            </w:r>
          </w:p>
        </w:tc>
        <w:tc>
          <w:tcPr>
            <w:tcW w:w="1071" w:type="dxa"/>
            <w:shd w:val="clear" w:color="000000" w:fill="FFFF00"/>
            <w:noWrap/>
            <w:vAlign w:val="bottom"/>
            <w:hideMark/>
          </w:tcPr>
          <w:p w14:paraId="37D6D26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1.12%</w:t>
            </w:r>
            <w:r>
              <w:rPr>
                <w:rFonts w:ascii="Arial" w:eastAsia="Times New Roman" w:hAnsi="Arial" w:cs="Arial"/>
                <w:color w:val="000000"/>
                <w:sz w:val="18"/>
                <w:szCs w:val="18"/>
              </w:rPr>
              <w:t>*</w:t>
            </w:r>
          </w:p>
        </w:tc>
        <w:tc>
          <w:tcPr>
            <w:tcW w:w="1040" w:type="dxa"/>
            <w:shd w:val="clear" w:color="auto" w:fill="auto"/>
            <w:noWrap/>
            <w:vAlign w:val="bottom"/>
            <w:hideMark/>
          </w:tcPr>
          <w:p w14:paraId="4752AB8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498B72B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05BDEA4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0.45%</w:t>
            </w:r>
          </w:p>
        </w:tc>
        <w:tc>
          <w:tcPr>
            <w:tcW w:w="982" w:type="dxa"/>
            <w:shd w:val="clear" w:color="auto" w:fill="auto"/>
            <w:noWrap/>
            <w:vAlign w:val="bottom"/>
            <w:hideMark/>
          </w:tcPr>
          <w:p w14:paraId="61D12D9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0CEA92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-0.72%</w:t>
            </w:r>
          </w:p>
        </w:tc>
        <w:tc>
          <w:tcPr>
            <w:tcW w:w="867" w:type="dxa"/>
            <w:shd w:val="clear" w:color="auto" w:fill="auto"/>
            <w:noWrap/>
            <w:vAlign w:val="bottom"/>
            <w:hideMark/>
          </w:tcPr>
          <w:p w14:paraId="033B6EC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A163BB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0.60%</w:t>
            </w:r>
          </w:p>
        </w:tc>
        <w:tc>
          <w:tcPr>
            <w:tcW w:w="1017" w:type="dxa"/>
            <w:shd w:val="clear" w:color="auto" w:fill="auto"/>
            <w:noWrap/>
            <w:vAlign w:val="bottom"/>
            <w:hideMark/>
          </w:tcPr>
          <w:p w14:paraId="61FE7AE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-0.15%</w:t>
            </w:r>
          </w:p>
        </w:tc>
        <w:tc>
          <w:tcPr>
            <w:tcW w:w="982" w:type="dxa"/>
            <w:shd w:val="clear" w:color="auto" w:fill="auto"/>
            <w:noWrap/>
            <w:vAlign w:val="bottom"/>
            <w:hideMark/>
          </w:tcPr>
          <w:p w14:paraId="7ABDFE6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-0.56%</w:t>
            </w:r>
          </w:p>
        </w:tc>
        <w:tc>
          <w:tcPr>
            <w:tcW w:w="982" w:type="dxa"/>
            <w:shd w:val="clear" w:color="000000" w:fill="FFFF00"/>
            <w:noWrap/>
            <w:vAlign w:val="bottom"/>
            <w:hideMark/>
          </w:tcPr>
          <w:p w14:paraId="65D6AE3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1.38%</w:t>
            </w:r>
            <w:r>
              <w:rPr>
                <w:rFonts w:ascii="Arial" w:eastAsia="Times New Roman" w:hAnsi="Arial" w:cs="Arial"/>
                <w:color w:val="000000"/>
                <w:sz w:val="18"/>
                <w:szCs w:val="18"/>
              </w:rPr>
              <w:t>*</w:t>
            </w:r>
          </w:p>
        </w:tc>
        <w:tc>
          <w:tcPr>
            <w:tcW w:w="982" w:type="dxa"/>
            <w:shd w:val="clear" w:color="auto" w:fill="auto"/>
            <w:noWrap/>
            <w:vAlign w:val="bottom"/>
            <w:hideMark/>
          </w:tcPr>
          <w:p w14:paraId="77E6F96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000000" w:fill="FFFF00"/>
            <w:noWrap/>
            <w:vAlign w:val="bottom"/>
            <w:hideMark/>
          </w:tcPr>
          <w:p w14:paraId="72FADAC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-2.26%</w:t>
            </w:r>
            <w:r>
              <w:rPr>
                <w:rFonts w:ascii="Arial" w:eastAsia="Times New Roman" w:hAnsi="Arial" w:cs="Arial"/>
                <w:color w:val="000000"/>
                <w:sz w:val="18"/>
                <w:szCs w:val="18"/>
              </w:rPr>
              <w:t>*</w:t>
            </w:r>
          </w:p>
        </w:tc>
        <w:tc>
          <w:tcPr>
            <w:tcW w:w="1017" w:type="dxa"/>
            <w:shd w:val="clear" w:color="auto" w:fill="auto"/>
            <w:noWrap/>
            <w:vAlign w:val="bottom"/>
            <w:hideMark/>
          </w:tcPr>
          <w:p w14:paraId="1CA8EA6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0.18%</w:t>
            </w:r>
          </w:p>
        </w:tc>
        <w:tc>
          <w:tcPr>
            <w:tcW w:w="982" w:type="dxa"/>
            <w:shd w:val="clear" w:color="auto" w:fill="auto"/>
            <w:noWrap/>
            <w:vAlign w:val="bottom"/>
            <w:hideMark/>
          </w:tcPr>
          <w:p w14:paraId="1734411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r>
      <w:tr w:rsidR="00855BFF" w:rsidRPr="00BE3085" w14:paraId="3CCA007F" w14:textId="77777777" w:rsidTr="0074269F">
        <w:trPr>
          <w:trHeight w:val="75"/>
          <w:jc w:val="center"/>
        </w:trPr>
        <w:tc>
          <w:tcPr>
            <w:tcW w:w="746" w:type="dxa"/>
            <w:shd w:val="clear" w:color="auto" w:fill="auto"/>
            <w:noWrap/>
            <w:vAlign w:val="bottom"/>
            <w:hideMark/>
          </w:tcPr>
          <w:p w14:paraId="467D220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22</w:t>
            </w:r>
          </w:p>
        </w:tc>
        <w:tc>
          <w:tcPr>
            <w:tcW w:w="1071" w:type="dxa"/>
            <w:shd w:val="clear" w:color="000000" w:fill="FFFF00"/>
            <w:noWrap/>
            <w:vAlign w:val="bottom"/>
            <w:hideMark/>
          </w:tcPr>
          <w:p w14:paraId="499073A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2.87%</w:t>
            </w:r>
            <w:r>
              <w:rPr>
                <w:rFonts w:ascii="Arial" w:eastAsia="Times New Roman" w:hAnsi="Arial" w:cs="Arial"/>
                <w:color w:val="000000"/>
                <w:sz w:val="18"/>
                <w:szCs w:val="18"/>
              </w:rPr>
              <w:t>*</w:t>
            </w:r>
          </w:p>
        </w:tc>
        <w:tc>
          <w:tcPr>
            <w:tcW w:w="1040" w:type="dxa"/>
            <w:shd w:val="clear" w:color="000000" w:fill="FFFF00"/>
            <w:noWrap/>
            <w:vAlign w:val="bottom"/>
            <w:hideMark/>
          </w:tcPr>
          <w:p w14:paraId="45B20EE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-2.02%</w:t>
            </w:r>
            <w:r>
              <w:rPr>
                <w:rFonts w:ascii="Arial" w:eastAsia="Times New Roman" w:hAnsi="Arial" w:cs="Arial"/>
                <w:color w:val="000000"/>
                <w:sz w:val="18"/>
                <w:szCs w:val="18"/>
              </w:rPr>
              <w:t>*</w:t>
            </w:r>
          </w:p>
        </w:tc>
        <w:tc>
          <w:tcPr>
            <w:tcW w:w="1012" w:type="dxa"/>
            <w:shd w:val="clear" w:color="auto" w:fill="auto"/>
            <w:noWrap/>
            <w:vAlign w:val="bottom"/>
            <w:hideMark/>
          </w:tcPr>
          <w:p w14:paraId="5AF2C56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2E8CDD1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D0968F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D0C570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-0.33%</w:t>
            </w:r>
          </w:p>
        </w:tc>
        <w:tc>
          <w:tcPr>
            <w:tcW w:w="867" w:type="dxa"/>
            <w:shd w:val="clear" w:color="auto" w:fill="auto"/>
            <w:noWrap/>
            <w:vAlign w:val="bottom"/>
            <w:hideMark/>
          </w:tcPr>
          <w:p w14:paraId="7D742B5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CAEB8F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05FA9CF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-0.52%</w:t>
            </w:r>
          </w:p>
        </w:tc>
        <w:tc>
          <w:tcPr>
            <w:tcW w:w="982" w:type="dxa"/>
            <w:shd w:val="clear" w:color="auto" w:fill="auto"/>
            <w:noWrap/>
            <w:vAlign w:val="bottom"/>
            <w:hideMark/>
          </w:tcPr>
          <w:p w14:paraId="7A659E3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-0.65%</w:t>
            </w:r>
          </w:p>
        </w:tc>
        <w:tc>
          <w:tcPr>
            <w:tcW w:w="982" w:type="dxa"/>
            <w:shd w:val="clear" w:color="000000" w:fill="FFFF00"/>
            <w:noWrap/>
            <w:vAlign w:val="bottom"/>
            <w:hideMark/>
          </w:tcPr>
          <w:p w14:paraId="27731A3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2.21%</w:t>
            </w:r>
            <w:r>
              <w:rPr>
                <w:rFonts w:ascii="Arial" w:eastAsia="Times New Roman" w:hAnsi="Arial" w:cs="Arial"/>
                <w:color w:val="000000"/>
                <w:sz w:val="18"/>
                <w:szCs w:val="18"/>
              </w:rPr>
              <w:t>*</w:t>
            </w:r>
          </w:p>
        </w:tc>
        <w:tc>
          <w:tcPr>
            <w:tcW w:w="982" w:type="dxa"/>
            <w:shd w:val="clear" w:color="auto" w:fill="auto"/>
            <w:noWrap/>
            <w:vAlign w:val="bottom"/>
            <w:hideMark/>
          </w:tcPr>
          <w:p w14:paraId="05C27EF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0.89%</w:t>
            </w:r>
          </w:p>
        </w:tc>
        <w:tc>
          <w:tcPr>
            <w:tcW w:w="982" w:type="dxa"/>
            <w:shd w:val="clear" w:color="000000" w:fill="FFFF00"/>
            <w:noWrap/>
            <w:vAlign w:val="bottom"/>
            <w:hideMark/>
          </w:tcPr>
          <w:p w14:paraId="118E67C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-1.14%</w:t>
            </w:r>
            <w:r>
              <w:rPr>
                <w:rFonts w:ascii="Arial" w:eastAsia="Times New Roman" w:hAnsi="Arial" w:cs="Arial"/>
                <w:color w:val="000000"/>
                <w:sz w:val="18"/>
                <w:szCs w:val="18"/>
              </w:rPr>
              <w:t>*</w:t>
            </w:r>
          </w:p>
        </w:tc>
        <w:tc>
          <w:tcPr>
            <w:tcW w:w="1017" w:type="dxa"/>
            <w:shd w:val="clear" w:color="auto" w:fill="auto"/>
            <w:noWrap/>
            <w:vAlign w:val="bottom"/>
            <w:hideMark/>
          </w:tcPr>
          <w:p w14:paraId="1F31370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3E18142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-1.31%</w:t>
            </w:r>
            <w:r>
              <w:rPr>
                <w:rFonts w:ascii="Arial" w:eastAsia="Times New Roman" w:hAnsi="Arial" w:cs="Arial"/>
                <w:color w:val="000000"/>
                <w:sz w:val="18"/>
                <w:szCs w:val="18"/>
              </w:rPr>
              <w:t>*</w:t>
            </w:r>
          </w:p>
        </w:tc>
      </w:tr>
      <w:tr w:rsidR="00855BFF" w:rsidRPr="00BE3085" w14:paraId="0826E74E" w14:textId="77777777" w:rsidTr="0074269F">
        <w:trPr>
          <w:trHeight w:val="86"/>
          <w:jc w:val="center"/>
        </w:trPr>
        <w:tc>
          <w:tcPr>
            <w:tcW w:w="746" w:type="dxa"/>
            <w:shd w:val="clear" w:color="auto" w:fill="auto"/>
            <w:noWrap/>
            <w:vAlign w:val="bottom"/>
            <w:hideMark/>
          </w:tcPr>
          <w:p w14:paraId="2C81EA4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23</w:t>
            </w:r>
          </w:p>
        </w:tc>
        <w:tc>
          <w:tcPr>
            <w:tcW w:w="1071" w:type="dxa"/>
            <w:shd w:val="clear" w:color="000000" w:fill="FF0000"/>
            <w:noWrap/>
            <w:vAlign w:val="bottom"/>
            <w:hideMark/>
          </w:tcPr>
          <w:p w14:paraId="0F06172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45.93%</w:t>
            </w:r>
            <w:r>
              <w:rPr>
                <w:rFonts w:ascii="Arial" w:eastAsia="Times New Roman" w:hAnsi="Arial" w:cs="Arial"/>
                <w:color w:val="000000"/>
                <w:sz w:val="18"/>
                <w:szCs w:val="18"/>
              </w:rPr>
              <w:t>^</w:t>
            </w:r>
          </w:p>
        </w:tc>
        <w:tc>
          <w:tcPr>
            <w:tcW w:w="1040" w:type="dxa"/>
            <w:shd w:val="clear" w:color="auto" w:fill="auto"/>
            <w:noWrap/>
            <w:vAlign w:val="bottom"/>
            <w:hideMark/>
          </w:tcPr>
          <w:p w14:paraId="77B2760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0.19%</w:t>
            </w:r>
          </w:p>
        </w:tc>
        <w:tc>
          <w:tcPr>
            <w:tcW w:w="1012" w:type="dxa"/>
            <w:shd w:val="clear" w:color="auto" w:fill="auto"/>
            <w:noWrap/>
            <w:vAlign w:val="bottom"/>
            <w:hideMark/>
          </w:tcPr>
          <w:p w14:paraId="1466BBF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-0.19%</w:t>
            </w:r>
          </w:p>
        </w:tc>
        <w:tc>
          <w:tcPr>
            <w:tcW w:w="863" w:type="dxa"/>
            <w:shd w:val="clear" w:color="auto" w:fill="auto"/>
            <w:noWrap/>
            <w:vAlign w:val="bottom"/>
            <w:hideMark/>
          </w:tcPr>
          <w:p w14:paraId="4446C3D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9D3A3E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0.45%</w:t>
            </w:r>
          </w:p>
        </w:tc>
        <w:tc>
          <w:tcPr>
            <w:tcW w:w="982" w:type="dxa"/>
            <w:shd w:val="clear" w:color="000000" w:fill="FF0000"/>
            <w:noWrap/>
            <w:vAlign w:val="bottom"/>
            <w:hideMark/>
          </w:tcPr>
          <w:p w14:paraId="7744F4B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-37.97%</w:t>
            </w:r>
            <w:r>
              <w:rPr>
                <w:rFonts w:ascii="Arial" w:eastAsia="Times New Roman" w:hAnsi="Arial" w:cs="Arial"/>
                <w:color w:val="000000"/>
                <w:sz w:val="18"/>
                <w:szCs w:val="18"/>
              </w:rPr>
              <w:t>^</w:t>
            </w:r>
          </w:p>
        </w:tc>
        <w:tc>
          <w:tcPr>
            <w:tcW w:w="867" w:type="dxa"/>
            <w:shd w:val="clear" w:color="auto" w:fill="auto"/>
            <w:noWrap/>
            <w:vAlign w:val="bottom"/>
            <w:hideMark/>
          </w:tcPr>
          <w:p w14:paraId="2B6C279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F374D9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37A8076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431A05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EE1D95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0.22%</w:t>
            </w:r>
          </w:p>
        </w:tc>
        <w:tc>
          <w:tcPr>
            <w:tcW w:w="982" w:type="dxa"/>
            <w:shd w:val="clear" w:color="auto" w:fill="auto"/>
            <w:noWrap/>
            <w:vAlign w:val="bottom"/>
            <w:hideMark/>
          </w:tcPr>
          <w:p w14:paraId="795CACD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-0.45%</w:t>
            </w:r>
          </w:p>
        </w:tc>
        <w:tc>
          <w:tcPr>
            <w:tcW w:w="982" w:type="dxa"/>
            <w:shd w:val="clear" w:color="auto" w:fill="auto"/>
            <w:noWrap/>
            <w:vAlign w:val="bottom"/>
            <w:hideMark/>
          </w:tcPr>
          <w:p w14:paraId="7360593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1017" w:type="dxa"/>
            <w:shd w:val="clear" w:color="auto" w:fill="auto"/>
            <w:noWrap/>
            <w:vAlign w:val="bottom"/>
            <w:hideMark/>
          </w:tcPr>
          <w:p w14:paraId="524BCFB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C000"/>
            <w:noWrap/>
            <w:vAlign w:val="bottom"/>
            <w:hideMark/>
          </w:tcPr>
          <w:p w14:paraId="416CDB5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-8.16%</w:t>
            </w:r>
            <w:r>
              <w:rPr>
                <w:rFonts w:ascii="Arial" w:eastAsia="Times New Roman" w:hAnsi="Arial" w:cs="Arial"/>
                <w:color w:val="000000"/>
                <w:sz w:val="18"/>
                <w:szCs w:val="18"/>
              </w:rPr>
              <w:t>**</w:t>
            </w:r>
          </w:p>
        </w:tc>
      </w:tr>
      <w:tr w:rsidR="00855BFF" w:rsidRPr="00BE3085" w14:paraId="09952033" w14:textId="77777777" w:rsidTr="00855BFF">
        <w:trPr>
          <w:trHeight w:val="86"/>
          <w:jc w:val="center"/>
        </w:trPr>
        <w:tc>
          <w:tcPr>
            <w:tcW w:w="746" w:type="dxa"/>
            <w:shd w:val="clear" w:color="auto" w:fill="auto"/>
            <w:noWrap/>
            <w:vAlign w:val="bottom"/>
            <w:hideMark/>
          </w:tcPr>
          <w:p w14:paraId="5784613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24</w:t>
            </w:r>
          </w:p>
        </w:tc>
        <w:tc>
          <w:tcPr>
            <w:tcW w:w="1071" w:type="dxa"/>
            <w:shd w:val="clear" w:color="000000" w:fill="FFC000"/>
            <w:noWrap/>
            <w:vAlign w:val="bottom"/>
            <w:hideMark/>
          </w:tcPr>
          <w:p w14:paraId="0C93736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7.36%</w:t>
            </w:r>
            <w:r>
              <w:rPr>
                <w:rFonts w:ascii="Arial" w:eastAsia="Times New Roman" w:hAnsi="Arial" w:cs="Arial"/>
                <w:color w:val="000000"/>
                <w:sz w:val="18"/>
                <w:szCs w:val="18"/>
              </w:rPr>
              <w:t>**</w:t>
            </w:r>
          </w:p>
        </w:tc>
        <w:tc>
          <w:tcPr>
            <w:tcW w:w="1040" w:type="dxa"/>
            <w:shd w:val="clear" w:color="000000" w:fill="FFC000"/>
            <w:noWrap/>
            <w:vAlign w:val="bottom"/>
            <w:hideMark/>
          </w:tcPr>
          <w:p w14:paraId="0FBFBF4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-5.10%</w:t>
            </w:r>
            <w:r>
              <w:rPr>
                <w:rFonts w:ascii="Arial" w:eastAsia="Times New Roman" w:hAnsi="Arial" w:cs="Arial"/>
                <w:color w:val="000000"/>
                <w:sz w:val="18"/>
                <w:szCs w:val="18"/>
              </w:rPr>
              <w:t>**</w:t>
            </w:r>
          </w:p>
        </w:tc>
        <w:tc>
          <w:tcPr>
            <w:tcW w:w="1012" w:type="dxa"/>
            <w:shd w:val="clear" w:color="auto" w:fill="auto"/>
            <w:noWrap/>
            <w:vAlign w:val="bottom"/>
            <w:hideMark/>
          </w:tcPr>
          <w:p w14:paraId="4A1A578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863" w:type="dxa"/>
            <w:shd w:val="clear" w:color="auto" w:fill="auto"/>
            <w:noWrap/>
            <w:vAlign w:val="bottom"/>
            <w:hideMark/>
          </w:tcPr>
          <w:p w14:paraId="6F9D4B4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05DF68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-0.65%</w:t>
            </w:r>
          </w:p>
        </w:tc>
        <w:tc>
          <w:tcPr>
            <w:tcW w:w="982" w:type="dxa"/>
            <w:shd w:val="clear" w:color="000000" w:fill="FFFF00"/>
            <w:noWrap/>
            <w:vAlign w:val="bottom"/>
            <w:hideMark/>
          </w:tcPr>
          <w:p w14:paraId="2FC8608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-2.62%</w:t>
            </w:r>
            <w:r>
              <w:rPr>
                <w:rFonts w:ascii="Arial" w:eastAsia="Times New Roman" w:hAnsi="Arial" w:cs="Arial"/>
                <w:color w:val="000000"/>
                <w:sz w:val="18"/>
                <w:szCs w:val="18"/>
              </w:rPr>
              <w:t>*</w:t>
            </w:r>
          </w:p>
        </w:tc>
        <w:tc>
          <w:tcPr>
            <w:tcW w:w="867" w:type="dxa"/>
            <w:shd w:val="clear" w:color="auto" w:fill="auto"/>
            <w:noWrap/>
            <w:vAlign w:val="bottom"/>
            <w:hideMark/>
          </w:tcPr>
          <w:p w14:paraId="352CFF8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A54B5E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3ED2B45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0.37%</w:t>
            </w:r>
          </w:p>
        </w:tc>
        <w:tc>
          <w:tcPr>
            <w:tcW w:w="982" w:type="dxa"/>
            <w:shd w:val="clear" w:color="000000" w:fill="FFC000"/>
            <w:noWrap/>
            <w:vAlign w:val="bottom"/>
            <w:hideMark/>
          </w:tcPr>
          <w:p w14:paraId="345E00A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-6.63%</w:t>
            </w:r>
            <w:r>
              <w:rPr>
                <w:rFonts w:ascii="Arial" w:eastAsia="Times New Roman" w:hAnsi="Arial" w:cs="Arial"/>
                <w:color w:val="000000"/>
                <w:sz w:val="18"/>
                <w:szCs w:val="18"/>
              </w:rPr>
              <w:t>**</w:t>
            </w:r>
          </w:p>
        </w:tc>
        <w:tc>
          <w:tcPr>
            <w:tcW w:w="982" w:type="dxa"/>
            <w:shd w:val="clear" w:color="auto" w:fill="auto"/>
            <w:noWrap/>
            <w:vAlign w:val="bottom"/>
            <w:hideMark/>
          </w:tcPr>
          <w:p w14:paraId="154C726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-0.43%</w:t>
            </w:r>
          </w:p>
        </w:tc>
        <w:tc>
          <w:tcPr>
            <w:tcW w:w="982" w:type="dxa"/>
            <w:shd w:val="clear" w:color="000000" w:fill="FFC000"/>
            <w:noWrap/>
            <w:vAlign w:val="bottom"/>
            <w:hideMark/>
          </w:tcPr>
          <w:p w14:paraId="30CD511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9.26%</w:t>
            </w:r>
            <w:r>
              <w:rPr>
                <w:rFonts w:ascii="Arial" w:eastAsia="Times New Roman" w:hAnsi="Arial" w:cs="Arial"/>
                <w:color w:val="000000"/>
                <w:sz w:val="18"/>
                <w:szCs w:val="18"/>
              </w:rPr>
              <w:t>**</w:t>
            </w:r>
          </w:p>
        </w:tc>
        <w:tc>
          <w:tcPr>
            <w:tcW w:w="982" w:type="dxa"/>
            <w:shd w:val="clear" w:color="000000" w:fill="FFFF00"/>
            <w:noWrap/>
            <w:vAlign w:val="bottom"/>
            <w:hideMark/>
          </w:tcPr>
          <w:p w14:paraId="4FAD261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-1.53%</w:t>
            </w:r>
            <w:r>
              <w:rPr>
                <w:rFonts w:ascii="Arial" w:eastAsia="Times New Roman" w:hAnsi="Arial" w:cs="Arial"/>
                <w:color w:val="000000"/>
                <w:sz w:val="18"/>
                <w:szCs w:val="18"/>
              </w:rPr>
              <w:t>*</w:t>
            </w:r>
          </w:p>
        </w:tc>
        <w:tc>
          <w:tcPr>
            <w:tcW w:w="1017" w:type="dxa"/>
            <w:shd w:val="clear" w:color="auto" w:fill="auto"/>
            <w:noWrap/>
            <w:vAlign w:val="bottom"/>
            <w:hideMark/>
          </w:tcPr>
          <w:p w14:paraId="409A28E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982" w:type="dxa"/>
            <w:shd w:val="clear" w:color="auto" w:fill="auto"/>
            <w:noWrap/>
            <w:vAlign w:val="bottom"/>
            <w:hideMark/>
          </w:tcPr>
          <w:p w14:paraId="7520E24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r>
      <w:tr w:rsidR="00855BFF" w:rsidRPr="00BE3085" w14:paraId="12AD1901" w14:textId="77777777" w:rsidTr="0074269F">
        <w:trPr>
          <w:trHeight w:val="86"/>
          <w:jc w:val="center"/>
        </w:trPr>
        <w:tc>
          <w:tcPr>
            <w:tcW w:w="746" w:type="dxa"/>
            <w:shd w:val="clear" w:color="auto" w:fill="auto"/>
            <w:noWrap/>
            <w:vAlign w:val="bottom"/>
            <w:hideMark/>
          </w:tcPr>
          <w:p w14:paraId="390101B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25</w:t>
            </w:r>
          </w:p>
        </w:tc>
        <w:tc>
          <w:tcPr>
            <w:tcW w:w="1071" w:type="dxa"/>
            <w:shd w:val="clear" w:color="auto" w:fill="auto"/>
            <w:noWrap/>
            <w:vAlign w:val="bottom"/>
            <w:hideMark/>
          </w:tcPr>
          <w:p w14:paraId="76ACBF3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0.14%</w:t>
            </w:r>
          </w:p>
        </w:tc>
        <w:tc>
          <w:tcPr>
            <w:tcW w:w="1040" w:type="dxa"/>
            <w:shd w:val="clear" w:color="auto" w:fill="auto"/>
            <w:noWrap/>
            <w:vAlign w:val="bottom"/>
            <w:hideMark/>
          </w:tcPr>
          <w:p w14:paraId="5C30C87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5686960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04376C5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5D44ADA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-1.18%</w:t>
            </w:r>
            <w:r>
              <w:rPr>
                <w:rFonts w:ascii="Arial" w:eastAsia="Times New Roman" w:hAnsi="Arial" w:cs="Arial"/>
                <w:color w:val="000000"/>
                <w:sz w:val="18"/>
                <w:szCs w:val="18"/>
              </w:rPr>
              <w:t>*</w:t>
            </w:r>
          </w:p>
        </w:tc>
        <w:tc>
          <w:tcPr>
            <w:tcW w:w="982" w:type="dxa"/>
            <w:shd w:val="clear" w:color="000000" w:fill="FFFF00"/>
            <w:noWrap/>
            <w:vAlign w:val="bottom"/>
            <w:hideMark/>
          </w:tcPr>
          <w:p w14:paraId="2EC6F4A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1.52%</w:t>
            </w:r>
            <w:r>
              <w:rPr>
                <w:rFonts w:ascii="Arial" w:eastAsia="Times New Roman" w:hAnsi="Arial" w:cs="Arial"/>
                <w:color w:val="000000"/>
                <w:sz w:val="18"/>
                <w:szCs w:val="18"/>
              </w:rPr>
              <w:t>*</w:t>
            </w:r>
          </w:p>
        </w:tc>
        <w:tc>
          <w:tcPr>
            <w:tcW w:w="867" w:type="dxa"/>
            <w:shd w:val="clear" w:color="auto" w:fill="auto"/>
            <w:noWrap/>
            <w:vAlign w:val="bottom"/>
            <w:hideMark/>
          </w:tcPr>
          <w:p w14:paraId="21A37BD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7D389A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29559B2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0000"/>
            <w:noWrap/>
            <w:vAlign w:val="bottom"/>
            <w:hideMark/>
          </w:tcPr>
          <w:p w14:paraId="542CD5F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-15.22%</w:t>
            </w:r>
            <w:r>
              <w:rPr>
                <w:rFonts w:ascii="Arial" w:eastAsia="Times New Roman" w:hAnsi="Arial" w:cs="Arial"/>
                <w:color w:val="000000"/>
                <w:sz w:val="18"/>
                <w:szCs w:val="18"/>
              </w:rPr>
              <w:t>^</w:t>
            </w:r>
          </w:p>
        </w:tc>
        <w:tc>
          <w:tcPr>
            <w:tcW w:w="982" w:type="dxa"/>
            <w:shd w:val="clear" w:color="auto" w:fill="auto"/>
            <w:noWrap/>
            <w:vAlign w:val="bottom"/>
            <w:hideMark/>
          </w:tcPr>
          <w:p w14:paraId="57195F8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0000"/>
            <w:noWrap/>
            <w:vAlign w:val="bottom"/>
            <w:hideMark/>
          </w:tcPr>
          <w:p w14:paraId="0372FFD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12.79%</w:t>
            </w:r>
            <w:r>
              <w:rPr>
                <w:rFonts w:ascii="Arial" w:eastAsia="Times New Roman" w:hAnsi="Arial" w:cs="Arial"/>
                <w:color w:val="000000"/>
                <w:sz w:val="18"/>
                <w:szCs w:val="18"/>
              </w:rPr>
              <w:t>^</w:t>
            </w:r>
          </w:p>
        </w:tc>
        <w:tc>
          <w:tcPr>
            <w:tcW w:w="982" w:type="dxa"/>
            <w:shd w:val="clear" w:color="auto" w:fill="auto"/>
            <w:noWrap/>
            <w:vAlign w:val="bottom"/>
            <w:hideMark/>
          </w:tcPr>
          <w:p w14:paraId="6DCC776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0.31%</w:t>
            </w:r>
          </w:p>
        </w:tc>
        <w:tc>
          <w:tcPr>
            <w:tcW w:w="1017" w:type="dxa"/>
            <w:shd w:val="clear" w:color="auto" w:fill="auto"/>
            <w:noWrap/>
            <w:vAlign w:val="bottom"/>
            <w:hideMark/>
          </w:tcPr>
          <w:p w14:paraId="580D5DA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0.38%</w:t>
            </w:r>
          </w:p>
        </w:tc>
        <w:tc>
          <w:tcPr>
            <w:tcW w:w="982" w:type="dxa"/>
            <w:shd w:val="clear" w:color="000000" w:fill="FFFF00"/>
            <w:noWrap/>
            <w:vAlign w:val="bottom"/>
            <w:hideMark/>
          </w:tcPr>
          <w:p w14:paraId="13CF4C4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1.24%</w:t>
            </w:r>
            <w:r>
              <w:rPr>
                <w:rFonts w:ascii="Arial" w:eastAsia="Times New Roman" w:hAnsi="Arial" w:cs="Arial"/>
                <w:color w:val="000000"/>
                <w:sz w:val="18"/>
                <w:szCs w:val="18"/>
              </w:rPr>
              <w:t>*</w:t>
            </w:r>
          </w:p>
        </w:tc>
      </w:tr>
      <w:tr w:rsidR="00855BFF" w:rsidRPr="00BE3085" w14:paraId="4289F028" w14:textId="77777777" w:rsidTr="0074269F">
        <w:trPr>
          <w:trHeight w:val="86"/>
          <w:jc w:val="center"/>
        </w:trPr>
        <w:tc>
          <w:tcPr>
            <w:tcW w:w="746" w:type="dxa"/>
            <w:shd w:val="clear" w:color="auto" w:fill="auto"/>
            <w:noWrap/>
            <w:vAlign w:val="bottom"/>
            <w:hideMark/>
          </w:tcPr>
          <w:p w14:paraId="15A5087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26</w:t>
            </w:r>
          </w:p>
        </w:tc>
        <w:tc>
          <w:tcPr>
            <w:tcW w:w="1071" w:type="dxa"/>
            <w:shd w:val="clear" w:color="000000" w:fill="FF0000"/>
            <w:noWrap/>
            <w:vAlign w:val="bottom"/>
            <w:hideMark/>
          </w:tcPr>
          <w:p w14:paraId="7742938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22.27%</w:t>
            </w:r>
            <w:r>
              <w:rPr>
                <w:rFonts w:ascii="Arial" w:eastAsia="Times New Roman" w:hAnsi="Arial" w:cs="Arial"/>
                <w:color w:val="000000"/>
                <w:sz w:val="18"/>
                <w:szCs w:val="18"/>
              </w:rPr>
              <w:t>^</w:t>
            </w:r>
          </w:p>
        </w:tc>
        <w:tc>
          <w:tcPr>
            <w:tcW w:w="1040" w:type="dxa"/>
            <w:shd w:val="clear" w:color="auto" w:fill="auto"/>
            <w:noWrap/>
            <w:vAlign w:val="bottom"/>
            <w:hideMark/>
          </w:tcPr>
          <w:p w14:paraId="5023454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7426033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7156654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0000"/>
            <w:noWrap/>
            <w:vAlign w:val="bottom"/>
            <w:hideMark/>
          </w:tcPr>
          <w:p w14:paraId="1A78C21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-14.09%</w:t>
            </w:r>
            <w:r>
              <w:rPr>
                <w:rFonts w:ascii="Arial" w:eastAsia="Times New Roman" w:hAnsi="Arial" w:cs="Arial"/>
                <w:color w:val="000000"/>
                <w:sz w:val="18"/>
                <w:szCs w:val="18"/>
              </w:rPr>
              <w:t>^</w:t>
            </w:r>
          </w:p>
        </w:tc>
        <w:tc>
          <w:tcPr>
            <w:tcW w:w="982" w:type="dxa"/>
            <w:shd w:val="clear" w:color="000000" w:fill="FFC000"/>
            <w:noWrap/>
            <w:vAlign w:val="bottom"/>
            <w:hideMark/>
          </w:tcPr>
          <w:p w14:paraId="25BAD01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-7.00%</w:t>
            </w:r>
            <w:r>
              <w:rPr>
                <w:rFonts w:ascii="Arial" w:eastAsia="Times New Roman" w:hAnsi="Arial" w:cs="Arial"/>
                <w:color w:val="000000"/>
                <w:sz w:val="18"/>
                <w:szCs w:val="18"/>
              </w:rPr>
              <w:t>**</w:t>
            </w:r>
          </w:p>
        </w:tc>
        <w:tc>
          <w:tcPr>
            <w:tcW w:w="867" w:type="dxa"/>
            <w:shd w:val="clear" w:color="auto" w:fill="auto"/>
            <w:noWrap/>
            <w:vAlign w:val="bottom"/>
            <w:hideMark/>
          </w:tcPr>
          <w:p w14:paraId="0ACDACC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F69ADB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6439855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DBD483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188A8F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62C6178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-2.17%</w:t>
            </w:r>
            <w:r>
              <w:rPr>
                <w:rFonts w:ascii="Arial" w:eastAsia="Times New Roman" w:hAnsi="Arial" w:cs="Arial"/>
                <w:color w:val="000000"/>
                <w:sz w:val="18"/>
                <w:szCs w:val="18"/>
              </w:rPr>
              <w:t>*</w:t>
            </w:r>
          </w:p>
        </w:tc>
        <w:tc>
          <w:tcPr>
            <w:tcW w:w="982" w:type="dxa"/>
            <w:shd w:val="clear" w:color="auto" w:fill="auto"/>
            <w:noWrap/>
            <w:vAlign w:val="bottom"/>
            <w:hideMark/>
          </w:tcPr>
          <w:p w14:paraId="6481075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4504172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0.05%</w:t>
            </w:r>
          </w:p>
        </w:tc>
        <w:tc>
          <w:tcPr>
            <w:tcW w:w="982" w:type="dxa"/>
            <w:shd w:val="clear" w:color="auto" w:fill="auto"/>
            <w:noWrap/>
            <w:vAlign w:val="bottom"/>
            <w:hideMark/>
          </w:tcPr>
          <w:p w14:paraId="48FA39D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0.93%</w:t>
            </w:r>
          </w:p>
        </w:tc>
      </w:tr>
      <w:tr w:rsidR="00855BFF" w:rsidRPr="00BE3085" w14:paraId="36C4BD5A" w14:textId="77777777" w:rsidTr="0074269F">
        <w:trPr>
          <w:trHeight w:val="86"/>
          <w:jc w:val="center"/>
        </w:trPr>
        <w:tc>
          <w:tcPr>
            <w:tcW w:w="746" w:type="dxa"/>
            <w:shd w:val="clear" w:color="auto" w:fill="auto"/>
            <w:noWrap/>
            <w:vAlign w:val="bottom"/>
            <w:hideMark/>
          </w:tcPr>
          <w:p w14:paraId="40CEFC7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27</w:t>
            </w:r>
          </w:p>
        </w:tc>
        <w:tc>
          <w:tcPr>
            <w:tcW w:w="1071" w:type="dxa"/>
            <w:shd w:val="clear" w:color="000000" w:fill="FF0000"/>
            <w:noWrap/>
            <w:vAlign w:val="bottom"/>
            <w:hideMark/>
          </w:tcPr>
          <w:p w14:paraId="5FB7EAB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47.59%</w:t>
            </w:r>
            <w:r>
              <w:rPr>
                <w:rFonts w:ascii="Arial" w:eastAsia="Times New Roman" w:hAnsi="Arial" w:cs="Arial"/>
                <w:color w:val="000000"/>
                <w:sz w:val="18"/>
                <w:szCs w:val="18"/>
              </w:rPr>
              <w:t>^</w:t>
            </w:r>
          </w:p>
        </w:tc>
        <w:tc>
          <w:tcPr>
            <w:tcW w:w="1040" w:type="dxa"/>
            <w:shd w:val="clear" w:color="auto" w:fill="auto"/>
            <w:noWrap/>
            <w:vAlign w:val="bottom"/>
            <w:hideMark/>
          </w:tcPr>
          <w:p w14:paraId="2DB57DD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0.12%</w:t>
            </w:r>
          </w:p>
        </w:tc>
        <w:tc>
          <w:tcPr>
            <w:tcW w:w="1012" w:type="dxa"/>
            <w:shd w:val="clear" w:color="auto" w:fill="auto"/>
            <w:noWrap/>
            <w:vAlign w:val="bottom"/>
            <w:hideMark/>
          </w:tcPr>
          <w:p w14:paraId="26A9CD3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0.05%</w:t>
            </w:r>
          </w:p>
        </w:tc>
        <w:tc>
          <w:tcPr>
            <w:tcW w:w="863" w:type="dxa"/>
            <w:shd w:val="clear" w:color="auto" w:fill="auto"/>
            <w:noWrap/>
            <w:vAlign w:val="bottom"/>
            <w:hideMark/>
          </w:tcPr>
          <w:p w14:paraId="5B32999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0.38%</w:t>
            </w:r>
          </w:p>
        </w:tc>
        <w:tc>
          <w:tcPr>
            <w:tcW w:w="982" w:type="dxa"/>
            <w:shd w:val="clear" w:color="auto" w:fill="auto"/>
            <w:noWrap/>
            <w:vAlign w:val="bottom"/>
            <w:hideMark/>
          </w:tcPr>
          <w:p w14:paraId="3F3AEAD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-0.04%</w:t>
            </w:r>
          </w:p>
        </w:tc>
        <w:tc>
          <w:tcPr>
            <w:tcW w:w="982" w:type="dxa"/>
            <w:shd w:val="clear" w:color="000000" w:fill="FF0000"/>
            <w:noWrap/>
            <w:vAlign w:val="bottom"/>
            <w:hideMark/>
          </w:tcPr>
          <w:p w14:paraId="524FB0F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-47.14%</w:t>
            </w:r>
            <w:r>
              <w:rPr>
                <w:rFonts w:ascii="Arial" w:eastAsia="Times New Roman" w:hAnsi="Arial" w:cs="Arial"/>
                <w:color w:val="000000"/>
                <w:sz w:val="18"/>
                <w:szCs w:val="18"/>
              </w:rPr>
              <w:t>^</w:t>
            </w:r>
          </w:p>
        </w:tc>
        <w:tc>
          <w:tcPr>
            <w:tcW w:w="867" w:type="dxa"/>
            <w:shd w:val="clear" w:color="auto" w:fill="auto"/>
            <w:noWrap/>
            <w:vAlign w:val="bottom"/>
            <w:hideMark/>
          </w:tcPr>
          <w:p w14:paraId="5644C76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7A3765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-0.04%</w:t>
            </w:r>
          </w:p>
        </w:tc>
        <w:tc>
          <w:tcPr>
            <w:tcW w:w="1017" w:type="dxa"/>
            <w:shd w:val="clear" w:color="auto" w:fill="auto"/>
            <w:noWrap/>
            <w:vAlign w:val="bottom"/>
            <w:hideMark/>
          </w:tcPr>
          <w:p w14:paraId="44FED37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0.42%</w:t>
            </w:r>
          </w:p>
        </w:tc>
        <w:tc>
          <w:tcPr>
            <w:tcW w:w="982" w:type="dxa"/>
            <w:shd w:val="clear" w:color="000000" w:fill="FFFF00"/>
            <w:noWrap/>
            <w:vAlign w:val="bottom"/>
            <w:hideMark/>
          </w:tcPr>
          <w:p w14:paraId="7F039ED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-1.19%</w:t>
            </w:r>
            <w:r>
              <w:rPr>
                <w:rFonts w:ascii="Arial" w:eastAsia="Times New Roman" w:hAnsi="Arial" w:cs="Arial"/>
                <w:color w:val="000000"/>
                <w:sz w:val="18"/>
                <w:szCs w:val="18"/>
              </w:rPr>
              <w:t>*</w:t>
            </w:r>
          </w:p>
        </w:tc>
        <w:tc>
          <w:tcPr>
            <w:tcW w:w="982" w:type="dxa"/>
            <w:shd w:val="clear" w:color="auto" w:fill="auto"/>
            <w:noWrap/>
            <w:vAlign w:val="bottom"/>
            <w:hideMark/>
          </w:tcPr>
          <w:p w14:paraId="48F0E4A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-0.12%</w:t>
            </w:r>
          </w:p>
        </w:tc>
        <w:tc>
          <w:tcPr>
            <w:tcW w:w="982" w:type="dxa"/>
            <w:shd w:val="clear" w:color="auto" w:fill="auto"/>
            <w:noWrap/>
            <w:vAlign w:val="bottom"/>
            <w:hideMark/>
          </w:tcPr>
          <w:p w14:paraId="5C800EE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0.33%</w:t>
            </w:r>
          </w:p>
        </w:tc>
        <w:tc>
          <w:tcPr>
            <w:tcW w:w="982" w:type="dxa"/>
            <w:shd w:val="clear" w:color="auto" w:fill="auto"/>
            <w:noWrap/>
            <w:vAlign w:val="bottom"/>
            <w:hideMark/>
          </w:tcPr>
          <w:p w14:paraId="37C90EB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-0.50%</w:t>
            </w:r>
          </w:p>
        </w:tc>
        <w:tc>
          <w:tcPr>
            <w:tcW w:w="1017" w:type="dxa"/>
            <w:shd w:val="clear" w:color="auto" w:fill="auto"/>
            <w:noWrap/>
            <w:vAlign w:val="bottom"/>
            <w:hideMark/>
          </w:tcPr>
          <w:p w14:paraId="37461E9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0.54%</w:t>
            </w:r>
          </w:p>
        </w:tc>
        <w:tc>
          <w:tcPr>
            <w:tcW w:w="982" w:type="dxa"/>
            <w:shd w:val="clear" w:color="auto" w:fill="auto"/>
            <w:noWrap/>
            <w:vAlign w:val="bottom"/>
            <w:hideMark/>
          </w:tcPr>
          <w:p w14:paraId="180FF20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-0.40%</w:t>
            </w:r>
          </w:p>
        </w:tc>
      </w:tr>
      <w:tr w:rsidR="00855BFF" w:rsidRPr="00BE3085" w14:paraId="285B107D" w14:textId="77777777" w:rsidTr="0074269F">
        <w:trPr>
          <w:trHeight w:val="86"/>
          <w:jc w:val="center"/>
        </w:trPr>
        <w:tc>
          <w:tcPr>
            <w:tcW w:w="746" w:type="dxa"/>
            <w:shd w:val="clear" w:color="auto" w:fill="auto"/>
            <w:noWrap/>
            <w:vAlign w:val="bottom"/>
            <w:hideMark/>
          </w:tcPr>
          <w:p w14:paraId="34A0F22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28</w:t>
            </w:r>
          </w:p>
        </w:tc>
        <w:tc>
          <w:tcPr>
            <w:tcW w:w="1071" w:type="dxa"/>
            <w:shd w:val="clear" w:color="auto" w:fill="auto"/>
            <w:noWrap/>
            <w:vAlign w:val="bottom"/>
            <w:hideMark/>
          </w:tcPr>
          <w:p w14:paraId="1D75739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1040" w:type="dxa"/>
            <w:shd w:val="clear" w:color="auto" w:fill="auto"/>
            <w:noWrap/>
            <w:vAlign w:val="bottom"/>
            <w:hideMark/>
          </w:tcPr>
          <w:p w14:paraId="3DE04A0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60842CF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49BE757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2AAE5A9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2.14%</w:t>
            </w:r>
            <w:r>
              <w:rPr>
                <w:rFonts w:ascii="Arial" w:eastAsia="Times New Roman" w:hAnsi="Arial" w:cs="Arial"/>
                <w:color w:val="000000"/>
                <w:sz w:val="18"/>
                <w:szCs w:val="18"/>
              </w:rPr>
              <w:t>*</w:t>
            </w:r>
          </w:p>
        </w:tc>
        <w:tc>
          <w:tcPr>
            <w:tcW w:w="982" w:type="dxa"/>
            <w:shd w:val="clear" w:color="auto" w:fill="auto"/>
            <w:noWrap/>
            <w:vAlign w:val="bottom"/>
            <w:hideMark/>
          </w:tcPr>
          <w:p w14:paraId="7DD5F0F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0.48%</w:t>
            </w:r>
          </w:p>
        </w:tc>
        <w:tc>
          <w:tcPr>
            <w:tcW w:w="867" w:type="dxa"/>
            <w:shd w:val="clear" w:color="auto" w:fill="auto"/>
            <w:noWrap/>
            <w:vAlign w:val="bottom"/>
            <w:hideMark/>
          </w:tcPr>
          <w:p w14:paraId="138A816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39363D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-0.10%</w:t>
            </w:r>
          </w:p>
        </w:tc>
        <w:tc>
          <w:tcPr>
            <w:tcW w:w="1017" w:type="dxa"/>
            <w:shd w:val="clear" w:color="auto" w:fill="auto"/>
            <w:noWrap/>
            <w:vAlign w:val="bottom"/>
            <w:hideMark/>
          </w:tcPr>
          <w:p w14:paraId="086A595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2F252D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560119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-0.58%</w:t>
            </w:r>
          </w:p>
        </w:tc>
        <w:tc>
          <w:tcPr>
            <w:tcW w:w="982" w:type="dxa"/>
            <w:shd w:val="clear" w:color="000000" w:fill="FFFF00"/>
            <w:noWrap/>
            <w:vAlign w:val="bottom"/>
            <w:hideMark/>
          </w:tcPr>
          <w:p w14:paraId="618EA20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-3.33%</w:t>
            </w:r>
            <w:r>
              <w:rPr>
                <w:rFonts w:ascii="Arial" w:eastAsia="Times New Roman" w:hAnsi="Arial" w:cs="Arial"/>
                <w:color w:val="000000"/>
                <w:sz w:val="18"/>
                <w:szCs w:val="18"/>
              </w:rPr>
              <w:t>*</w:t>
            </w:r>
          </w:p>
        </w:tc>
        <w:tc>
          <w:tcPr>
            <w:tcW w:w="982" w:type="dxa"/>
            <w:shd w:val="clear" w:color="auto" w:fill="auto"/>
            <w:noWrap/>
            <w:vAlign w:val="bottom"/>
            <w:hideMark/>
          </w:tcPr>
          <w:p w14:paraId="37EB6CF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0.74%</w:t>
            </w:r>
          </w:p>
        </w:tc>
        <w:tc>
          <w:tcPr>
            <w:tcW w:w="1017" w:type="dxa"/>
            <w:shd w:val="clear" w:color="auto" w:fill="auto"/>
            <w:noWrap/>
            <w:vAlign w:val="bottom"/>
            <w:hideMark/>
          </w:tcPr>
          <w:p w14:paraId="5DBF376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-0.12%</w:t>
            </w:r>
          </w:p>
        </w:tc>
        <w:tc>
          <w:tcPr>
            <w:tcW w:w="982" w:type="dxa"/>
            <w:shd w:val="clear" w:color="auto" w:fill="auto"/>
            <w:noWrap/>
            <w:vAlign w:val="bottom"/>
            <w:hideMark/>
          </w:tcPr>
          <w:p w14:paraId="0BBE8E0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0.73%</w:t>
            </w:r>
          </w:p>
        </w:tc>
      </w:tr>
      <w:tr w:rsidR="00855BFF" w:rsidRPr="00BE3085" w14:paraId="08774912" w14:textId="77777777" w:rsidTr="0074269F">
        <w:trPr>
          <w:trHeight w:val="86"/>
          <w:jc w:val="center"/>
        </w:trPr>
        <w:tc>
          <w:tcPr>
            <w:tcW w:w="746" w:type="dxa"/>
            <w:shd w:val="clear" w:color="auto" w:fill="auto"/>
            <w:noWrap/>
            <w:vAlign w:val="bottom"/>
            <w:hideMark/>
          </w:tcPr>
          <w:p w14:paraId="4894478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29</w:t>
            </w:r>
          </w:p>
        </w:tc>
        <w:tc>
          <w:tcPr>
            <w:tcW w:w="1071" w:type="dxa"/>
            <w:shd w:val="clear" w:color="auto" w:fill="auto"/>
            <w:noWrap/>
            <w:vAlign w:val="bottom"/>
            <w:hideMark/>
          </w:tcPr>
          <w:p w14:paraId="7B87ED4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28A6158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0694D55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16C9BA7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402EF6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982" w:type="dxa"/>
            <w:shd w:val="clear" w:color="auto" w:fill="auto"/>
            <w:noWrap/>
            <w:vAlign w:val="bottom"/>
            <w:hideMark/>
          </w:tcPr>
          <w:p w14:paraId="0FA6EE2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0.19%</w:t>
            </w:r>
          </w:p>
        </w:tc>
        <w:tc>
          <w:tcPr>
            <w:tcW w:w="867" w:type="dxa"/>
            <w:shd w:val="clear" w:color="auto" w:fill="auto"/>
            <w:noWrap/>
            <w:vAlign w:val="bottom"/>
            <w:hideMark/>
          </w:tcPr>
          <w:p w14:paraId="120C113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3FC13E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1017" w:type="dxa"/>
            <w:shd w:val="clear" w:color="auto" w:fill="auto"/>
            <w:noWrap/>
            <w:vAlign w:val="bottom"/>
            <w:hideMark/>
          </w:tcPr>
          <w:p w14:paraId="2895AC3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0FB8AB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982" w:type="dxa"/>
            <w:shd w:val="clear" w:color="auto" w:fill="auto"/>
            <w:noWrap/>
            <w:vAlign w:val="bottom"/>
            <w:hideMark/>
          </w:tcPr>
          <w:p w14:paraId="1D05BA8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0.70%</w:t>
            </w:r>
          </w:p>
        </w:tc>
        <w:tc>
          <w:tcPr>
            <w:tcW w:w="982" w:type="dxa"/>
            <w:shd w:val="clear" w:color="auto" w:fill="auto"/>
            <w:noWrap/>
            <w:vAlign w:val="bottom"/>
            <w:hideMark/>
          </w:tcPr>
          <w:p w14:paraId="7FD1359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982" w:type="dxa"/>
            <w:shd w:val="clear" w:color="auto" w:fill="auto"/>
            <w:noWrap/>
            <w:vAlign w:val="bottom"/>
            <w:hideMark/>
          </w:tcPr>
          <w:p w14:paraId="1801C15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-0.22%</w:t>
            </w:r>
          </w:p>
        </w:tc>
        <w:tc>
          <w:tcPr>
            <w:tcW w:w="1017" w:type="dxa"/>
            <w:shd w:val="clear" w:color="auto" w:fill="auto"/>
            <w:noWrap/>
            <w:vAlign w:val="bottom"/>
            <w:hideMark/>
          </w:tcPr>
          <w:p w14:paraId="166203C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982" w:type="dxa"/>
            <w:shd w:val="clear" w:color="auto" w:fill="auto"/>
            <w:noWrap/>
            <w:vAlign w:val="bottom"/>
            <w:hideMark/>
          </w:tcPr>
          <w:p w14:paraId="49381B2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-0.64%</w:t>
            </w:r>
          </w:p>
        </w:tc>
      </w:tr>
      <w:tr w:rsidR="00855BFF" w:rsidRPr="00BE3085" w14:paraId="6093A04E" w14:textId="77777777" w:rsidTr="0074269F">
        <w:trPr>
          <w:trHeight w:val="86"/>
          <w:jc w:val="center"/>
        </w:trPr>
        <w:tc>
          <w:tcPr>
            <w:tcW w:w="746" w:type="dxa"/>
            <w:shd w:val="clear" w:color="auto" w:fill="auto"/>
            <w:noWrap/>
            <w:vAlign w:val="bottom"/>
            <w:hideMark/>
          </w:tcPr>
          <w:p w14:paraId="633AE21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30</w:t>
            </w:r>
          </w:p>
        </w:tc>
        <w:tc>
          <w:tcPr>
            <w:tcW w:w="1071" w:type="dxa"/>
            <w:shd w:val="clear" w:color="auto" w:fill="auto"/>
            <w:noWrap/>
            <w:vAlign w:val="bottom"/>
            <w:hideMark/>
          </w:tcPr>
          <w:p w14:paraId="6500B98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-0.34%</w:t>
            </w:r>
          </w:p>
        </w:tc>
        <w:tc>
          <w:tcPr>
            <w:tcW w:w="1040" w:type="dxa"/>
            <w:shd w:val="clear" w:color="auto" w:fill="auto"/>
            <w:noWrap/>
            <w:vAlign w:val="bottom"/>
            <w:hideMark/>
          </w:tcPr>
          <w:p w14:paraId="67D9CE0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0.07%</w:t>
            </w:r>
          </w:p>
        </w:tc>
        <w:tc>
          <w:tcPr>
            <w:tcW w:w="1012" w:type="dxa"/>
            <w:shd w:val="clear" w:color="auto" w:fill="auto"/>
            <w:noWrap/>
            <w:vAlign w:val="bottom"/>
            <w:hideMark/>
          </w:tcPr>
          <w:p w14:paraId="29C1AA8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-0.05%</w:t>
            </w:r>
          </w:p>
        </w:tc>
        <w:tc>
          <w:tcPr>
            <w:tcW w:w="863" w:type="dxa"/>
            <w:shd w:val="clear" w:color="auto" w:fill="auto"/>
            <w:noWrap/>
            <w:vAlign w:val="bottom"/>
            <w:hideMark/>
          </w:tcPr>
          <w:p w14:paraId="05B8AC0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-0.05%</w:t>
            </w:r>
          </w:p>
        </w:tc>
        <w:tc>
          <w:tcPr>
            <w:tcW w:w="982" w:type="dxa"/>
            <w:shd w:val="clear" w:color="auto" w:fill="auto"/>
            <w:noWrap/>
            <w:vAlign w:val="bottom"/>
            <w:hideMark/>
          </w:tcPr>
          <w:p w14:paraId="18AD5DD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0.26%</w:t>
            </w:r>
          </w:p>
        </w:tc>
        <w:tc>
          <w:tcPr>
            <w:tcW w:w="982" w:type="dxa"/>
            <w:shd w:val="clear" w:color="auto" w:fill="auto"/>
            <w:noWrap/>
            <w:vAlign w:val="bottom"/>
            <w:hideMark/>
          </w:tcPr>
          <w:p w14:paraId="4DF5E94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7" w:type="dxa"/>
            <w:shd w:val="clear" w:color="auto" w:fill="auto"/>
            <w:noWrap/>
            <w:vAlign w:val="bottom"/>
            <w:hideMark/>
          </w:tcPr>
          <w:p w14:paraId="6E024EE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69991FF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-1.26%</w:t>
            </w:r>
            <w:r>
              <w:rPr>
                <w:rFonts w:ascii="Arial" w:eastAsia="Times New Roman" w:hAnsi="Arial" w:cs="Arial"/>
                <w:color w:val="000000"/>
                <w:sz w:val="18"/>
                <w:szCs w:val="18"/>
              </w:rPr>
              <w:t>*</w:t>
            </w:r>
          </w:p>
        </w:tc>
        <w:tc>
          <w:tcPr>
            <w:tcW w:w="1017" w:type="dxa"/>
            <w:shd w:val="clear" w:color="auto" w:fill="auto"/>
            <w:noWrap/>
            <w:vAlign w:val="bottom"/>
            <w:hideMark/>
          </w:tcPr>
          <w:p w14:paraId="326D690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0.41%</w:t>
            </w:r>
          </w:p>
        </w:tc>
        <w:tc>
          <w:tcPr>
            <w:tcW w:w="982" w:type="dxa"/>
            <w:shd w:val="clear" w:color="000000" w:fill="FFFF00"/>
            <w:noWrap/>
            <w:vAlign w:val="bottom"/>
            <w:hideMark/>
          </w:tcPr>
          <w:p w14:paraId="2A641BB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-1.32%</w:t>
            </w:r>
            <w:r>
              <w:rPr>
                <w:rFonts w:ascii="Arial" w:eastAsia="Times New Roman" w:hAnsi="Arial" w:cs="Arial"/>
                <w:color w:val="000000"/>
                <w:sz w:val="18"/>
                <w:szCs w:val="18"/>
              </w:rPr>
              <w:t>*</w:t>
            </w:r>
          </w:p>
        </w:tc>
        <w:tc>
          <w:tcPr>
            <w:tcW w:w="982" w:type="dxa"/>
            <w:shd w:val="clear" w:color="000000" w:fill="FFFF00"/>
            <w:noWrap/>
            <w:vAlign w:val="bottom"/>
            <w:hideMark/>
          </w:tcPr>
          <w:p w14:paraId="5D894A2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1.18%</w:t>
            </w:r>
            <w:r>
              <w:rPr>
                <w:rFonts w:ascii="Arial" w:eastAsia="Times New Roman" w:hAnsi="Arial" w:cs="Arial"/>
                <w:color w:val="000000"/>
                <w:sz w:val="18"/>
                <w:szCs w:val="18"/>
              </w:rPr>
              <w:t>*</w:t>
            </w:r>
          </w:p>
        </w:tc>
        <w:tc>
          <w:tcPr>
            <w:tcW w:w="982" w:type="dxa"/>
            <w:shd w:val="clear" w:color="auto" w:fill="auto"/>
            <w:noWrap/>
            <w:vAlign w:val="bottom"/>
            <w:hideMark/>
          </w:tcPr>
          <w:p w14:paraId="76EF676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0.77%</w:t>
            </w:r>
          </w:p>
        </w:tc>
        <w:tc>
          <w:tcPr>
            <w:tcW w:w="982" w:type="dxa"/>
            <w:shd w:val="clear" w:color="auto" w:fill="auto"/>
            <w:noWrap/>
            <w:vAlign w:val="bottom"/>
            <w:hideMark/>
          </w:tcPr>
          <w:p w14:paraId="595DD59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0.25%</w:t>
            </w:r>
          </w:p>
        </w:tc>
        <w:tc>
          <w:tcPr>
            <w:tcW w:w="1017" w:type="dxa"/>
            <w:shd w:val="clear" w:color="auto" w:fill="auto"/>
            <w:noWrap/>
            <w:vAlign w:val="bottom"/>
            <w:hideMark/>
          </w:tcPr>
          <w:p w14:paraId="7FD71A1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982" w:type="dxa"/>
            <w:shd w:val="clear" w:color="auto" w:fill="auto"/>
            <w:noWrap/>
            <w:vAlign w:val="bottom"/>
            <w:hideMark/>
          </w:tcPr>
          <w:p w14:paraId="7A105B8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0.07%</w:t>
            </w:r>
          </w:p>
        </w:tc>
      </w:tr>
      <w:tr w:rsidR="00855BFF" w:rsidRPr="00BE3085" w14:paraId="3646DC64" w14:textId="77777777" w:rsidTr="0074269F">
        <w:trPr>
          <w:trHeight w:val="86"/>
          <w:jc w:val="center"/>
        </w:trPr>
        <w:tc>
          <w:tcPr>
            <w:tcW w:w="746" w:type="dxa"/>
            <w:shd w:val="clear" w:color="auto" w:fill="auto"/>
            <w:noWrap/>
            <w:vAlign w:val="bottom"/>
            <w:hideMark/>
          </w:tcPr>
          <w:p w14:paraId="1A79C9F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31</w:t>
            </w:r>
          </w:p>
        </w:tc>
        <w:tc>
          <w:tcPr>
            <w:tcW w:w="1071" w:type="dxa"/>
            <w:shd w:val="clear" w:color="auto" w:fill="auto"/>
            <w:noWrap/>
            <w:vAlign w:val="bottom"/>
            <w:hideMark/>
          </w:tcPr>
          <w:p w14:paraId="4D451B2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-0.93%</w:t>
            </w:r>
          </w:p>
        </w:tc>
        <w:tc>
          <w:tcPr>
            <w:tcW w:w="1040" w:type="dxa"/>
            <w:shd w:val="clear" w:color="auto" w:fill="auto"/>
            <w:noWrap/>
            <w:vAlign w:val="bottom"/>
            <w:hideMark/>
          </w:tcPr>
          <w:p w14:paraId="6F30C4D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000000" w:fill="FFFF00"/>
            <w:noWrap/>
            <w:vAlign w:val="bottom"/>
            <w:hideMark/>
          </w:tcPr>
          <w:p w14:paraId="3CFC8C7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-3.93%</w:t>
            </w:r>
            <w:r>
              <w:rPr>
                <w:rFonts w:ascii="Arial" w:eastAsia="Times New Roman" w:hAnsi="Arial" w:cs="Arial"/>
                <w:color w:val="000000"/>
                <w:sz w:val="18"/>
                <w:szCs w:val="18"/>
              </w:rPr>
              <w:t>*</w:t>
            </w:r>
          </w:p>
        </w:tc>
        <w:tc>
          <w:tcPr>
            <w:tcW w:w="863" w:type="dxa"/>
            <w:shd w:val="clear" w:color="000000" w:fill="FFFF00"/>
            <w:noWrap/>
            <w:vAlign w:val="bottom"/>
            <w:hideMark/>
          </w:tcPr>
          <w:p w14:paraId="3FA50CE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4.32%</w:t>
            </w:r>
            <w:r>
              <w:rPr>
                <w:rFonts w:ascii="Arial" w:eastAsia="Times New Roman" w:hAnsi="Arial" w:cs="Arial"/>
                <w:color w:val="000000"/>
                <w:sz w:val="18"/>
                <w:szCs w:val="18"/>
              </w:rPr>
              <w:t>*</w:t>
            </w:r>
          </w:p>
        </w:tc>
        <w:tc>
          <w:tcPr>
            <w:tcW w:w="982" w:type="dxa"/>
            <w:shd w:val="clear" w:color="auto" w:fill="auto"/>
            <w:noWrap/>
            <w:vAlign w:val="bottom"/>
            <w:hideMark/>
          </w:tcPr>
          <w:p w14:paraId="39EC5CF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982" w:type="dxa"/>
            <w:shd w:val="clear" w:color="auto" w:fill="auto"/>
            <w:noWrap/>
            <w:vAlign w:val="bottom"/>
            <w:hideMark/>
          </w:tcPr>
          <w:p w14:paraId="3BB8782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0.67%</w:t>
            </w:r>
          </w:p>
        </w:tc>
        <w:tc>
          <w:tcPr>
            <w:tcW w:w="867" w:type="dxa"/>
            <w:shd w:val="clear" w:color="auto" w:fill="auto"/>
            <w:noWrap/>
            <w:vAlign w:val="bottom"/>
            <w:hideMark/>
          </w:tcPr>
          <w:p w14:paraId="2EE56D7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2A65D0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334ACE3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0.16%</w:t>
            </w:r>
          </w:p>
        </w:tc>
        <w:tc>
          <w:tcPr>
            <w:tcW w:w="982" w:type="dxa"/>
            <w:shd w:val="clear" w:color="000000" w:fill="FFFF00"/>
            <w:noWrap/>
            <w:vAlign w:val="bottom"/>
            <w:hideMark/>
          </w:tcPr>
          <w:p w14:paraId="57D638E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-2.07%</w:t>
            </w:r>
            <w:r>
              <w:rPr>
                <w:rFonts w:ascii="Arial" w:eastAsia="Times New Roman" w:hAnsi="Arial" w:cs="Arial"/>
                <w:color w:val="000000"/>
                <w:sz w:val="18"/>
                <w:szCs w:val="18"/>
              </w:rPr>
              <w:t>*</w:t>
            </w:r>
          </w:p>
        </w:tc>
        <w:tc>
          <w:tcPr>
            <w:tcW w:w="982" w:type="dxa"/>
            <w:shd w:val="clear" w:color="auto" w:fill="auto"/>
            <w:noWrap/>
            <w:vAlign w:val="bottom"/>
            <w:hideMark/>
          </w:tcPr>
          <w:p w14:paraId="5051A16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0.26%</w:t>
            </w:r>
          </w:p>
        </w:tc>
        <w:tc>
          <w:tcPr>
            <w:tcW w:w="982" w:type="dxa"/>
            <w:shd w:val="clear" w:color="000000" w:fill="FFFF00"/>
            <w:noWrap/>
            <w:vAlign w:val="bottom"/>
            <w:hideMark/>
          </w:tcPr>
          <w:p w14:paraId="66A8C73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1.41%</w:t>
            </w:r>
            <w:r>
              <w:rPr>
                <w:rFonts w:ascii="Arial" w:eastAsia="Times New Roman" w:hAnsi="Arial" w:cs="Arial"/>
                <w:color w:val="000000"/>
                <w:sz w:val="18"/>
                <w:szCs w:val="18"/>
              </w:rPr>
              <w:t>*</w:t>
            </w:r>
          </w:p>
        </w:tc>
        <w:tc>
          <w:tcPr>
            <w:tcW w:w="982" w:type="dxa"/>
            <w:shd w:val="clear" w:color="auto" w:fill="auto"/>
            <w:noWrap/>
            <w:vAlign w:val="bottom"/>
            <w:hideMark/>
          </w:tcPr>
          <w:p w14:paraId="73EEDBD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0.38%</w:t>
            </w:r>
          </w:p>
        </w:tc>
        <w:tc>
          <w:tcPr>
            <w:tcW w:w="1017" w:type="dxa"/>
            <w:shd w:val="clear" w:color="auto" w:fill="auto"/>
            <w:noWrap/>
            <w:vAlign w:val="bottom"/>
            <w:hideMark/>
          </w:tcPr>
          <w:p w14:paraId="2D75ECE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0.19%</w:t>
            </w:r>
          </w:p>
        </w:tc>
        <w:tc>
          <w:tcPr>
            <w:tcW w:w="982" w:type="dxa"/>
            <w:shd w:val="clear" w:color="auto" w:fill="auto"/>
            <w:noWrap/>
            <w:vAlign w:val="bottom"/>
            <w:hideMark/>
          </w:tcPr>
          <w:p w14:paraId="200D38C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-0.44%</w:t>
            </w:r>
          </w:p>
        </w:tc>
      </w:tr>
      <w:tr w:rsidR="00855BFF" w:rsidRPr="00BE3085" w14:paraId="5742B4F5" w14:textId="77777777" w:rsidTr="0074269F">
        <w:trPr>
          <w:trHeight w:val="86"/>
          <w:jc w:val="center"/>
        </w:trPr>
        <w:tc>
          <w:tcPr>
            <w:tcW w:w="746" w:type="dxa"/>
            <w:shd w:val="clear" w:color="auto" w:fill="auto"/>
            <w:noWrap/>
            <w:vAlign w:val="bottom"/>
            <w:hideMark/>
          </w:tcPr>
          <w:p w14:paraId="5781BC7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32</w:t>
            </w:r>
          </w:p>
        </w:tc>
        <w:tc>
          <w:tcPr>
            <w:tcW w:w="1071" w:type="dxa"/>
            <w:shd w:val="clear" w:color="auto" w:fill="auto"/>
            <w:noWrap/>
            <w:vAlign w:val="bottom"/>
            <w:hideMark/>
          </w:tcPr>
          <w:p w14:paraId="2728472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4F3D4FF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7E30CF0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318330C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0F26E0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-0.58%</w:t>
            </w:r>
          </w:p>
        </w:tc>
        <w:tc>
          <w:tcPr>
            <w:tcW w:w="982" w:type="dxa"/>
            <w:shd w:val="clear" w:color="auto" w:fill="auto"/>
            <w:noWrap/>
            <w:vAlign w:val="bottom"/>
            <w:hideMark/>
          </w:tcPr>
          <w:p w14:paraId="3F72C29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0.58%</w:t>
            </w:r>
          </w:p>
        </w:tc>
        <w:tc>
          <w:tcPr>
            <w:tcW w:w="867" w:type="dxa"/>
            <w:shd w:val="clear" w:color="auto" w:fill="auto"/>
            <w:noWrap/>
            <w:vAlign w:val="bottom"/>
            <w:hideMark/>
          </w:tcPr>
          <w:p w14:paraId="309F73A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025410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603CCEE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17DA95F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-1.21%</w:t>
            </w:r>
            <w:r>
              <w:rPr>
                <w:rFonts w:ascii="Arial" w:eastAsia="Times New Roman" w:hAnsi="Arial" w:cs="Arial"/>
                <w:color w:val="000000"/>
                <w:sz w:val="18"/>
                <w:szCs w:val="18"/>
              </w:rPr>
              <w:t>*</w:t>
            </w:r>
          </w:p>
        </w:tc>
        <w:tc>
          <w:tcPr>
            <w:tcW w:w="982" w:type="dxa"/>
            <w:shd w:val="clear" w:color="auto" w:fill="auto"/>
            <w:noWrap/>
            <w:vAlign w:val="bottom"/>
            <w:hideMark/>
          </w:tcPr>
          <w:p w14:paraId="37B8E07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A8892C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0.94%</w:t>
            </w:r>
          </w:p>
        </w:tc>
        <w:tc>
          <w:tcPr>
            <w:tcW w:w="982" w:type="dxa"/>
            <w:shd w:val="clear" w:color="auto" w:fill="auto"/>
            <w:noWrap/>
            <w:vAlign w:val="bottom"/>
            <w:hideMark/>
          </w:tcPr>
          <w:p w14:paraId="747453D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0.10%</w:t>
            </w:r>
          </w:p>
        </w:tc>
        <w:tc>
          <w:tcPr>
            <w:tcW w:w="1017" w:type="dxa"/>
            <w:shd w:val="clear" w:color="auto" w:fill="auto"/>
            <w:noWrap/>
            <w:vAlign w:val="bottom"/>
            <w:hideMark/>
          </w:tcPr>
          <w:p w14:paraId="2DC1D7C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982" w:type="dxa"/>
            <w:shd w:val="clear" w:color="auto" w:fill="auto"/>
            <w:noWrap/>
            <w:vAlign w:val="bottom"/>
            <w:hideMark/>
          </w:tcPr>
          <w:p w14:paraId="00805B7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0.16%</w:t>
            </w:r>
          </w:p>
        </w:tc>
      </w:tr>
      <w:tr w:rsidR="00855BFF" w:rsidRPr="00BE3085" w14:paraId="495B4D1B" w14:textId="77777777" w:rsidTr="0074269F">
        <w:trPr>
          <w:trHeight w:val="112"/>
          <w:jc w:val="center"/>
        </w:trPr>
        <w:tc>
          <w:tcPr>
            <w:tcW w:w="746" w:type="dxa"/>
            <w:shd w:val="clear" w:color="auto" w:fill="auto"/>
            <w:noWrap/>
            <w:vAlign w:val="bottom"/>
            <w:hideMark/>
          </w:tcPr>
          <w:p w14:paraId="3525001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33</w:t>
            </w:r>
          </w:p>
        </w:tc>
        <w:tc>
          <w:tcPr>
            <w:tcW w:w="1071" w:type="dxa"/>
            <w:shd w:val="clear" w:color="auto" w:fill="auto"/>
            <w:noWrap/>
            <w:vAlign w:val="bottom"/>
            <w:hideMark/>
          </w:tcPr>
          <w:p w14:paraId="67810C3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0.08%</w:t>
            </w:r>
          </w:p>
        </w:tc>
        <w:tc>
          <w:tcPr>
            <w:tcW w:w="1040" w:type="dxa"/>
            <w:shd w:val="clear" w:color="auto" w:fill="auto"/>
            <w:noWrap/>
            <w:vAlign w:val="bottom"/>
            <w:hideMark/>
          </w:tcPr>
          <w:p w14:paraId="5CBE1A4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-0.09%</w:t>
            </w:r>
          </w:p>
        </w:tc>
        <w:tc>
          <w:tcPr>
            <w:tcW w:w="1012" w:type="dxa"/>
            <w:shd w:val="clear" w:color="auto" w:fill="auto"/>
            <w:noWrap/>
            <w:vAlign w:val="bottom"/>
            <w:hideMark/>
          </w:tcPr>
          <w:p w14:paraId="04030B8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03DD3B6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auto" w:fill="auto"/>
            <w:noWrap/>
            <w:vAlign w:val="bottom"/>
            <w:hideMark/>
          </w:tcPr>
          <w:p w14:paraId="593D2C6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-0.04%</w:t>
            </w:r>
          </w:p>
        </w:tc>
        <w:tc>
          <w:tcPr>
            <w:tcW w:w="982" w:type="dxa"/>
            <w:shd w:val="clear" w:color="auto" w:fill="auto"/>
            <w:noWrap/>
            <w:vAlign w:val="bottom"/>
            <w:hideMark/>
          </w:tcPr>
          <w:p w14:paraId="1ADD053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0.20%</w:t>
            </w:r>
          </w:p>
        </w:tc>
        <w:tc>
          <w:tcPr>
            <w:tcW w:w="867" w:type="dxa"/>
            <w:shd w:val="clear" w:color="auto" w:fill="auto"/>
            <w:noWrap/>
            <w:vAlign w:val="bottom"/>
            <w:hideMark/>
          </w:tcPr>
          <w:p w14:paraId="2C1D153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-0.06%</w:t>
            </w:r>
          </w:p>
        </w:tc>
        <w:tc>
          <w:tcPr>
            <w:tcW w:w="982" w:type="dxa"/>
            <w:shd w:val="clear" w:color="auto" w:fill="auto"/>
            <w:noWrap/>
            <w:vAlign w:val="bottom"/>
            <w:hideMark/>
          </w:tcPr>
          <w:p w14:paraId="72C3FF2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-0.36%</w:t>
            </w:r>
          </w:p>
        </w:tc>
        <w:tc>
          <w:tcPr>
            <w:tcW w:w="1017" w:type="dxa"/>
            <w:shd w:val="clear" w:color="auto" w:fill="auto"/>
            <w:noWrap/>
            <w:vAlign w:val="bottom"/>
            <w:hideMark/>
          </w:tcPr>
          <w:p w14:paraId="6421488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0.11%</w:t>
            </w:r>
          </w:p>
        </w:tc>
        <w:tc>
          <w:tcPr>
            <w:tcW w:w="982" w:type="dxa"/>
            <w:shd w:val="clear" w:color="auto" w:fill="auto"/>
            <w:noWrap/>
            <w:vAlign w:val="bottom"/>
            <w:hideMark/>
          </w:tcPr>
          <w:p w14:paraId="6BE81B2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0.42%</w:t>
            </w:r>
          </w:p>
        </w:tc>
        <w:tc>
          <w:tcPr>
            <w:tcW w:w="982" w:type="dxa"/>
            <w:shd w:val="clear" w:color="auto" w:fill="auto"/>
            <w:noWrap/>
            <w:vAlign w:val="bottom"/>
            <w:hideMark/>
          </w:tcPr>
          <w:p w14:paraId="4266F5F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0.20%</w:t>
            </w:r>
          </w:p>
        </w:tc>
        <w:tc>
          <w:tcPr>
            <w:tcW w:w="982" w:type="dxa"/>
            <w:shd w:val="clear" w:color="auto" w:fill="auto"/>
            <w:noWrap/>
            <w:vAlign w:val="bottom"/>
            <w:hideMark/>
          </w:tcPr>
          <w:p w14:paraId="02F7118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0.75%</w:t>
            </w:r>
          </w:p>
        </w:tc>
        <w:tc>
          <w:tcPr>
            <w:tcW w:w="982" w:type="dxa"/>
            <w:shd w:val="clear" w:color="auto" w:fill="auto"/>
            <w:noWrap/>
            <w:vAlign w:val="bottom"/>
            <w:hideMark/>
          </w:tcPr>
          <w:p w14:paraId="5B6800C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1017" w:type="dxa"/>
            <w:shd w:val="clear" w:color="auto" w:fill="auto"/>
            <w:noWrap/>
            <w:vAlign w:val="bottom"/>
            <w:hideMark/>
          </w:tcPr>
          <w:p w14:paraId="3FF25D2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-0.07%</w:t>
            </w:r>
          </w:p>
        </w:tc>
        <w:tc>
          <w:tcPr>
            <w:tcW w:w="982" w:type="dxa"/>
            <w:shd w:val="clear" w:color="000000" w:fill="FFFF00"/>
            <w:noWrap/>
            <w:vAlign w:val="bottom"/>
            <w:hideMark/>
          </w:tcPr>
          <w:p w14:paraId="4FECC55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-1.10%</w:t>
            </w:r>
            <w:r>
              <w:rPr>
                <w:rFonts w:ascii="Arial" w:eastAsia="Times New Roman" w:hAnsi="Arial" w:cs="Arial"/>
                <w:color w:val="000000"/>
                <w:sz w:val="18"/>
                <w:szCs w:val="18"/>
              </w:rPr>
              <w:t>*</w:t>
            </w:r>
          </w:p>
        </w:tc>
      </w:tr>
      <w:tr w:rsidR="005749F5" w:rsidRPr="00BE3085" w14:paraId="3E6167FC" w14:textId="77777777" w:rsidTr="0074269F">
        <w:trPr>
          <w:trHeight w:val="86"/>
          <w:jc w:val="center"/>
        </w:trPr>
        <w:tc>
          <w:tcPr>
            <w:tcW w:w="746" w:type="dxa"/>
            <w:shd w:val="clear" w:color="auto" w:fill="auto"/>
            <w:noWrap/>
            <w:vAlign w:val="bottom"/>
            <w:hideMark/>
          </w:tcPr>
          <w:p w14:paraId="4EA9EEF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34</w:t>
            </w:r>
          </w:p>
        </w:tc>
        <w:tc>
          <w:tcPr>
            <w:tcW w:w="1071" w:type="dxa"/>
            <w:shd w:val="clear" w:color="000000" w:fill="FFFF00"/>
            <w:noWrap/>
            <w:vAlign w:val="bottom"/>
            <w:hideMark/>
          </w:tcPr>
          <w:p w14:paraId="6841FBC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3.72%</w:t>
            </w:r>
            <w:r>
              <w:rPr>
                <w:rFonts w:ascii="Arial" w:eastAsia="Times New Roman" w:hAnsi="Arial" w:cs="Arial"/>
                <w:color w:val="000000"/>
                <w:sz w:val="18"/>
                <w:szCs w:val="18"/>
              </w:rPr>
              <w:t>*</w:t>
            </w:r>
          </w:p>
        </w:tc>
        <w:tc>
          <w:tcPr>
            <w:tcW w:w="1040" w:type="dxa"/>
            <w:shd w:val="clear" w:color="auto" w:fill="auto"/>
            <w:noWrap/>
            <w:vAlign w:val="bottom"/>
            <w:hideMark/>
          </w:tcPr>
          <w:p w14:paraId="4665176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2F3E910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0E4F44A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1209F64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1.07%</w:t>
            </w:r>
            <w:r>
              <w:rPr>
                <w:rFonts w:ascii="Arial" w:eastAsia="Times New Roman" w:hAnsi="Arial" w:cs="Arial"/>
                <w:color w:val="000000"/>
                <w:sz w:val="18"/>
                <w:szCs w:val="18"/>
              </w:rPr>
              <w:t>*</w:t>
            </w:r>
          </w:p>
        </w:tc>
        <w:tc>
          <w:tcPr>
            <w:tcW w:w="982" w:type="dxa"/>
            <w:shd w:val="clear" w:color="auto" w:fill="auto"/>
            <w:noWrap/>
            <w:vAlign w:val="bottom"/>
            <w:hideMark/>
          </w:tcPr>
          <w:p w14:paraId="233A482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-0.78%</w:t>
            </w:r>
          </w:p>
        </w:tc>
        <w:tc>
          <w:tcPr>
            <w:tcW w:w="867" w:type="dxa"/>
            <w:shd w:val="clear" w:color="auto" w:fill="auto"/>
            <w:noWrap/>
            <w:vAlign w:val="bottom"/>
            <w:hideMark/>
          </w:tcPr>
          <w:p w14:paraId="0DEDEC4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7B8D8AB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1.59%</w:t>
            </w:r>
            <w:r>
              <w:rPr>
                <w:rFonts w:ascii="Arial" w:eastAsia="Times New Roman" w:hAnsi="Arial" w:cs="Arial"/>
                <w:color w:val="000000"/>
                <w:sz w:val="18"/>
                <w:szCs w:val="18"/>
              </w:rPr>
              <w:t>*</w:t>
            </w:r>
          </w:p>
        </w:tc>
        <w:tc>
          <w:tcPr>
            <w:tcW w:w="1017" w:type="dxa"/>
            <w:shd w:val="clear" w:color="auto" w:fill="auto"/>
            <w:noWrap/>
            <w:vAlign w:val="bottom"/>
            <w:hideMark/>
          </w:tcPr>
          <w:p w14:paraId="0010BB6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1CF0FA4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-4.06%</w:t>
            </w:r>
            <w:r>
              <w:rPr>
                <w:rFonts w:ascii="Arial" w:eastAsia="Times New Roman" w:hAnsi="Arial" w:cs="Arial"/>
                <w:color w:val="000000"/>
                <w:sz w:val="18"/>
                <w:szCs w:val="18"/>
              </w:rPr>
              <w:t>*</w:t>
            </w:r>
          </w:p>
        </w:tc>
        <w:tc>
          <w:tcPr>
            <w:tcW w:w="982" w:type="dxa"/>
            <w:shd w:val="clear" w:color="auto" w:fill="auto"/>
            <w:noWrap/>
            <w:vAlign w:val="bottom"/>
            <w:hideMark/>
          </w:tcPr>
          <w:p w14:paraId="63BDB28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-0.10%</w:t>
            </w:r>
          </w:p>
        </w:tc>
        <w:tc>
          <w:tcPr>
            <w:tcW w:w="982" w:type="dxa"/>
            <w:shd w:val="clear" w:color="000000" w:fill="FFFF00"/>
            <w:noWrap/>
            <w:vAlign w:val="bottom"/>
            <w:hideMark/>
          </w:tcPr>
          <w:p w14:paraId="7F76085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-1.46%</w:t>
            </w:r>
            <w:r>
              <w:rPr>
                <w:rFonts w:ascii="Arial" w:eastAsia="Times New Roman" w:hAnsi="Arial" w:cs="Arial"/>
                <w:color w:val="000000"/>
                <w:sz w:val="18"/>
                <w:szCs w:val="18"/>
              </w:rPr>
              <w:t>*</w:t>
            </w:r>
          </w:p>
        </w:tc>
        <w:tc>
          <w:tcPr>
            <w:tcW w:w="982" w:type="dxa"/>
            <w:shd w:val="clear" w:color="000000" w:fill="FFFF00"/>
            <w:noWrap/>
            <w:vAlign w:val="bottom"/>
            <w:hideMark/>
          </w:tcPr>
          <w:p w14:paraId="6E2B70C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-2.42%</w:t>
            </w:r>
            <w:r>
              <w:rPr>
                <w:rFonts w:ascii="Arial" w:eastAsia="Times New Roman" w:hAnsi="Arial" w:cs="Arial"/>
                <w:color w:val="000000"/>
                <w:sz w:val="18"/>
                <w:szCs w:val="18"/>
              </w:rPr>
              <w:t>*</w:t>
            </w:r>
          </w:p>
        </w:tc>
        <w:tc>
          <w:tcPr>
            <w:tcW w:w="1017" w:type="dxa"/>
            <w:shd w:val="clear" w:color="auto" w:fill="auto"/>
            <w:noWrap/>
            <w:vAlign w:val="bottom"/>
            <w:hideMark/>
          </w:tcPr>
          <w:p w14:paraId="1393A8D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22C017E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2.44%</w:t>
            </w:r>
            <w:r>
              <w:rPr>
                <w:rFonts w:ascii="Arial" w:eastAsia="Times New Roman" w:hAnsi="Arial" w:cs="Arial"/>
                <w:color w:val="000000"/>
                <w:sz w:val="18"/>
                <w:szCs w:val="18"/>
              </w:rPr>
              <w:t>*</w:t>
            </w:r>
          </w:p>
        </w:tc>
      </w:tr>
      <w:tr w:rsidR="005749F5" w:rsidRPr="00BE3085" w14:paraId="06EB9630" w14:textId="77777777" w:rsidTr="0074269F">
        <w:trPr>
          <w:trHeight w:val="86"/>
          <w:jc w:val="center"/>
        </w:trPr>
        <w:tc>
          <w:tcPr>
            <w:tcW w:w="746" w:type="dxa"/>
            <w:shd w:val="clear" w:color="auto" w:fill="auto"/>
            <w:noWrap/>
            <w:vAlign w:val="bottom"/>
            <w:hideMark/>
          </w:tcPr>
          <w:p w14:paraId="39DF067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35</w:t>
            </w:r>
          </w:p>
        </w:tc>
        <w:tc>
          <w:tcPr>
            <w:tcW w:w="1071" w:type="dxa"/>
            <w:shd w:val="clear" w:color="000000" w:fill="FFFF00"/>
            <w:noWrap/>
            <w:vAlign w:val="bottom"/>
            <w:hideMark/>
          </w:tcPr>
          <w:p w14:paraId="3C06D30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1.51%</w:t>
            </w:r>
            <w:r>
              <w:rPr>
                <w:rFonts w:ascii="Arial" w:eastAsia="Times New Roman" w:hAnsi="Arial" w:cs="Arial"/>
                <w:color w:val="000000"/>
                <w:sz w:val="18"/>
                <w:szCs w:val="18"/>
              </w:rPr>
              <w:t>*</w:t>
            </w:r>
          </w:p>
        </w:tc>
        <w:tc>
          <w:tcPr>
            <w:tcW w:w="1040" w:type="dxa"/>
            <w:shd w:val="clear" w:color="auto" w:fill="auto"/>
            <w:noWrap/>
            <w:vAlign w:val="bottom"/>
            <w:hideMark/>
          </w:tcPr>
          <w:p w14:paraId="6CD9787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6DEE984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75541D1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36EC60E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2.76%</w:t>
            </w:r>
            <w:r>
              <w:rPr>
                <w:rFonts w:ascii="Arial" w:eastAsia="Times New Roman" w:hAnsi="Arial" w:cs="Arial"/>
                <w:color w:val="000000"/>
                <w:sz w:val="18"/>
                <w:szCs w:val="18"/>
              </w:rPr>
              <w:t>*</w:t>
            </w:r>
          </w:p>
        </w:tc>
        <w:tc>
          <w:tcPr>
            <w:tcW w:w="982" w:type="dxa"/>
            <w:shd w:val="clear" w:color="000000" w:fill="FFFF00"/>
            <w:noWrap/>
            <w:vAlign w:val="bottom"/>
            <w:hideMark/>
          </w:tcPr>
          <w:p w14:paraId="254E79A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-4.01%</w:t>
            </w:r>
            <w:r>
              <w:rPr>
                <w:rFonts w:ascii="Arial" w:eastAsia="Times New Roman" w:hAnsi="Arial" w:cs="Arial"/>
                <w:color w:val="000000"/>
                <w:sz w:val="18"/>
                <w:szCs w:val="18"/>
              </w:rPr>
              <w:t>*</w:t>
            </w:r>
          </w:p>
        </w:tc>
        <w:tc>
          <w:tcPr>
            <w:tcW w:w="867" w:type="dxa"/>
            <w:shd w:val="clear" w:color="auto" w:fill="auto"/>
            <w:noWrap/>
            <w:vAlign w:val="bottom"/>
            <w:hideMark/>
          </w:tcPr>
          <w:p w14:paraId="4E9CC4B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F32A4C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04E81E0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57D544D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-1.67%</w:t>
            </w:r>
            <w:r>
              <w:rPr>
                <w:rFonts w:ascii="Arial" w:eastAsia="Times New Roman" w:hAnsi="Arial" w:cs="Arial"/>
                <w:color w:val="000000"/>
                <w:sz w:val="18"/>
                <w:szCs w:val="18"/>
              </w:rPr>
              <w:t>*</w:t>
            </w:r>
          </w:p>
        </w:tc>
        <w:tc>
          <w:tcPr>
            <w:tcW w:w="982" w:type="dxa"/>
            <w:shd w:val="clear" w:color="000000" w:fill="FFFF00"/>
            <w:noWrap/>
            <w:vAlign w:val="bottom"/>
            <w:hideMark/>
          </w:tcPr>
          <w:p w14:paraId="2BBFCD5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-2.57%</w:t>
            </w:r>
            <w:r>
              <w:rPr>
                <w:rFonts w:ascii="Arial" w:eastAsia="Times New Roman" w:hAnsi="Arial" w:cs="Arial"/>
                <w:color w:val="000000"/>
                <w:sz w:val="18"/>
                <w:szCs w:val="18"/>
              </w:rPr>
              <w:t>*</w:t>
            </w:r>
          </w:p>
        </w:tc>
        <w:tc>
          <w:tcPr>
            <w:tcW w:w="982" w:type="dxa"/>
            <w:shd w:val="clear" w:color="000000" w:fill="FFFF00"/>
            <w:noWrap/>
            <w:vAlign w:val="bottom"/>
            <w:hideMark/>
          </w:tcPr>
          <w:p w14:paraId="7834800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3.59%</w:t>
            </w:r>
            <w:r>
              <w:rPr>
                <w:rFonts w:ascii="Arial" w:eastAsia="Times New Roman" w:hAnsi="Arial" w:cs="Arial"/>
                <w:color w:val="000000"/>
                <w:sz w:val="18"/>
                <w:szCs w:val="18"/>
              </w:rPr>
              <w:t>*</w:t>
            </w:r>
          </w:p>
        </w:tc>
        <w:tc>
          <w:tcPr>
            <w:tcW w:w="982" w:type="dxa"/>
            <w:shd w:val="clear" w:color="000000" w:fill="FFFF00"/>
            <w:noWrap/>
            <w:vAlign w:val="bottom"/>
            <w:hideMark/>
          </w:tcPr>
          <w:p w14:paraId="111F8F9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-1.64%</w:t>
            </w:r>
            <w:r>
              <w:rPr>
                <w:rFonts w:ascii="Arial" w:eastAsia="Times New Roman" w:hAnsi="Arial" w:cs="Arial"/>
                <w:color w:val="000000"/>
                <w:sz w:val="18"/>
                <w:szCs w:val="18"/>
              </w:rPr>
              <w:t>*</w:t>
            </w:r>
          </w:p>
        </w:tc>
        <w:tc>
          <w:tcPr>
            <w:tcW w:w="1017" w:type="dxa"/>
            <w:shd w:val="clear" w:color="auto" w:fill="auto"/>
            <w:noWrap/>
            <w:vAlign w:val="bottom"/>
            <w:hideMark/>
          </w:tcPr>
          <w:p w14:paraId="02D3620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0265654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2.04%</w:t>
            </w:r>
            <w:r>
              <w:rPr>
                <w:rFonts w:ascii="Arial" w:eastAsia="Times New Roman" w:hAnsi="Arial" w:cs="Arial"/>
                <w:color w:val="000000"/>
                <w:sz w:val="18"/>
                <w:szCs w:val="18"/>
              </w:rPr>
              <w:t>*</w:t>
            </w:r>
          </w:p>
        </w:tc>
      </w:tr>
      <w:tr w:rsidR="00855BFF" w:rsidRPr="00BE3085" w14:paraId="080FAD84" w14:textId="77777777" w:rsidTr="0074269F">
        <w:trPr>
          <w:trHeight w:val="86"/>
          <w:jc w:val="center"/>
        </w:trPr>
        <w:tc>
          <w:tcPr>
            <w:tcW w:w="746" w:type="dxa"/>
            <w:shd w:val="clear" w:color="auto" w:fill="auto"/>
            <w:noWrap/>
            <w:vAlign w:val="bottom"/>
            <w:hideMark/>
          </w:tcPr>
          <w:p w14:paraId="16ED72C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36</w:t>
            </w:r>
          </w:p>
        </w:tc>
        <w:tc>
          <w:tcPr>
            <w:tcW w:w="1071" w:type="dxa"/>
            <w:shd w:val="clear" w:color="auto" w:fill="auto"/>
            <w:noWrap/>
            <w:vAlign w:val="bottom"/>
            <w:hideMark/>
          </w:tcPr>
          <w:p w14:paraId="2E59B34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423F70C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16D706B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522A8F8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5D1D69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auto" w:fill="auto"/>
            <w:noWrap/>
            <w:vAlign w:val="bottom"/>
            <w:hideMark/>
          </w:tcPr>
          <w:p w14:paraId="1E22F5F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-0.90%</w:t>
            </w:r>
          </w:p>
        </w:tc>
        <w:tc>
          <w:tcPr>
            <w:tcW w:w="867" w:type="dxa"/>
            <w:shd w:val="clear" w:color="auto" w:fill="auto"/>
            <w:noWrap/>
            <w:vAlign w:val="bottom"/>
            <w:hideMark/>
          </w:tcPr>
          <w:p w14:paraId="3E42CFA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425527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46D8C74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0000"/>
            <w:noWrap/>
            <w:vAlign w:val="bottom"/>
            <w:hideMark/>
          </w:tcPr>
          <w:p w14:paraId="05614C1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-10.22%</w:t>
            </w:r>
            <w:r>
              <w:rPr>
                <w:rFonts w:ascii="Arial" w:eastAsia="Times New Roman" w:hAnsi="Arial" w:cs="Arial"/>
                <w:color w:val="000000"/>
                <w:sz w:val="18"/>
                <w:szCs w:val="18"/>
              </w:rPr>
              <w:t>^</w:t>
            </w:r>
          </w:p>
        </w:tc>
        <w:tc>
          <w:tcPr>
            <w:tcW w:w="982" w:type="dxa"/>
            <w:shd w:val="clear" w:color="auto" w:fill="auto"/>
            <w:noWrap/>
            <w:vAlign w:val="bottom"/>
            <w:hideMark/>
          </w:tcPr>
          <w:p w14:paraId="00B1577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0000"/>
            <w:noWrap/>
            <w:vAlign w:val="bottom"/>
            <w:hideMark/>
          </w:tcPr>
          <w:p w14:paraId="2E7537C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17.12%</w:t>
            </w:r>
            <w:r>
              <w:rPr>
                <w:rFonts w:ascii="Arial" w:eastAsia="Times New Roman" w:hAnsi="Arial" w:cs="Arial"/>
                <w:color w:val="000000"/>
                <w:sz w:val="18"/>
                <w:szCs w:val="18"/>
              </w:rPr>
              <w:t>^</w:t>
            </w:r>
          </w:p>
        </w:tc>
        <w:tc>
          <w:tcPr>
            <w:tcW w:w="982" w:type="dxa"/>
            <w:shd w:val="clear" w:color="000000" w:fill="FFC000"/>
            <w:noWrap/>
            <w:vAlign w:val="bottom"/>
            <w:hideMark/>
          </w:tcPr>
          <w:p w14:paraId="61EA05C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-5.38%</w:t>
            </w:r>
            <w:r>
              <w:rPr>
                <w:rFonts w:ascii="Arial" w:eastAsia="Times New Roman" w:hAnsi="Arial" w:cs="Arial"/>
                <w:color w:val="000000"/>
                <w:sz w:val="18"/>
                <w:szCs w:val="18"/>
              </w:rPr>
              <w:t>**</w:t>
            </w:r>
          </w:p>
        </w:tc>
        <w:tc>
          <w:tcPr>
            <w:tcW w:w="1017" w:type="dxa"/>
            <w:shd w:val="clear" w:color="auto" w:fill="auto"/>
            <w:noWrap/>
            <w:vAlign w:val="bottom"/>
            <w:hideMark/>
          </w:tcPr>
          <w:p w14:paraId="69EC1D2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22888A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-0.59%</w:t>
            </w:r>
          </w:p>
        </w:tc>
      </w:tr>
      <w:tr w:rsidR="00855BFF" w:rsidRPr="00BE3085" w14:paraId="2A2E1724" w14:textId="77777777" w:rsidTr="0074269F">
        <w:trPr>
          <w:trHeight w:val="86"/>
          <w:jc w:val="center"/>
        </w:trPr>
        <w:tc>
          <w:tcPr>
            <w:tcW w:w="746" w:type="dxa"/>
            <w:shd w:val="clear" w:color="auto" w:fill="auto"/>
            <w:noWrap/>
            <w:vAlign w:val="bottom"/>
            <w:hideMark/>
          </w:tcPr>
          <w:p w14:paraId="5C80469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37</w:t>
            </w:r>
          </w:p>
        </w:tc>
        <w:tc>
          <w:tcPr>
            <w:tcW w:w="1071" w:type="dxa"/>
            <w:shd w:val="clear" w:color="auto" w:fill="auto"/>
            <w:noWrap/>
            <w:vAlign w:val="bottom"/>
            <w:hideMark/>
          </w:tcPr>
          <w:p w14:paraId="4020098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281B877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4328DC3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1195DB3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D088D2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-0.34%</w:t>
            </w:r>
          </w:p>
        </w:tc>
        <w:tc>
          <w:tcPr>
            <w:tcW w:w="982" w:type="dxa"/>
            <w:shd w:val="clear" w:color="auto" w:fill="auto"/>
            <w:noWrap/>
            <w:vAlign w:val="bottom"/>
            <w:hideMark/>
          </w:tcPr>
          <w:p w14:paraId="0C1BCA6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0.34%</w:t>
            </w:r>
          </w:p>
        </w:tc>
        <w:tc>
          <w:tcPr>
            <w:tcW w:w="867" w:type="dxa"/>
            <w:shd w:val="clear" w:color="auto" w:fill="auto"/>
            <w:noWrap/>
            <w:vAlign w:val="bottom"/>
            <w:hideMark/>
          </w:tcPr>
          <w:p w14:paraId="213115A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73189D0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4.00%</w:t>
            </w:r>
            <w:r>
              <w:rPr>
                <w:rFonts w:ascii="Arial" w:eastAsia="Times New Roman" w:hAnsi="Arial" w:cs="Arial"/>
                <w:color w:val="000000"/>
                <w:sz w:val="18"/>
                <w:szCs w:val="18"/>
              </w:rPr>
              <w:t>*</w:t>
            </w:r>
          </w:p>
        </w:tc>
        <w:tc>
          <w:tcPr>
            <w:tcW w:w="1017" w:type="dxa"/>
            <w:shd w:val="clear" w:color="auto" w:fill="auto"/>
            <w:noWrap/>
            <w:vAlign w:val="bottom"/>
            <w:hideMark/>
          </w:tcPr>
          <w:p w14:paraId="124C1A7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0000"/>
            <w:noWrap/>
            <w:vAlign w:val="bottom"/>
            <w:hideMark/>
          </w:tcPr>
          <w:p w14:paraId="0C9F03E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-11.23%</w:t>
            </w:r>
            <w:r>
              <w:rPr>
                <w:rFonts w:ascii="Arial" w:eastAsia="Times New Roman" w:hAnsi="Arial" w:cs="Arial"/>
                <w:color w:val="000000"/>
                <w:sz w:val="18"/>
                <w:szCs w:val="18"/>
              </w:rPr>
              <w:t>^</w:t>
            </w:r>
          </w:p>
        </w:tc>
        <w:tc>
          <w:tcPr>
            <w:tcW w:w="982" w:type="dxa"/>
            <w:shd w:val="clear" w:color="auto" w:fill="auto"/>
            <w:noWrap/>
            <w:vAlign w:val="bottom"/>
            <w:hideMark/>
          </w:tcPr>
          <w:p w14:paraId="4B652D6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C000"/>
            <w:noWrap/>
            <w:vAlign w:val="bottom"/>
            <w:hideMark/>
          </w:tcPr>
          <w:p w14:paraId="038C822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7.23%</w:t>
            </w:r>
            <w:r>
              <w:rPr>
                <w:rFonts w:ascii="Arial" w:eastAsia="Times New Roman" w:hAnsi="Arial" w:cs="Arial"/>
                <w:color w:val="000000"/>
                <w:sz w:val="18"/>
                <w:szCs w:val="18"/>
              </w:rPr>
              <w:t>**</w:t>
            </w:r>
          </w:p>
        </w:tc>
        <w:tc>
          <w:tcPr>
            <w:tcW w:w="982" w:type="dxa"/>
            <w:shd w:val="clear" w:color="auto" w:fill="auto"/>
            <w:noWrap/>
            <w:vAlign w:val="bottom"/>
            <w:hideMark/>
          </w:tcPr>
          <w:p w14:paraId="40698D3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2C5B9DF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1C914C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r>
      <w:tr w:rsidR="005749F5" w:rsidRPr="00BE3085" w14:paraId="652DE5FC" w14:textId="77777777" w:rsidTr="0074269F">
        <w:trPr>
          <w:trHeight w:val="86"/>
          <w:jc w:val="center"/>
        </w:trPr>
        <w:tc>
          <w:tcPr>
            <w:tcW w:w="746" w:type="dxa"/>
            <w:shd w:val="clear" w:color="auto" w:fill="auto"/>
            <w:noWrap/>
            <w:vAlign w:val="bottom"/>
            <w:hideMark/>
          </w:tcPr>
          <w:p w14:paraId="453A908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38</w:t>
            </w:r>
          </w:p>
        </w:tc>
        <w:tc>
          <w:tcPr>
            <w:tcW w:w="1071" w:type="dxa"/>
            <w:shd w:val="clear" w:color="000000" w:fill="FFFF00"/>
            <w:noWrap/>
            <w:vAlign w:val="bottom"/>
            <w:hideMark/>
          </w:tcPr>
          <w:p w14:paraId="72C84E3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1.97%</w:t>
            </w:r>
            <w:r>
              <w:rPr>
                <w:rFonts w:ascii="Arial" w:eastAsia="Times New Roman" w:hAnsi="Arial" w:cs="Arial"/>
                <w:color w:val="000000"/>
                <w:sz w:val="18"/>
                <w:szCs w:val="18"/>
              </w:rPr>
              <w:t>*</w:t>
            </w:r>
          </w:p>
        </w:tc>
        <w:tc>
          <w:tcPr>
            <w:tcW w:w="1040" w:type="dxa"/>
            <w:shd w:val="clear" w:color="000000" w:fill="FFFF00"/>
            <w:noWrap/>
            <w:vAlign w:val="bottom"/>
            <w:hideMark/>
          </w:tcPr>
          <w:p w14:paraId="096D310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-1.93%</w:t>
            </w:r>
            <w:r>
              <w:rPr>
                <w:rFonts w:ascii="Arial" w:eastAsia="Times New Roman" w:hAnsi="Arial" w:cs="Arial"/>
                <w:color w:val="000000"/>
                <w:sz w:val="18"/>
                <w:szCs w:val="18"/>
              </w:rPr>
              <w:t>*</w:t>
            </w:r>
          </w:p>
        </w:tc>
        <w:tc>
          <w:tcPr>
            <w:tcW w:w="1012" w:type="dxa"/>
            <w:shd w:val="clear" w:color="auto" w:fill="auto"/>
            <w:noWrap/>
            <w:vAlign w:val="bottom"/>
            <w:hideMark/>
          </w:tcPr>
          <w:p w14:paraId="3CFFABD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37705B6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0.29%</w:t>
            </w:r>
          </w:p>
        </w:tc>
        <w:tc>
          <w:tcPr>
            <w:tcW w:w="982" w:type="dxa"/>
            <w:shd w:val="clear" w:color="auto" w:fill="auto"/>
            <w:noWrap/>
            <w:vAlign w:val="bottom"/>
            <w:hideMark/>
          </w:tcPr>
          <w:p w14:paraId="6C705C4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0.42%</w:t>
            </w:r>
          </w:p>
        </w:tc>
        <w:tc>
          <w:tcPr>
            <w:tcW w:w="982" w:type="dxa"/>
            <w:shd w:val="clear" w:color="auto" w:fill="auto"/>
            <w:noWrap/>
            <w:vAlign w:val="bottom"/>
            <w:hideMark/>
          </w:tcPr>
          <w:p w14:paraId="2D902CE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-0.11%</w:t>
            </w:r>
          </w:p>
        </w:tc>
        <w:tc>
          <w:tcPr>
            <w:tcW w:w="867" w:type="dxa"/>
            <w:shd w:val="clear" w:color="auto" w:fill="auto"/>
            <w:noWrap/>
            <w:vAlign w:val="bottom"/>
            <w:hideMark/>
          </w:tcPr>
          <w:p w14:paraId="0F16E34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C1AA47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-0.68%</w:t>
            </w:r>
          </w:p>
        </w:tc>
        <w:tc>
          <w:tcPr>
            <w:tcW w:w="1017" w:type="dxa"/>
            <w:shd w:val="clear" w:color="auto" w:fill="auto"/>
            <w:noWrap/>
            <w:vAlign w:val="bottom"/>
            <w:hideMark/>
          </w:tcPr>
          <w:p w14:paraId="25252CF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0.77%</w:t>
            </w:r>
          </w:p>
        </w:tc>
        <w:tc>
          <w:tcPr>
            <w:tcW w:w="982" w:type="dxa"/>
            <w:shd w:val="clear" w:color="000000" w:fill="FFFF00"/>
            <w:noWrap/>
            <w:vAlign w:val="bottom"/>
            <w:hideMark/>
          </w:tcPr>
          <w:p w14:paraId="1E3C078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-2.02%</w:t>
            </w:r>
            <w:r>
              <w:rPr>
                <w:rFonts w:ascii="Arial" w:eastAsia="Times New Roman" w:hAnsi="Arial" w:cs="Arial"/>
                <w:color w:val="000000"/>
                <w:sz w:val="18"/>
                <w:szCs w:val="18"/>
              </w:rPr>
              <w:t>*</w:t>
            </w:r>
          </w:p>
        </w:tc>
        <w:tc>
          <w:tcPr>
            <w:tcW w:w="982" w:type="dxa"/>
            <w:shd w:val="clear" w:color="000000" w:fill="FFFF00"/>
            <w:noWrap/>
            <w:vAlign w:val="bottom"/>
            <w:hideMark/>
          </w:tcPr>
          <w:p w14:paraId="7FF9BE8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2.45%</w:t>
            </w:r>
            <w:r>
              <w:rPr>
                <w:rFonts w:ascii="Arial" w:eastAsia="Times New Roman" w:hAnsi="Arial" w:cs="Arial"/>
                <w:color w:val="000000"/>
                <w:sz w:val="18"/>
                <w:szCs w:val="18"/>
              </w:rPr>
              <w:t>*</w:t>
            </w:r>
          </w:p>
        </w:tc>
        <w:tc>
          <w:tcPr>
            <w:tcW w:w="982" w:type="dxa"/>
            <w:shd w:val="clear" w:color="000000" w:fill="FFFF00"/>
            <w:noWrap/>
            <w:vAlign w:val="bottom"/>
            <w:hideMark/>
          </w:tcPr>
          <w:p w14:paraId="2B0F1DE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1.09%</w:t>
            </w:r>
            <w:r>
              <w:rPr>
                <w:rFonts w:ascii="Arial" w:eastAsia="Times New Roman" w:hAnsi="Arial" w:cs="Arial"/>
                <w:color w:val="000000"/>
                <w:sz w:val="18"/>
                <w:szCs w:val="18"/>
              </w:rPr>
              <w:t>*</w:t>
            </w:r>
          </w:p>
        </w:tc>
        <w:tc>
          <w:tcPr>
            <w:tcW w:w="982" w:type="dxa"/>
            <w:shd w:val="clear" w:color="000000" w:fill="FFFF00"/>
            <w:noWrap/>
            <w:vAlign w:val="bottom"/>
            <w:hideMark/>
          </w:tcPr>
          <w:p w14:paraId="7DFA1CA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2.30%</w:t>
            </w:r>
            <w:r>
              <w:rPr>
                <w:rFonts w:ascii="Arial" w:eastAsia="Times New Roman" w:hAnsi="Arial" w:cs="Arial"/>
                <w:color w:val="000000"/>
                <w:sz w:val="18"/>
                <w:szCs w:val="18"/>
              </w:rPr>
              <w:t>*</w:t>
            </w:r>
          </w:p>
        </w:tc>
        <w:tc>
          <w:tcPr>
            <w:tcW w:w="1017" w:type="dxa"/>
            <w:shd w:val="clear" w:color="auto" w:fill="auto"/>
            <w:noWrap/>
            <w:vAlign w:val="bottom"/>
            <w:hideMark/>
          </w:tcPr>
          <w:p w14:paraId="7F2AEDD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-0.35%</w:t>
            </w:r>
          </w:p>
        </w:tc>
        <w:tc>
          <w:tcPr>
            <w:tcW w:w="982" w:type="dxa"/>
            <w:shd w:val="clear" w:color="000000" w:fill="FFFF00"/>
            <w:noWrap/>
            <w:vAlign w:val="bottom"/>
            <w:hideMark/>
          </w:tcPr>
          <w:p w14:paraId="2CF2442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-4.20%</w:t>
            </w:r>
            <w:r>
              <w:rPr>
                <w:rFonts w:ascii="Arial" w:eastAsia="Times New Roman" w:hAnsi="Arial" w:cs="Arial"/>
                <w:color w:val="000000"/>
                <w:sz w:val="18"/>
                <w:szCs w:val="18"/>
              </w:rPr>
              <w:t>*</w:t>
            </w:r>
          </w:p>
        </w:tc>
      </w:tr>
      <w:tr w:rsidR="00855BFF" w:rsidRPr="00BE3085" w14:paraId="58FF690B" w14:textId="77777777" w:rsidTr="00855BFF">
        <w:trPr>
          <w:trHeight w:val="86"/>
          <w:jc w:val="center"/>
        </w:trPr>
        <w:tc>
          <w:tcPr>
            <w:tcW w:w="746" w:type="dxa"/>
            <w:shd w:val="clear" w:color="auto" w:fill="auto"/>
            <w:noWrap/>
            <w:vAlign w:val="bottom"/>
            <w:hideMark/>
          </w:tcPr>
          <w:p w14:paraId="2CDCCF8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39</w:t>
            </w:r>
          </w:p>
        </w:tc>
        <w:tc>
          <w:tcPr>
            <w:tcW w:w="1071" w:type="dxa"/>
            <w:shd w:val="clear" w:color="000000" w:fill="FFFF00"/>
            <w:noWrap/>
            <w:vAlign w:val="bottom"/>
            <w:hideMark/>
          </w:tcPr>
          <w:p w14:paraId="2E119BB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2.24%</w:t>
            </w:r>
            <w:r>
              <w:rPr>
                <w:rFonts w:ascii="Arial" w:eastAsia="Times New Roman" w:hAnsi="Arial" w:cs="Arial"/>
                <w:color w:val="000000"/>
                <w:sz w:val="18"/>
                <w:szCs w:val="18"/>
              </w:rPr>
              <w:t>*</w:t>
            </w:r>
          </w:p>
        </w:tc>
        <w:tc>
          <w:tcPr>
            <w:tcW w:w="1040" w:type="dxa"/>
            <w:shd w:val="clear" w:color="auto" w:fill="auto"/>
            <w:noWrap/>
            <w:vAlign w:val="bottom"/>
            <w:hideMark/>
          </w:tcPr>
          <w:p w14:paraId="748EE3F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28CC4E9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40EF412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-0.64%</w:t>
            </w:r>
          </w:p>
        </w:tc>
        <w:tc>
          <w:tcPr>
            <w:tcW w:w="982" w:type="dxa"/>
            <w:shd w:val="clear" w:color="auto" w:fill="auto"/>
            <w:noWrap/>
            <w:vAlign w:val="bottom"/>
            <w:hideMark/>
          </w:tcPr>
          <w:p w14:paraId="35A2862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37004C1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-3.59%</w:t>
            </w:r>
            <w:r>
              <w:rPr>
                <w:rFonts w:ascii="Arial" w:eastAsia="Times New Roman" w:hAnsi="Arial" w:cs="Arial"/>
                <w:color w:val="000000"/>
                <w:sz w:val="18"/>
                <w:szCs w:val="18"/>
              </w:rPr>
              <w:t>*</w:t>
            </w:r>
          </w:p>
        </w:tc>
        <w:tc>
          <w:tcPr>
            <w:tcW w:w="867" w:type="dxa"/>
            <w:shd w:val="clear" w:color="auto" w:fill="auto"/>
            <w:noWrap/>
            <w:vAlign w:val="bottom"/>
            <w:hideMark/>
          </w:tcPr>
          <w:p w14:paraId="21751A9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489670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000000" w:fill="FFFF00"/>
            <w:noWrap/>
            <w:vAlign w:val="bottom"/>
            <w:hideMark/>
          </w:tcPr>
          <w:p w14:paraId="4642210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3.86%</w:t>
            </w:r>
            <w:r>
              <w:rPr>
                <w:rFonts w:ascii="Arial" w:eastAsia="Times New Roman" w:hAnsi="Arial" w:cs="Arial"/>
                <w:color w:val="000000"/>
                <w:sz w:val="18"/>
                <w:szCs w:val="18"/>
              </w:rPr>
              <w:t>*</w:t>
            </w:r>
          </w:p>
        </w:tc>
        <w:tc>
          <w:tcPr>
            <w:tcW w:w="982" w:type="dxa"/>
            <w:shd w:val="clear" w:color="auto" w:fill="auto"/>
            <w:noWrap/>
            <w:vAlign w:val="bottom"/>
            <w:hideMark/>
          </w:tcPr>
          <w:p w14:paraId="71FAE1B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-0.81%</w:t>
            </w:r>
          </w:p>
        </w:tc>
        <w:tc>
          <w:tcPr>
            <w:tcW w:w="982" w:type="dxa"/>
            <w:shd w:val="clear" w:color="000000" w:fill="FFFF00"/>
            <w:noWrap/>
            <w:vAlign w:val="bottom"/>
            <w:hideMark/>
          </w:tcPr>
          <w:p w14:paraId="40B1015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-3.86%</w:t>
            </w:r>
            <w:r>
              <w:rPr>
                <w:rFonts w:ascii="Arial" w:eastAsia="Times New Roman" w:hAnsi="Arial" w:cs="Arial"/>
                <w:color w:val="000000"/>
                <w:sz w:val="18"/>
                <w:szCs w:val="18"/>
              </w:rPr>
              <w:t>*</w:t>
            </w:r>
          </w:p>
        </w:tc>
        <w:tc>
          <w:tcPr>
            <w:tcW w:w="982" w:type="dxa"/>
            <w:shd w:val="clear" w:color="000000" w:fill="FFFF00"/>
            <w:noWrap/>
            <w:vAlign w:val="bottom"/>
            <w:hideMark/>
          </w:tcPr>
          <w:p w14:paraId="618D4FB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1.37%</w:t>
            </w:r>
            <w:r>
              <w:rPr>
                <w:rFonts w:ascii="Arial" w:eastAsia="Times New Roman" w:hAnsi="Arial" w:cs="Arial"/>
                <w:color w:val="000000"/>
                <w:sz w:val="18"/>
                <w:szCs w:val="18"/>
              </w:rPr>
              <w:t>*</w:t>
            </w:r>
          </w:p>
        </w:tc>
        <w:tc>
          <w:tcPr>
            <w:tcW w:w="982" w:type="dxa"/>
            <w:shd w:val="clear" w:color="auto" w:fill="auto"/>
            <w:noWrap/>
            <w:vAlign w:val="bottom"/>
            <w:hideMark/>
          </w:tcPr>
          <w:p w14:paraId="05388CB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-0.80%</w:t>
            </w:r>
          </w:p>
        </w:tc>
        <w:tc>
          <w:tcPr>
            <w:tcW w:w="1017" w:type="dxa"/>
            <w:shd w:val="clear" w:color="auto" w:fill="auto"/>
            <w:noWrap/>
            <w:vAlign w:val="bottom"/>
            <w:hideMark/>
          </w:tcPr>
          <w:p w14:paraId="657AB21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-0.08%</w:t>
            </w:r>
          </w:p>
        </w:tc>
        <w:tc>
          <w:tcPr>
            <w:tcW w:w="982" w:type="dxa"/>
            <w:shd w:val="clear" w:color="000000" w:fill="FFFF00"/>
            <w:noWrap/>
            <w:vAlign w:val="bottom"/>
            <w:hideMark/>
          </w:tcPr>
          <w:p w14:paraId="2F0E773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2.32%</w:t>
            </w:r>
            <w:r>
              <w:rPr>
                <w:rFonts w:ascii="Arial" w:eastAsia="Times New Roman" w:hAnsi="Arial" w:cs="Arial"/>
                <w:color w:val="000000"/>
                <w:sz w:val="18"/>
                <w:szCs w:val="18"/>
              </w:rPr>
              <w:t>*</w:t>
            </w:r>
          </w:p>
        </w:tc>
      </w:tr>
      <w:tr w:rsidR="00855BFF" w:rsidRPr="00BE3085" w14:paraId="4131A2C4" w14:textId="77777777" w:rsidTr="00855BFF">
        <w:trPr>
          <w:trHeight w:hRule="exact" w:val="212"/>
          <w:jc w:val="center"/>
        </w:trPr>
        <w:tc>
          <w:tcPr>
            <w:tcW w:w="746" w:type="dxa"/>
            <w:shd w:val="clear" w:color="auto" w:fill="auto"/>
            <w:noWrap/>
            <w:vAlign w:val="bottom"/>
            <w:hideMark/>
          </w:tcPr>
          <w:p w14:paraId="596DA77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40</w:t>
            </w:r>
          </w:p>
        </w:tc>
        <w:tc>
          <w:tcPr>
            <w:tcW w:w="1071" w:type="dxa"/>
            <w:shd w:val="clear" w:color="000000" w:fill="FFFF00"/>
            <w:noWrap/>
            <w:vAlign w:val="bottom"/>
            <w:hideMark/>
          </w:tcPr>
          <w:p w14:paraId="5EBE12E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3.88%</w:t>
            </w:r>
            <w:r>
              <w:rPr>
                <w:rFonts w:ascii="Arial" w:eastAsia="Times New Roman" w:hAnsi="Arial" w:cs="Arial"/>
                <w:color w:val="000000"/>
                <w:sz w:val="18"/>
                <w:szCs w:val="18"/>
              </w:rPr>
              <w:t>*</w:t>
            </w:r>
          </w:p>
        </w:tc>
        <w:tc>
          <w:tcPr>
            <w:tcW w:w="1040" w:type="dxa"/>
            <w:shd w:val="clear" w:color="000000" w:fill="FFFF00"/>
            <w:noWrap/>
            <w:vAlign w:val="bottom"/>
            <w:hideMark/>
          </w:tcPr>
          <w:p w14:paraId="3CE7711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-3.52%</w:t>
            </w:r>
            <w:r>
              <w:rPr>
                <w:rFonts w:ascii="Arial" w:eastAsia="Times New Roman" w:hAnsi="Arial" w:cs="Arial"/>
                <w:color w:val="000000"/>
                <w:sz w:val="18"/>
                <w:szCs w:val="18"/>
              </w:rPr>
              <w:t>*</w:t>
            </w:r>
          </w:p>
        </w:tc>
        <w:tc>
          <w:tcPr>
            <w:tcW w:w="1012" w:type="dxa"/>
            <w:shd w:val="clear" w:color="000000" w:fill="FFFF00"/>
            <w:noWrap/>
            <w:vAlign w:val="bottom"/>
            <w:hideMark/>
          </w:tcPr>
          <w:p w14:paraId="15E99AE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-1.31%</w:t>
            </w:r>
            <w:r>
              <w:rPr>
                <w:rFonts w:ascii="Arial" w:eastAsia="Times New Roman" w:hAnsi="Arial" w:cs="Arial"/>
                <w:color w:val="000000"/>
                <w:sz w:val="18"/>
                <w:szCs w:val="18"/>
              </w:rPr>
              <w:t>*</w:t>
            </w:r>
          </w:p>
        </w:tc>
        <w:tc>
          <w:tcPr>
            <w:tcW w:w="863" w:type="dxa"/>
            <w:shd w:val="clear" w:color="000000" w:fill="FFFF00"/>
            <w:noWrap/>
            <w:vAlign w:val="bottom"/>
            <w:hideMark/>
          </w:tcPr>
          <w:p w14:paraId="3DE76D5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4.53%</w:t>
            </w:r>
            <w:r>
              <w:rPr>
                <w:rFonts w:ascii="Arial" w:eastAsia="Times New Roman" w:hAnsi="Arial" w:cs="Arial"/>
                <w:color w:val="000000"/>
                <w:sz w:val="18"/>
                <w:szCs w:val="18"/>
              </w:rPr>
              <w:t>*</w:t>
            </w:r>
          </w:p>
        </w:tc>
        <w:tc>
          <w:tcPr>
            <w:tcW w:w="982" w:type="dxa"/>
            <w:shd w:val="clear" w:color="000000" w:fill="FFFF00"/>
            <w:noWrap/>
            <w:vAlign w:val="bottom"/>
            <w:hideMark/>
          </w:tcPr>
          <w:p w14:paraId="7259DCD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-3.38%</w:t>
            </w:r>
            <w:r>
              <w:rPr>
                <w:rFonts w:ascii="Arial" w:eastAsia="Times New Roman" w:hAnsi="Arial" w:cs="Arial"/>
                <w:color w:val="000000"/>
                <w:sz w:val="18"/>
                <w:szCs w:val="18"/>
              </w:rPr>
              <w:t>*</w:t>
            </w:r>
          </w:p>
        </w:tc>
        <w:tc>
          <w:tcPr>
            <w:tcW w:w="982" w:type="dxa"/>
            <w:shd w:val="clear" w:color="000000" w:fill="FFFF00"/>
            <w:noWrap/>
            <w:vAlign w:val="bottom"/>
            <w:hideMark/>
          </w:tcPr>
          <w:p w14:paraId="7C7A468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2.08%</w:t>
            </w:r>
            <w:r>
              <w:rPr>
                <w:rFonts w:ascii="Arial" w:eastAsia="Times New Roman" w:hAnsi="Arial" w:cs="Arial"/>
                <w:color w:val="000000"/>
                <w:sz w:val="18"/>
                <w:szCs w:val="18"/>
              </w:rPr>
              <w:t>*</w:t>
            </w:r>
          </w:p>
        </w:tc>
        <w:tc>
          <w:tcPr>
            <w:tcW w:w="867" w:type="dxa"/>
            <w:shd w:val="clear" w:color="auto" w:fill="auto"/>
            <w:noWrap/>
            <w:vAlign w:val="bottom"/>
            <w:hideMark/>
          </w:tcPr>
          <w:p w14:paraId="79F1614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C2D6A0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3548B5C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1717D9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-0.53%</w:t>
            </w:r>
          </w:p>
        </w:tc>
        <w:tc>
          <w:tcPr>
            <w:tcW w:w="982" w:type="dxa"/>
            <w:shd w:val="clear" w:color="auto" w:fill="auto"/>
            <w:noWrap/>
            <w:vAlign w:val="bottom"/>
            <w:hideMark/>
          </w:tcPr>
          <w:p w14:paraId="39EBC07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2443F21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-2.08%</w:t>
            </w:r>
            <w:r>
              <w:rPr>
                <w:rFonts w:ascii="Arial" w:eastAsia="Times New Roman" w:hAnsi="Arial" w:cs="Arial"/>
                <w:color w:val="000000"/>
                <w:sz w:val="18"/>
                <w:szCs w:val="18"/>
              </w:rPr>
              <w:t>*</w:t>
            </w:r>
          </w:p>
        </w:tc>
        <w:tc>
          <w:tcPr>
            <w:tcW w:w="982" w:type="dxa"/>
            <w:shd w:val="clear" w:color="auto" w:fill="auto"/>
            <w:noWrap/>
            <w:vAlign w:val="bottom"/>
            <w:hideMark/>
          </w:tcPr>
          <w:p w14:paraId="5DAC550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0.68%</w:t>
            </w:r>
          </w:p>
        </w:tc>
        <w:tc>
          <w:tcPr>
            <w:tcW w:w="1017" w:type="dxa"/>
            <w:shd w:val="clear" w:color="auto" w:fill="auto"/>
            <w:noWrap/>
            <w:vAlign w:val="bottom"/>
            <w:hideMark/>
          </w:tcPr>
          <w:p w14:paraId="37467EC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-0.17%</w:t>
            </w:r>
          </w:p>
        </w:tc>
        <w:tc>
          <w:tcPr>
            <w:tcW w:w="982" w:type="dxa"/>
            <w:shd w:val="clear" w:color="auto" w:fill="auto"/>
            <w:noWrap/>
            <w:vAlign w:val="bottom"/>
            <w:hideMark/>
          </w:tcPr>
          <w:p w14:paraId="267A699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-0.18%</w:t>
            </w:r>
          </w:p>
        </w:tc>
      </w:tr>
      <w:tr w:rsidR="00855BFF" w:rsidRPr="00BE3085" w14:paraId="494752B3" w14:textId="77777777" w:rsidTr="00855BFF">
        <w:trPr>
          <w:trHeight w:val="86"/>
          <w:jc w:val="center"/>
        </w:trPr>
        <w:tc>
          <w:tcPr>
            <w:tcW w:w="746" w:type="dxa"/>
            <w:shd w:val="clear" w:color="auto" w:fill="auto"/>
            <w:noWrap/>
            <w:vAlign w:val="bottom"/>
            <w:hideMark/>
          </w:tcPr>
          <w:p w14:paraId="283E1C0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41</w:t>
            </w:r>
          </w:p>
        </w:tc>
        <w:tc>
          <w:tcPr>
            <w:tcW w:w="1071" w:type="dxa"/>
            <w:shd w:val="clear" w:color="000000" w:fill="FFC000"/>
            <w:noWrap/>
            <w:vAlign w:val="bottom"/>
            <w:hideMark/>
          </w:tcPr>
          <w:p w14:paraId="71C64F2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8.82%</w:t>
            </w:r>
            <w:r>
              <w:rPr>
                <w:rFonts w:ascii="Arial" w:eastAsia="Times New Roman" w:hAnsi="Arial" w:cs="Arial"/>
                <w:color w:val="000000"/>
                <w:sz w:val="18"/>
                <w:szCs w:val="18"/>
              </w:rPr>
              <w:t>**</w:t>
            </w:r>
          </w:p>
        </w:tc>
        <w:tc>
          <w:tcPr>
            <w:tcW w:w="1040" w:type="dxa"/>
            <w:shd w:val="clear" w:color="auto" w:fill="auto"/>
            <w:noWrap/>
            <w:vAlign w:val="bottom"/>
            <w:hideMark/>
          </w:tcPr>
          <w:p w14:paraId="5FD7426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0.55%</w:t>
            </w:r>
          </w:p>
        </w:tc>
        <w:tc>
          <w:tcPr>
            <w:tcW w:w="1012" w:type="dxa"/>
            <w:shd w:val="clear" w:color="auto" w:fill="auto"/>
            <w:noWrap/>
            <w:vAlign w:val="bottom"/>
            <w:hideMark/>
          </w:tcPr>
          <w:p w14:paraId="601ACB3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-0.09%</w:t>
            </w:r>
          </w:p>
        </w:tc>
        <w:tc>
          <w:tcPr>
            <w:tcW w:w="863" w:type="dxa"/>
            <w:shd w:val="clear" w:color="auto" w:fill="auto"/>
            <w:noWrap/>
            <w:vAlign w:val="bottom"/>
            <w:hideMark/>
          </w:tcPr>
          <w:p w14:paraId="7EF31BD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0.19%</w:t>
            </w:r>
          </w:p>
        </w:tc>
        <w:tc>
          <w:tcPr>
            <w:tcW w:w="982" w:type="dxa"/>
            <w:shd w:val="clear" w:color="auto" w:fill="auto"/>
            <w:noWrap/>
            <w:vAlign w:val="bottom"/>
            <w:hideMark/>
          </w:tcPr>
          <w:p w14:paraId="4F7F70D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-0.85%</w:t>
            </w:r>
          </w:p>
        </w:tc>
        <w:tc>
          <w:tcPr>
            <w:tcW w:w="982" w:type="dxa"/>
            <w:shd w:val="clear" w:color="000000" w:fill="FFC000"/>
            <w:noWrap/>
            <w:vAlign w:val="bottom"/>
            <w:hideMark/>
          </w:tcPr>
          <w:p w14:paraId="6719372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-7.49%</w:t>
            </w:r>
            <w:r>
              <w:rPr>
                <w:rFonts w:ascii="Arial" w:eastAsia="Times New Roman" w:hAnsi="Arial" w:cs="Arial"/>
                <w:color w:val="000000"/>
                <w:sz w:val="18"/>
                <w:szCs w:val="18"/>
              </w:rPr>
              <w:t>**</w:t>
            </w:r>
          </w:p>
        </w:tc>
        <w:tc>
          <w:tcPr>
            <w:tcW w:w="867" w:type="dxa"/>
            <w:shd w:val="clear" w:color="auto" w:fill="auto"/>
            <w:noWrap/>
            <w:vAlign w:val="bottom"/>
            <w:hideMark/>
          </w:tcPr>
          <w:p w14:paraId="4D64E85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33316AE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-1.50%</w:t>
            </w:r>
            <w:r>
              <w:rPr>
                <w:rFonts w:ascii="Arial" w:eastAsia="Times New Roman" w:hAnsi="Arial" w:cs="Arial"/>
                <w:color w:val="000000"/>
                <w:sz w:val="18"/>
                <w:szCs w:val="18"/>
              </w:rPr>
              <w:t>*</w:t>
            </w:r>
          </w:p>
        </w:tc>
        <w:tc>
          <w:tcPr>
            <w:tcW w:w="1017" w:type="dxa"/>
            <w:shd w:val="clear" w:color="auto" w:fill="auto"/>
            <w:noWrap/>
            <w:vAlign w:val="bottom"/>
            <w:hideMark/>
          </w:tcPr>
          <w:p w14:paraId="09DE127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0.05%</w:t>
            </w:r>
          </w:p>
        </w:tc>
        <w:tc>
          <w:tcPr>
            <w:tcW w:w="982" w:type="dxa"/>
            <w:shd w:val="clear" w:color="auto" w:fill="auto"/>
            <w:noWrap/>
            <w:vAlign w:val="bottom"/>
            <w:hideMark/>
          </w:tcPr>
          <w:p w14:paraId="2776C86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-0.29%</w:t>
            </w:r>
          </w:p>
        </w:tc>
        <w:tc>
          <w:tcPr>
            <w:tcW w:w="982" w:type="dxa"/>
            <w:shd w:val="clear" w:color="000000" w:fill="FFFF00"/>
            <w:noWrap/>
            <w:vAlign w:val="bottom"/>
            <w:hideMark/>
          </w:tcPr>
          <w:p w14:paraId="12F1FBB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2.89%</w:t>
            </w:r>
            <w:r>
              <w:rPr>
                <w:rFonts w:ascii="Arial" w:eastAsia="Times New Roman" w:hAnsi="Arial" w:cs="Arial"/>
                <w:color w:val="000000"/>
                <w:sz w:val="18"/>
                <w:szCs w:val="18"/>
              </w:rPr>
              <w:t>*</w:t>
            </w:r>
          </w:p>
        </w:tc>
        <w:tc>
          <w:tcPr>
            <w:tcW w:w="982" w:type="dxa"/>
            <w:shd w:val="clear" w:color="auto" w:fill="auto"/>
            <w:noWrap/>
            <w:vAlign w:val="bottom"/>
            <w:hideMark/>
          </w:tcPr>
          <w:p w14:paraId="68528A7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-0.22%</w:t>
            </w:r>
          </w:p>
        </w:tc>
        <w:tc>
          <w:tcPr>
            <w:tcW w:w="982" w:type="dxa"/>
            <w:shd w:val="clear" w:color="auto" w:fill="auto"/>
            <w:noWrap/>
            <w:vAlign w:val="bottom"/>
            <w:hideMark/>
          </w:tcPr>
          <w:p w14:paraId="419637F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0.21%</w:t>
            </w:r>
          </w:p>
        </w:tc>
        <w:tc>
          <w:tcPr>
            <w:tcW w:w="1017" w:type="dxa"/>
            <w:shd w:val="clear" w:color="auto" w:fill="auto"/>
            <w:noWrap/>
            <w:vAlign w:val="bottom"/>
            <w:hideMark/>
          </w:tcPr>
          <w:p w14:paraId="3AEED96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982" w:type="dxa"/>
            <w:shd w:val="clear" w:color="000000" w:fill="FFFF00"/>
            <w:noWrap/>
            <w:vAlign w:val="bottom"/>
            <w:hideMark/>
          </w:tcPr>
          <w:p w14:paraId="7817EF6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-2.27%</w:t>
            </w:r>
            <w:r>
              <w:rPr>
                <w:rFonts w:ascii="Arial" w:eastAsia="Times New Roman" w:hAnsi="Arial" w:cs="Arial"/>
                <w:color w:val="000000"/>
                <w:sz w:val="18"/>
                <w:szCs w:val="18"/>
              </w:rPr>
              <w:t>*</w:t>
            </w:r>
          </w:p>
        </w:tc>
      </w:tr>
      <w:tr w:rsidR="00855BFF" w:rsidRPr="00BE3085" w14:paraId="4E3BCB12" w14:textId="77777777" w:rsidTr="0074269F">
        <w:trPr>
          <w:trHeight w:val="86"/>
          <w:jc w:val="center"/>
        </w:trPr>
        <w:tc>
          <w:tcPr>
            <w:tcW w:w="746" w:type="dxa"/>
            <w:shd w:val="clear" w:color="auto" w:fill="auto"/>
            <w:noWrap/>
            <w:vAlign w:val="bottom"/>
            <w:hideMark/>
          </w:tcPr>
          <w:p w14:paraId="503C7D9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42</w:t>
            </w:r>
          </w:p>
        </w:tc>
        <w:tc>
          <w:tcPr>
            <w:tcW w:w="1071" w:type="dxa"/>
            <w:shd w:val="clear" w:color="auto" w:fill="auto"/>
            <w:noWrap/>
            <w:vAlign w:val="bottom"/>
            <w:hideMark/>
          </w:tcPr>
          <w:p w14:paraId="3BABA8A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4373015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2E07303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64D0632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0000"/>
            <w:noWrap/>
            <w:vAlign w:val="bottom"/>
            <w:hideMark/>
          </w:tcPr>
          <w:p w14:paraId="29788E1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-11.53%</w:t>
            </w:r>
            <w:r>
              <w:rPr>
                <w:rFonts w:ascii="Arial" w:eastAsia="Times New Roman" w:hAnsi="Arial" w:cs="Arial"/>
                <w:color w:val="000000"/>
                <w:sz w:val="18"/>
                <w:szCs w:val="18"/>
              </w:rPr>
              <w:t>^</w:t>
            </w:r>
          </w:p>
        </w:tc>
        <w:tc>
          <w:tcPr>
            <w:tcW w:w="982" w:type="dxa"/>
            <w:shd w:val="clear" w:color="000000" w:fill="FF0000"/>
            <w:noWrap/>
            <w:vAlign w:val="bottom"/>
            <w:hideMark/>
          </w:tcPr>
          <w:p w14:paraId="10F091D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18.83%</w:t>
            </w:r>
            <w:r>
              <w:rPr>
                <w:rFonts w:ascii="Arial" w:eastAsia="Times New Roman" w:hAnsi="Arial" w:cs="Arial"/>
                <w:color w:val="000000"/>
                <w:sz w:val="18"/>
                <w:szCs w:val="18"/>
              </w:rPr>
              <w:t>^</w:t>
            </w:r>
          </w:p>
        </w:tc>
        <w:tc>
          <w:tcPr>
            <w:tcW w:w="867" w:type="dxa"/>
            <w:shd w:val="clear" w:color="auto" w:fill="auto"/>
            <w:noWrap/>
            <w:vAlign w:val="bottom"/>
            <w:hideMark/>
          </w:tcPr>
          <w:p w14:paraId="78173AB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E339FD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0D8811F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824F05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C241BE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-0.18%</w:t>
            </w:r>
          </w:p>
        </w:tc>
        <w:tc>
          <w:tcPr>
            <w:tcW w:w="982" w:type="dxa"/>
            <w:shd w:val="clear" w:color="000000" w:fill="FFC000"/>
            <w:noWrap/>
            <w:vAlign w:val="bottom"/>
            <w:hideMark/>
          </w:tcPr>
          <w:p w14:paraId="104E796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-7.11%</w:t>
            </w:r>
            <w:r>
              <w:rPr>
                <w:rFonts w:ascii="Arial" w:eastAsia="Times New Roman" w:hAnsi="Arial" w:cs="Arial"/>
                <w:color w:val="000000"/>
                <w:sz w:val="18"/>
                <w:szCs w:val="18"/>
              </w:rPr>
              <w:t>**</w:t>
            </w:r>
          </w:p>
        </w:tc>
        <w:tc>
          <w:tcPr>
            <w:tcW w:w="982" w:type="dxa"/>
            <w:shd w:val="clear" w:color="auto" w:fill="auto"/>
            <w:noWrap/>
            <w:vAlign w:val="bottom"/>
            <w:hideMark/>
          </w:tcPr>
          <w:p w14:paraId="2D9354C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08284EA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D5D456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r>
      <w:tr w:rsidR="00855BFF" w:rsidRPr="00BE3085" w14:paraId="000E5955" w14:textId="77777777" w:rsidTr="0074269F">
        <w:trPr>
          <w:trHeight w:val="86"/>
          <w:jc w:val="center"/>
        </w:trPr>
        <w:tc>
          <w:tcPr>
            <w:tcW w:w="746" w:type="dxa"/>
            <w:shd w:val="clear" w:color="auto" w:fill="auto"/>
            <w:noWrap/>
            <w:vAlign w:val="bottom"/>
            <w:hideMark/>
          </w:tcPr>
          <w:p w14:paraId="66EA3EC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43</w:t>
            </w:r>
          </w:p>
        </w:tc>
        <w:tc>
          <w:tcPr>
            <w:tcW w:w="1071" w:type="dxa"/>
            <w:shd w:val="clear" w:color="auto" w:fill="auto"/>
            <w:noWrap/>
            <w:vAlign w:val="bottom"/>
            <w:hideMark/>
          </w:tcPr>
          <w:p w14:paraId="4377AFA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0.13%</w:t>
            </w:r>
          </w:p>
        </w:tc>
        <w:tc>
          <w:tcPr>
            <w:tcW w:w="1040" w:type="dxa"/>
            <w:shd w:val="clear" w:color="auto" w:fill="auto"/>
            <w:noWrap/>
            <w:vAlign w:val="bottom"/>
            <w:hideMark/>
          </w:tcPr>
          <w:p w14:paraId="6199DB6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6682DA6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450289E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0D71118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-2.14%</w:t>
            </w:r>
            <w:r>
              <w:rPr>
                <w:rFonts w:ascii="Arial" w:eastAsia="Times New Roman" w:hAnsi="Arial" w:cs="Arial"/>
                <w:color w:val="000000"/>
                <w:sz w:val="18"/>
                <w:szCs w:val="18"/>
              </w:rPr>
              <w:t>*</w:t>
            </w:r>
          </w:p>
        </w:tc>
        <w:tc>
          <w:tcPr>
            <w:tcW w:w="982" w:type="dxa"/>
            <w:shd w:val="clear" w:color="000000" w:fill="FFFF00"/>
            <w:noWrap/>
            <w:vAlign w:val="bottom"/>
            <w:hideMark/>
          </w:tcPr>
          <w:p w14:paraId="45BA1AC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2.02%</w:t>
            </w:r>
            <w:r>
              <w:rPr>
                <w:rFonts w:ascii="Arial" w:eastAsia="Times New Roman" w:hAnsi="Arial" w:cs="Arial"/>
                <w:color w:val="000000"/>
                <w:sz w:val="18"/>
                <w:szCs w:val="18"/>
              </w:rPr>
              <w:t>*</w:t>
            </w:r>
          </w:p>
        </w:tc>
        <w:tc>
          <w:tcPr>
            <w:tcW w:w="867" w:type="dxa"/>
            <w:shd w:val="clear" w:color="auto" w:fill="auto"/>
            <w:noWrap/>
            <w:vAlign w:val="bottom"/>
            <w:hideMark/>
          </w:tcPr>
          <w:p w14:paraId="0FA1D04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DC0366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61F38B2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72EDF9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3C447E1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1.01%</w:t>
            </w:r>
            <w:r>
              <w:rPr>
                <w:rFonts w:ascii="Arial" w:eastAsia="Times New Roman" w:hAnsi="Arial" w:cs="Arial"/>
                <w:color w:val="000000"/>
                <w:sz w:val="18"/>
                <w:szCs w:val="18"/>
              </w:rPr>
              <w:t>*</w:t>
            </w:r>
          </w:p>
        </w:tc>
        <w:tc>
          <w:tcPr>
            <w:tcW w:w="982" w:type="dxa"/>
            <w:shd w:val="clear" w:color="auto" w:fill="auto"/>
            <w:noWrap/>
            <w:vAlign w:val="bottom"/>
            <w:hideMark/>
          </w:tcPr>
          <w:p w14:paraId="2AA546B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-0.68%</w:t>
            </w:r>
          </w:p>
        </w:tc>
        <w:tc>
          <w:tcPr>
            <w:tcW w:w="982" w:type="dxa"/>
            <w:shd w:val="clear" w:color="auto" w:fill="auto"/>
            <w:noWrap/>
            <w:vAlign w:val="bottom"/>
            <w:hideMark/>
          </w:tcPr>
          <w:p w14:paraId="2195B91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0.89%</w:t>
            </w:r>
          </w:p>
        </w:tc>
        <w:tc>
          <w:tcPr>
            <w:tcW w:w="1017" w:type="dxa"/>
            <w:shd w:val="clear" w:color="auto" w:fill="auto"/>
            <w:noWrap/>
            <w:vAlign w:val="bottom"/>
            <w:hideMark/>
          </w:tcPr>
          <w:p w14:paraId="07EA511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4335BFD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-1.23%</w:t>
            </w:r>
            <w:r>
              <w:rPr>
                <w:rFonts w:ascii="Arial" w:eastAsia="Times New Roman" w:hAnsi="Arial" w:cs="Arial"/>
                <w:color w:val="000000"/>
                <w:sz w:val="18"/>
                <w:szCs w:val="18"/>
              </w:rPr>
              <w:t>*</w:t>
            </w:r>
          </w:p>
        </w:tc>
      </w:tr>
      <w:tr w:rsidR="005749F5" w:rsidRPr="00BE3085" w14:paraId="5B239BC7" w14:textId="77777777" w:rsidTr="0074269F">
        <w:trPr>
          <w:trHeight w:val="86"/>
          <w:jc w:val="center"/>
        </w:trPr>
        <w:tc>
          <w:tcPr>
            <w:tcW w:w="746" w:type="dxa"/>
            <w:shd w:val="clear" w:color="auto" w:fill="auto"/>
            <w:noWrap/>
            <w:vAlign w:val="bottom"/>
            <w:hideMark/>
          </w:tcPr>
          <w:p w14:paraId="4185AF6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lastRenderedPageBreak/>
              <w:t>44</w:t>
            </w:r>
          </w:p>
        </w:tc>
        <w:tc>
          <w:tcPr>
            <w:tcW w:w="1071" w:type="dxa"/>
            <w:shd w:val="clear" w:color="000000" w:fill="FFFF00"/>
            <w:noWrap/>
            <w:vAlign w:val="bottom"/>
            <w:hideMark/>
          </w:tcPr>
          <w:p w14:paraId="40A6CBA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1.15%</w:t>
            </w:r>
            <w:r>
              <w:rPr>
                <w:rFonts w:ascii="Arial" w:eastAsia="Times New Roman" w:hAnsi="Arial" w:cs="Arial"/>
                <w:color w:val="000000"/>
                <w:sz w:val="18"/>
                <w:szCs w:val="18"/>
              </w:rPr>
              <w:t>*</w:t>
            </w:r>
          </w:p>
        </w:tc>
        <w:tc>
          <w:tcPr>
            <w:tcW w:w="1040" w:type="dxa"/>
            <w:shd w:val="clear" w:color="auto" w:fill="auto"/>
            <w:noWrap/>
            <w:vAlign w:val="bottom"/>
            <w:hideMark/>
          </w:tcPr>
          <w:p w14:paraId="59DE8BF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49AD8B6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-0.81%</w:t>
            </w:r>
          </w:p>
        </w:tc>
        <w:tc>
          <w:tcPr>
            <w:tcW w:w="863" w:type="dxa"/>
            <w:shd w:val="clear" w:color="auto" w:fill="auto"/>
            <w:noWrap/>
            <w:vAlign w:val="bottom"/>
            <w:hideMark/>
          </w:tcPr>
          <w:p w14:paraId="21CAD3F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0.81%</w:t>
            </w:r>
          </w:p>
        </w:tc>
        <w:tc>
          <w:tcPr>
            <w:tcW w:w="982" w:type="dxa"/>
            <w:shd w:val="clear" w:color="000000" w:fill="FFC000"/>
            <w:noWrap/>
            <w:vAlign w:val="bottom"/>
            <w:hideMark/>
          </w:tcPr>
          <w:p w14:paraId="7D32EF9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-5.79%</w:t>
            </w:r>
            <w:r>
              <w:rPr>
                <w:rFonts w:ascii="Arial" w:eastAsia="Times New Roman" w:hAnsi="Arial" w:cs="Arial"/>
                <w:color w:val="000000"/>
                <w:sz w:val="18"/>
                <w:szCs w:val="18"/>
              </w:rPr>
              <w:t>**</w:t>
            </w:r>
          </w:p>
        </w:tc>
        <w:tc>
          <w:tcPr>
            <w:tcW w:w="982" w:type="dxa"/>
            <w:shd w:val="clear" w:color="000000" w:fill="FFC000"/>
            <w:noWrap/>
            <w:vAlign w:val="bottom"/>
            <w:hideMark/>
          </w:tcPr>
          <w:p w14:paraId="261D6E0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5.79%</w:t>
            </w:r>
            <w:r>
              <w:rPr>
                <w:rFonts w:ascii="Arial" w:eastAsia="Times New Roman" w:hAnsi="Arial" w:cs="Arial"/>
                <w:color w:val="000000"/>
                <w:sz w:val="18"/>
                <w:szCs w:val="18"/>
              </w:rPr>
              <w:t>**</w:t>
            </w:r>
          </w:p>
        </w:tc>
        <w:tc>
          <w:tcPr>
            <w:tcW w:w="867" w:type="dxa"/>
            <w:shd w:val="clear" w:color="auto" w:fill="auto"/>
            <w:noWrap/>
            <w:vAlign w:val="bottom"/>
            <w:hideMark/>
          </w:tcPr>
          <w:p w14:paraId="5213198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1C703B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000000" w:fill="FFFF00"/>
            <w:noWrap/>
            <w:vAlign w:val="bottom"/>
            <w:hideMark/>
          </w:tcPr>
          <w:p w14:paraId="0AE7769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1.08%</w:t>
            </w:r>
            <w:r>
              <w:rPr>
                <w:rFonts w:ascii="Arial" w:eastAsia="Times New Roman" w:hAnsi="Arial" w:cs="Arial"/>
                <w:color w:val="000000"/>
                <w:sz w:val="18"/>
                <w:szCs w:val="18"/>
              </w:rPr>
              <w:t>*</w:t>
            </w:r>
          </w:p>
        </w:tc>
        <w:tc>
          <w:tcPr>
            <w:tcW w:w="982" w:type="dxa"/>
            <w:shd w:val="clear" w:color="000000" w:fill="FFFF00"/>
            <w:noWrap/>
            <w:vAlign w:val="bottom"/>
            <w:hideMark/>
          </w:tcPr>
          <w:p w14:paraId="6CBDBEF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-1.08%</w:t>
            </w:r>
            <w:r>
              <w:rPr>
                <w:rFonts w:ascii="Arial" w:eastAsia="Times New Roman" w:hAnsi="Arial" w:cs="Arial"/>
                <w:color w:val="000000"/>
                <w:sz w:val="18"/>
                <w:szCs w:val="18"/>
              </w:rPr>
              <w:t>*</w:t>
            </w:r>
          </w:p>
        </w:tc>
        <w:tc>
          <w:tcPr>
            <w:tcW w:w="982" w:type="dxa"/>
            <w:shd w:val="clear" w:color="000000" w:fill="FFFF00"/>
            <w:noWrap/>
            <w:vAlign w:val="bottom"/>
            <w:hideMark/>
          </w:tcPr>
          <w:p w14:paraId="465425C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-1.86%</w:t>
            </w:r>
            <w:r>
              <w:rPr>
                <w:rFonts w:ascii="Arial" w:eastAsia="Times New Roman" w:hAnsi="Arial" w:cs="Arial"/>
                <w:color w:val="000000"/>
                <w:sz w:val="18"/>
                <w:szCs w:val="18"/>
              </w:rPr>
              <w:t>*</w:t>
            </w:r>
          </w:p>
        </w:tc>
        <w:tc>
          <w:tcPr>
            <w:tcW w:w="982" w:type="dxa"/>
            <w:shd w:val="clear" w:color="auto" w:fill="auto"/>
            <w:noWrap/>
            <w:vAlign w:val="bottom"/>
            <w:hideMark/>
          </w:tcPr>
          <w:p w14:paraId="253B377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0.71%</w:t>
            </w:r>
          </w:p>
        </w:tc>
        <w:tc>
          <w:tcPr>
            <w:tcW w:w="982" w:type="dxa"/>
            <w:shd w:val="clear" w:color="auto" w:fill="auto"/>
            <w:noWrap/>
            <w:vAlign w:val="bottom"/>
            <w:hideMark/>
          </w:tcPr>
          <w:p w14:paraId="6BCB8BB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7ABC1A9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D54D95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r>
      <w:tr w:rsidR="005749F5" w:rsidRPr="00BE3085" w14:paraId="3FBED9DE" w14:textId="77777777" w:rsidTr="0074269F">
        <w:trPr>
          <w:trHeight w:val="86"/>
          <w:jc w:val="center"/>
        </w:trPr>
        <w:tc>
          <w:tcPr>
            <w:tcW w:w="746" w:type="dxa"/>
            <w:shd w:val="clear" w:color="auto" w:fill="auto"/>
            <w:noWrap/>
            <w:vAlign w:val="bottom"/>
            <w:hideMark/>
          </w:tcPr>
          <w:p w14:paraId="001BF6B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45</w:t>
            </w:r>
          </w:p>
        </w:tc>
        <w:tc>
          <w:tcPr>
            <w:tcW w:w="1071" w:type="dxa"/>
            <w:shd w:val="clear" w:color="auto" w:fill="auto"/>
            <w:noWrap/>
            <w:vAlign w:val="bottom"/>
            <w:hideMark/>
          </w:tcPr>
          <w:p w14:paraId="4BD480A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32586D0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055B45B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863" w:type="dxa"/>
            <w:shd w:val="clear" w:color="auto" w:fill="auto"/>
            <w:noWrap/>
            <w:vAlign w:val="bottom"/>
            <w:hideMark/>
          </w:tcPr>
          <w:p w14:paraId="198D47D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0.17%</w:t>
            </w:r>
          </w:p>
        </w:tc>
        <w:tc>
          <w:tcPr>
            <w:tcW w:w="982" w:type="dxa"/>
            <w:shd w:val="clear" w:color="000000" w:fill="FFFF00"/>
            <w:noWrap/>
            <w:vAlign w:val="bottom"/>
            <w:hideMark/>
          </w:tcPr>
          <w:p w14:paraId="5C0A6B0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-1.41%</w:t>
            </w:r>
            <w:r>
              <w:rPr>
                <w:rFonts w:ascii="Arial" w:eastAsia="Times New Roman" w:hAnsi="Arial" w:cs="Arial"/>
                <w:color w:val="000000"/>
                <w:sz w:val="18"/>
                <w:szCs w:val="18"/>
              </w:rPr>
              <w:t>*</w:t>
            </w:r>
          </w:p>
        </w:tc>
        <w:tc>
          <w:tcPr>
            <w:tcW w:w="982" w:type="dxa"/>
            <w:shd w:val="clear" w:color="auto" w:fill="auto"/>
            <w:noWrap/>
            <w:vAlign w:val="bottom"/>
            <w:hideMark/>
          </w:tcPr>
          <w:p w14:paraId="16B80C6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-0.38%</w:t>
            </w:r>
          </w:p>
        </w:tc>
        <w:tc>
          <w:tcPr>
            <w:tcW w:w="867" w:type="dxa"/>
            <w:shd w:val="clear" w:color="auto" w:fill="auto"/>
            <w:noWrap/>
            <w:vAlign w:val="bottom"/>
            <w:hideMark/>
          </w:tcPr>
          <w:p w14:paraId="2DBFF19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-0.06%</w:t>
            </w:r>
          </w:p>
        </w:tc>
        <w:tc>
          <w:tcPr>
            <w:tcW w:w="982" w:type="dxa"/>
            <w:shd w:val="clear" w:color="auto" w:fill="auto"/>
            <w:noWrap/>
            <w:vAlign w:val="bottom"/>
            <w:hideMark/>
          </w:tcPr>
          <w:p w14:paraId="37A39CC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1AC221E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49ABFA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-0.18%</w:t>
            </w:r>
          </w:p>
        </w:tc>
        <w:tc>
          <w:tcPr>
            <w:tcW w:w="982" w:type="dxa"/>
            <w:shd w:val="clear" w:color="000000" w:fill="FFFF00"/>
            <w:noWrap/>
            <w:vAlign w:val="bottom"/>
            <w:hideMark/>
          </w:tcPr>
          <w:p w14:paraId="5FB760B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1.84%</w:t>
            </w:r>
            <w:r>
              <w:rPr>
                <w:rFonts w:ascii="Arial" w:eastAsia="Times New Roman" w:hAnsi="Arial" w:cs="Arial"/>
                <w:color w:val="000000"/>
                <w:sz w:val="18"/>
                <w:szCs w:val="18"/>
              </w:rPr>
              <w:t>*</w:t>
            </w:r>
          </w:p>
        </w:tc>
        <w:tc>
          <w:tcPr>
            <w:tcW w:w="982" w:type="dxa"/>
            <w:shd w:val="clear" w:color="000000" w:fill="FFFF00"/>
            <w:noWrap/>
            <w:vAlign w:val="bottom"/>
            <w:hideMark/>
          </w:tcPr>
          <w:p w14:paraId="1906B17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1.80%</w:t>
            </w:r>
            <w:r>
              <w:rPr>
                <w:rFonts w:ascii="Arial" w:eastAsia="Times New Roman" w:hAnsi="Arial" w:cs="Arial"/>
                <w:color w:val="000000"/>
                <w:sz w:val="18"/>
                <w:szCs w:val="18"/>
              </w:rPr>
              <w:t>*</w:t>
            </w:r>
          </w:p>
        </w:tc>
        <w:tc>
          <w:tcPr>
            <w:tcW w:w="982" w:type="dxa"/>
            <w:shd w:val="clear" w:color="auto" w:fill="auto"/>
            <w:noWrap/>
            <w:vAlign w:val="bottom"/>
            <w:hideMark/>
          </w:tcPr>
          <w:p w14:paraId="30D2D94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0.09%</w:t>
            </w:r>
          </w:p>
        </w:tc>
        <w:tc>
          <w:tcPr>
            <w:tcW w:w="1017" w:type="dxa"/>
            <w:shd w:val="clear" w:color="auto" w:fill="auto"/>
            <w:noWrap/>
            <w:vAlign w:val="bottom"/>
            <w:hideMark/>
          </w:tcPr>
          <w:p w14:paraId="23E74C3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-0.16%</w:t>
            </w:r>
          </w:p>
        </w:tc>
        <w:tc>
          <w:tcPr>
            <w:tcW w:w="982" w:type="dxa"/>
            <w:shd w:val="clear" w:color="000000" w:fill="FFFF00"/>
            <w:noWrap/>
            <w:vAlign w:val="bottom"/>
            <w:hideMark/>
          </w:tcPr>
          <w:p w14:paraId="7B63D3B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-1.69%</w:t>
            </w:r>
            <w:r>
              <w:rPr>
                <w:rFonts w:ascii="Arial" w:eastAsia="Times New Roman" w:hAnsi="Arial" w:cs="Arial"/>
                <w:color w:val="000000"/>
                <w:sz w:val="18"/>
                <w:szCs w:val="18"/>
              </w:rPr>
              <w:t>*</w:t>
            </w:r>
          </w:p>
        </w:tc>
      </w:tr>
      <w:tr w:rsidR="005749F5" w:rsidRPr="00BE3085" w14:paraId="709326C9" w14:textId="77777777" w:rsidTr="0074269F">
        <w:trPr>
          <w:trHeight w:val="86"/>
          <w:jc w:val="center"/>
        </w:trPr>
        <w:tc>
          <w:tcPr>
            <w:tcW w:w="746" w:type="dxa"/>
            <w:shd w:val="clear" w:color="auto" w:fill="auto"/>
            <w:noWrap/>
            <w:vAlign w:val="bottom"/>
            <w:hideMark/>
          </w:tcPr>
          <w:p w14:paraId="17B8FC2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46</w:t>
            </w:r>
          </w:p>
        </w:tc>
        <w:tc>
          <w:tcPr>
            <w:tcW w:w="1071" w:type="dxa"/>
            <w:shd w:val="clear" w:color="auto" w:fill="auto"/>
            <w:noWrap/>
            <w:vAlign w:val="bottom"/>
            <w:hideMark/>
          </w:tcPr>
          <w:p w14:paraId="2EAF451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14F9FE5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-0.62%</w:t>
            </w:r>
          </w:p>
        </w:tc>
        <w:tc>
          <w:tcPr>
            <w:tcW w:w="1012" w:type="dxa"/>
            <w:shd w:val="clear" w:color="auto" w:fill="auto"/>
            <w:noWrap/>
            <w:vAlign w:val="bottom"/>
            <w:hideMark/>
          </w:tcPr>
          <w:p w14:paraId="559EFC9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-0.73%</w:t>
            </w:r>
          </w:p>
        </w:tc>
        <w:tc>
          <w:tcPr>
            <w:tcW w:w="863" w:type="dxa"/>
            <w:shd w:val="clear" w:color="000000" w:fill="FFFF00"/>
            <w:noWrap/>
            <w:vAlign w:val="bottom"/>
            <w:hideMark/>
          </w:tcPr>
          <w:p w14:paraId="4F4BF98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2.41%</w:t>
            </w:r>
            <w:r>
              <w:rPr>
                <w:rFonts w:ascii="Arial" w:eastAsia="Times New Roman" w:hAnsi="Arial" w:cs="Arial"/>
                <w:color w:val="000000"/>
                <w:sz w:val="18"/>
                <w:szCs w:val="18"/>
              </w:rPr>
              <w:t>*</w:t>
            </w:r>
          </w:p>
        </w:tc>
        <w:tc>
          <w:tcPr>
            <w:tcW w:w="982" w:type="dxa"/>
            <w:shd w:val="clear" w:color="000000" w:fill="FFFF00"/>
            <w:noWrap/>
            <w:vAlign w:val="bottom"/>
            <w:hideMark/>
          </w:tcPr>
          <w:p w14:paraId="30B17CE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-3.12%</w:t>
            </w:r>
            <w:r>
              <w:rPr>
                <w:rFonts w:ascii="Arial" w:eastAsia="Times New Roman" w:hAnsi="Arial" w:cs="Arial"/>
                <w:color w:val="000000"/>
                <w:sz w:val="18"/>
                <w:szCs w:val="18"/>
              </w:rPr>
              <w:t>*</w:t>
            </w:r>
          </w:p>
        </w:tc>
        <w:tc>
          <w:tcPr>
            <w:tcW w:w="982" w:type="dxa"/>
            <w:shd w:val="clear" w:color="000000" w:fill="FFFF00"/>
            <w:noWrap/>
            <w:vAlign w:val="bottom"/>
            <w:hideMark/>
          </w:tcPr>
          <w:p w14:paraId="2410715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4.68%</w:t>
            </w:r>
            <w:r>
              <w:rPr>
                <w:rFonts w:ascii="Arial" w:eastAsia="Times New Roman" w:hAnsi="Arial" w:cs="Arial"/>
                <w:color w:val="000000"/>
                <w:sz w:val="18"/>
                <w:szCs w:val="18"/>
              </w:rPr>
              <w:t>*</w:t>
            </w:r>
          </w:p>
        </w:tc>
        <w:tc>
          <w:tcPr>
            <w:tcW w:w="867" w:type="dxa"/>
            <w:shd w:val="clear" w:color="auto" w:fill="auto"/>
            <w:noWrap/>
            <w:vAlign w:val="bottom"/>
            <w:hideMark/>
          </w:tcPr>
          <w:p w14:paraId="25DA14B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A5A7E9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3CB717D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71B24D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-0.23%</w:t>
            </w:r>
          </w:p>
        </w:tc>
        <w:tc>
          <w:tcPr>
            <w:tcW w:w="982" w:type="dxa"/>
            <w:shd w:val="clear" w:color="000000" w:fill="FFC000"/>
            <w:noWrap/>
            <w:vAlign w:val="bottom"/>
            <w:hideMark/>
          </w:tcPr>
          <w:p w14:paraId="4760543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-5.06%</w:t>
            </w:r>
            <w:r>
              <w:rPr>
                <w:rFonts w:ascii="Arial" w:eastAsia="Times New Roman" w:hAnsi="Arial" w:cs="Arial"/>
                <w:color w:val="000000"/>
                <w:sz w:val="18"/>
                <w:szCs w:val="18"/>
              </w:rPr>
              <w:t>**</w:t>
            </w:r>
          </w:p>
        </w:tc>
        <w:tc>
          <w:tcPr>
            <w:tcW w:w="982" w:type="dxa"/>
            <w:shd w:val="clear" w:color="000000" w:fill="FFFF00"/>
            <w:noWrap/>
            <w:vAlign w:val="bottom"/>
            <w:hideMark/>
          </w:tcPr>
          <w:p w14:paraId="558BD09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2.31%</w:t>
            </w:r>
            <w:r>
              <w:rPr>
                <w:rFonts w:ascii="Arial" w:eastAsia="Times New Roman" w:hAnsi="Arial" w:cs="Arial"/>
                <w:color w:val="000000"/>
                <w:sz w:val="18"/>
                <w:szCs w:val="18"/>
              </w:rPr>
              <w:t>*</w:t>
            </w:r>
          </w:p>
        </w:tc>
        <w:tc>
          <w:tcPr>
            <w:tcW w:w="982" w:type="dxa"/>
            <w:shd w:val="clear" w:color="auto" w:fill="auto"/>
            <w:noWrap/>
            <w:vAlign w:val="bottom"/>
            <w:hideMark/>
          </w:tcPr>
          <w:p w14:paraId="6FCD3DE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2FCD21C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0.11%</w:t>
            </w:r>
          </w:p>
        </w:tc>
        <w:tc>
          <w:tcPr>
            <w:tcW w:w="982" w:type="dxa"/>
            <w:shd w:val="clear" w:color="auto" w:fill="auto"/>
            <w:noWrap/>
            <w:vAlign w:val="bottom"/>
            <w:hideMark/>
          </w:tcPr>
          <w:p w14:paraId="6B95E58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0.23%</w:t>
            </w:r>
          </w:p>
        </w:tc>
      </w:tr>
      <w:tr w:rsidR="005749F5" w:rsidRPr="00BE3085" w14:paraId="0056A5FA" w14:textId="77777777" w:rsidTr="0074269F">
        <w:trPr>
          <w:trHeight w:val="86"/>
          <w:jc w:val="center"/>
        </w:trPr>
        <w:tc>
          <w:tcPr>
            <w:tcW w:w="746" w:type="dxa"/>
            <w:shd w:val="clear" w:color="auto" w:fill="auto"/>
            <w:noWrap/>
            <w:vAlign w:val="bottom"/>
            <w:hideMark/>
          </w:tcPr>
          <w:p w14:paraId="5843D67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47</w:t>
            </w:r>
          </w:p>
        </w:tc>
        <w:tc>
          <w:tcPr>
            <w:tcW w:w="1071" w:type="dxa"/>
            <w:shd w:val="clear" w:color="auto" w:fill="auto"/>
            <w:noWrap/>
            <w:vAlign w:val="bottom"/>
            <w:hideMark/>
          </w:tcPr>
          <w:p w14:paraId="3D869CC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703904B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567791F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-0.05%</w:t>
            </w:r>
          </w:p>
        </w:tc>
        <w:tc>
          <w:tcPr>
            <w:tcW w:w="863" w:type="dxa"/>
            <w:shd w:val="clear" w:color="auto" w:fill="auto"/>
            <w:noWrap/>
            <w:vAlign w:val="bottom"/>
            <w:hideMark/>
          </w:tcPr>
          <w:p w14:paraId="4427795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0.05%</w:t>
            </w:r>
          </w:p>
        </w:tc>
        <w:tc>
          <w:tcPr>
            <w:tcW w:w="982" w:type="dxa"/>
            <w:shd w:val="clear" w:color="000000" w:fill="FFFF00"/>
            <w:noWrap/>
            <w:vAlign w:val="bottom"/>
            <w:hideMark/>
          </w:tcPr>
          <w:p w14:paraId="3966B27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-1.23%</w:t>
            </w:r>
            <w:r>
              <w:rPr>
                <w:rFonts w:ascii="Arial" w:eastAsia="Times New Roman" w:hAnsi="Arial" w:cs="Arial"/>
                <w:color w:val="000000"/>
                <w:sz w:val="18"/>
                <w:szCs w:val="18"/>
              </w:rPr>
              <w:t>*</w:t>
            </w:r>
          </w:p>
        </w:tc>
        <w:tc>
          <w:tcPr>
            <w:tcW w:w="982" w:type="dxa"/>
            <w:shd w:val="clear" w:color="000000" w:fill="FFFF00"/>
            <w:noWrap/>
            <w:vAlign w:val="bottom"/>
            <w:hideMark/>
          </w:tcPr>
          <w:p w14:paraId="33D900A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1.22%</w:t>
            </w:r>
            <w:r>
              <w:rPr>
                <w:rFonts w:ascii="Arial" w:eastAsia="Times New Roman" w:hAnsi="Arial" w:cs="Arial"/>
                <w:color w:val="000000"/>
                <w:sz w:val="18"/>
                <w:szCs w:val="18"/>
              </w:rPr>
              <w:t>*</w:t>
            </w:r>
          </w:p>
        </w:tc>
        <w:tc>
          <w:tcPr>
            <w:tcW w:w="867" w:type="dxa"/>
            <w:shd w:val="clear" w:color="auto" w:fill="auto"/>
            <w:noWrap/>
            <w:vAlign w:val="bottom"/>
            <w:hideMark/>
          </w:tcPr>
          <w:p w14:paraId="26FAF1D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41BAF0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351659B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57B8CF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-0.17%</w:t>
            </w:r>
          </w:p>
        </w:tc>
        <w:tc>
          <w:tcPr>
            <w:tcW w:w="982" w:type="dxa"/>
            <w:shd w:val="clear" w:color="000000" w:fill="FFFF00"/>
            <w:noWrap/>
            <w:vAlign w:val="bottom"/>
            <w:hideMark/>
          </w:tcPr>
          <w:p w14:paraId="5FDC3D1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-1.82%</w:t>
            </w:r>
            <w:r>
              <w:rPr>
                <w:rFonts w:ascii="Arial" w:eastAsia="Times New Roman" w:hAnsi="Arial" w:cs="Arial"/>
                <w:color w:val="000000"/>
                <w:sz w:val="18"/>
                <w:szCs w:val="18"/>
              </w:rPr>
              <w:t>*</w:t>
            </w:r>
          </w:p>
        </w:tc>
        <w:tc>
          <w:tcPr>
            <w:tcW w:w="982" w:type="dxa"/>
            <w:shd w:val="clear" w:color="000000" w:fill="FFFF00"/>
            <w:noWrap/>
            <w:vAlign w:val="bottom"/>
            <w:hideMark/>
          </w:tcPr>
          <w:p w14:paraId="1F1FA4B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1.91%</w:t>
            </w:r>
            <w:r>
              <w:rPr>
                <w:rFonts w:ascii="Arial" w:eastAsia="Times New Roman" w:hAnsi="Arial" w:cs="Arial"/>
                <w:color w:val="000000"/>
                <w:sz w:val="18"/>
                <w:szCs w:val="18"/>
              </w:rPr>
              <w:t>*</w:t>
            </w:r>
          </w:p>
        </w:tc>
        <w:tc>
          <w:tcPr>
            <w:tcW w:w="982" w:type="dxa"/>
            <w:shd w:val="clear" w:color="auto" w:fill="auto"/>
            <w:noWrap/>
            <w:vAlign w:val="bottom"/>
            <w:hideMark/>
          </w:tcPr>
          <w:p w14:paraId="1BFFF89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0.17%</w:t>
            </w:r>
          </w:p>
        </w:tc>
        <w:tc>
          <w:tcPr>
            <w:tcW w:w="1017" w:type="dxa"/>
            <w:shd w:val="clear" w:color="auto" w:fill="auto"/>
            <w:noWrap/>
            <w:vAlign w:val="bottom"/>
            <w:hideMark/>
          </w:tcPr>
          <w:p w14:paraId="45F1BF4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0.10%</w:t>
            </w:r>
          </w:p>
        </w:tc>
        <w:tc>
          <w:tcPr>
            <w:tcW w:w="982" w:type="dxa"/>
            <w:shd w:val="clear" w:color="auto" w:fill="auto"/>
            <w:noWrap/>
            <w:vAlign w:val="bottom"/>
            <w:hideMark/>
          </w:tcPr>
          <w:p w14:paraId="6645017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-0.19%</w:t>
            </w:r>
          </w:p>
        </w:tc>
      </w:tr>
      <w:tr w:rsidR="005749F5" w:rsidRPr="00BE3085" w14:paraId="31F4D039" w14:textId="77777777" w:rsidTr="0074269F">
        <w:trPr>
          <w:trHeight w:val="86"/>
          <w:jc w:val="center"/>
        </w:trPr>
        <w:tc>
          <w:tcPr>
            <w:tcW w:w="746" w:type="dxa"/>
            <w:shd w:val="clear" w:color="auto" w:fill="auto"/>
            <w:noWrap/>
            <w:vAlign w:val="bottom"/>
            <w:hideMark/>
          </w:tcPr>
          <w:p w14:paraId="172A169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48</w:t>
            </w:r>
          </w:p>
        </w:tc>
        <w:tc>
          <w:tcPr>
            <w:tcW w:w="1071" w:type="dxa"/>
            <w:shd w:val="clear" w:color="auto" w:fill="auto"/>
            <w:noWrap/>
            <w:vAlign w:val="bottom"/>
            <w:hideMark/>
          </w:tcPr>
          <w:p w14:paraId="44B0EC6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526B16C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7156968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21D9B40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37DB40B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-2.56%</w:t>
            </w:r>
            <w:r>
              <w:rPr>
                <w:rFonts w:ascii="Arial" w:eastAsia="Times New Roman" w:hAnsi="Arial" w:cs="Arial"/>
                <w:color w:val="000000"/>
                <w:sz w:val="18"/>
                <w:szCs w:val="18"/>
              </w:rPr>
              <w:t>*</w:t>
            </w:r>
          </w:p>
        </w:tc>
        <w:tc>
          <w:tcPr>
            <w:tcW w:w="982" w:type="dxa"/>
            <w:shd w:val="clear" w:color="000000" w:fill="FFFF00"/>
            <w:noWrap/>
            <w:vAlign w:val="bottom"/>
            <w:hideMark/>
          </w:tcPr>
          <w:p w14:paraId="714D6DD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1.62%</w:t>
            </w:r>
            <w:r>
              <w:rPr>
                <w:rFonts w:ascii="Arial" w:eastAsia="Times New Roman" w:hAnsi="Arial" w:cs="Arial"/>
                <w:color w:val="000000"/>
                <w:sz w:val="18"/>
                <w:szCs w:val="18"/>
              </w:rPr>
              <w:t>*</w:t>
            </w:r>
          </w:p>
        </w:tc>
        <w:tc>
          <w:tcPr>
            <w:tcW w:w="867" w:type="dxa"/>
            <w:shd w:val="clear" w:color="auto" w:fill="auto"/>
            <w:noWrap/>
            <w:vAlign w:val="bottom"/>
            <w:hideMark/>
          </w:tcPr>
          <w:p w14:paraId="427C8D8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auto" w:fill="auto"/>
            <w:noWrap/>
            <w:vAlign w:val="bottom"/>
            <w:hideMark/>
          </w:tcPr>
          <w:p w14:paraId="3F4E509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-0.66%</w:t>
            </w:r>
          </w:p>
        </w:tc>
        <w:tc>
          <w:tcPr>
            <w:tcW w:w="1017" w:type="dxa"/>
            <w:shd w:val="clear" w:color="auto" w:fill="auto"/>
            <w:noWrap/>
            <w:vAlign w:val="bottom"/>
            <w:hideMark/>
          </w:tcPr>
          <w:p w14:paraId="3A76241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auto" w:fill="auto"/>
            <w:noWrap/>
            <w:vAlign w:val="bottom"/>
            <w:hideMark/>
          </w:tcPr>
          <w:p w14:paraId="6154716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auto" w:fill="auto"/>
            <w:noWrap/>
            <w:vAlign w:val="bottom"/>
            <w:hideMark/>
          </w:tcPr>
          <w:p w14:paraId="7F8E984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0.78%</w:t>
            </w:r>
          </w:p>
        </w:tc>
        <w:tc>
          <w:tcPr>
            <w:tcW w:w="982" w:type="dxa"/>
            <w:shd w:val="clear" w:color="auto" w:fill="auto"/>
            <w:noWrap/>
            <w:vAlign w:val="bottom"/>
            <w:hideMark/>
          </w:tcPr>
          <w:p w14:paraId="1C761B7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0.78%</w:t>
            </w:r>
          </w:p>
        </w:tc>
        <w:tc>
          <w:tcPr>
            <w:tcW w:w="982" w:type="dxa"/>
            <w:shd w:val="clear" w:color="auto" w:fill="auto"/>
            <w:noWrap/>
            <w:vAlign w:val="bottom"/>
            <w:hideMark/>
          </w:tcPr>
          <w:p w14:paraId="7A096FE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0.32%</w:t>
            </w:r>
          </w:p>
        </w:tc>
        <w:tc>
          <w:tcPr>
            <w:tcW w:w="1017" w:type="dxa"/>
            <w:shd w:val="clear" w:color="auto" w:fill="auto"/>
            <w:noWrap/>
            <w:vAlign w:val="bottom"/>
            <w:hideMark/>
          </w:tcPr>
          <w:p w14:paraId="571828B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-0.18%</w:t>
            </w:r>
          </w:p>
        </w:tc>
        <w:tc>
          <w:tcPr>
            <w:tcW w:w="982" w:type="dxa"/>
            <w:shd w:val="clear" w:color="auto" w:fill="auto"/>
            <w:noWrap/>
            <w:vAlign w:val="bottom"/>
            <w:hideMark/>
          </w:tcPr>
          <w:p w14:paraId="54E00A3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-0.12%</w:t>
            </w:r>
          </w:p>
        </w:tc>
      </w:tr>
      <w:tr w:rsidR="005749F5" w:rsidRPr="00BE3085" w14:paraId="16C102D9" w14:textId="77777777" w:rsidTr="0074269F">
        <w:trPr>
          <w:trHeight w:val="86"/>
          <w:jc w:val="center"/>
        </w:trPr>
        <w:tc>
          <w:tcPr>
            <w:tcW w:w="746" w:type="dxa"/>
            <w:shd w:val="clear" w:color="auto" w:fill="auto"/>
            <w:noWrap/>
            <w:vAlign w:val="bottom"/>
            <w:hideMark/>
          </w:tcPr>
          <w:p w14:paraId="17E4F84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49</w:t>
            </w:r>
          </w:p>
        </w:tc>
        <w:tc>
          <w:tcPr>
            <w:tcW w:w="1071" w:type="dxa"/>
            <w:shd w:val="clear" w:color="auto" w:fill="auto"/>
            <w:noWrap/>
            <w:vAlign w:val="bottom"/>
            <w:hideMark/>
          </w:tcPr>
          <w:p w14:paraId="46162A1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5B58995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70FF0C7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038E597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0000"/>
            <w:noWrap/>
            <w:vAlign w:val="bottom"/>
            <w:hideMark/>
          </w:tcPr>
          <w:p w14:paraId="070A3C0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-12.70%</w:t>
            </w:r>
            <w:r>
              <w:rPr>
                <w:rFonts w:ascii="Arial" w:eastAsia="Times New Roman" w:hAnsi="Arial" w:cs="Arial"/>
                <w:color w:val="000000"/>
                <w:sz w:val="18"/>
                <w:szCs w:val="18"/>
              </w:rPr>
              <w:t>^</w:t>
            </w:r>
          </w:p>
        </w:tc>
        <w:tc>
          <w:tcPr>
            <w:tcW w:w="982" w:type="dxa"/>
            <w:shd w:val="clear" w:color="000000" w:fill="FF0000"/>
            <w:noWrap/>
            <w:vAlign w:val="bottom"/>
            <w:hideMark/>
          </w:tcPr>
          <w:p w14:paraId="2EAD118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12.70%</w:t>
            </w:r>
            <w:r>
              <w:rPr>
                <w:rFonts w:ascii="Arial" w:eastAsia="Times New Roman" w:hAnsi="Arial" w:cs="Arial"/>
                <w:color w:val="000000"/>
                <w:sz w:val="18"/>
                <w:szCs w:val="18"/>
              </w:rPr>
              <w:t>^</w:t>
            </w:r>
          </w:p>
        </w:tc>
        <w:tc>
          <w:tcPr>
            <w:tcW w:w="867" w:type="dxa"/>
            <w:shd w:val="clear" w:color="auto" w:fill="auto"/>
            <w:noWrap/>
            <w:vAlign w:val="bottom"/>
            <w:hideMark/>
          </w:tcPr>
          <w:p w14:paraId="4085A0F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0000"/>
            <w:noWrap/>
            <w:vAlign w:val="bottom"/>
            <w:hideMark/>
          </w:tcPr>
          <w:p w14:paraId="617BE29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27.30%</w:t>
            </w:r>
            <w:r>
              <w:rPr>
                <w:rFonts w:ascii="Arial" w:eastAsia="Times New Roman" w:hAnsi="Arial" w:cs="Arial"/>
                <w:color w:val="000000"/>
                <w:sz w:val="18"/>
                <w:szCs w:val="18"/>
              </w:rPr>
              <w:t>^</w:t>
            </w:r>
          </w:p>
        </w:tc>
        <w:tc>
          <w:tcPr>
            <w:tcW w:w="1017" w:type="dxa"/>
            <w:shd w:val="clear" w:color="auto" w:fill="auto"/>
            <w:noWrap/>
            <w:vAlign w:val="bottom"/>
            <w:hideMark/>
          </w:tcPr>
          <w:p w14:paraId="68AFA42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53A217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0000"/>
            <w:noWrap/>
            <w:vAlign w:val="bottom"/>
            <w:hideMark/>
          </w:tcPr>
          <w:p w14:paraId="1222F19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-27.30%</w:t>
            </w:r>
            <w:r>
              <w:rPr>
                <w:rFonts w:ascii="Arial" w:eastAsia="Times New Roman" w:hAnsi="Arial" w:cs="Arial"/>
                <w:color w:val="000000"/>
                <w:sz w:val="18"/>
                <w:szCs w:val="18"/>
              </w:rPr>
              <w:t>^</w:t>
            </w:r>
          </w:p>
        </w:tc>
        <w:tc>
          <w:tcPr>
            <w:tcW w:w="982" w:type="dxa"/>
            <w:shd w:val="clear" w:color="auto" w:fill="auto"/>
            <w:noWrap/>
            <w:vAlign w:val="bottom"/>
            <w:hideMark/>
          </w:tcPr>
          <w:p w14:paraId="619B883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6C4CB8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66C1641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42ABDD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r>
      <w:tr w:rsidR="005749F5" w:rsidRPr="00BE3085" w14:paraId="0AC8274B" w14:textId="77777777" w:rsidTr="0074269F">
        <w:trPr>
          <w:trHeight w:val="86"/>
          <w:jc w:val="center"/>
        </w:trPr>
        <w:tc>
          <w:tcPr>
            <w:tcW w:w="746" w:type="dxa"/>
            <w:shd w:val="clear" w:color="auto" w:fill="auto"/>
            <w:noWrap/>
            <w:vAlign w:val="bottom"/>
            <w:hideMark/>
          </w:tcPr>
          <w:p w14:paraId="0597055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50</w:t>
            </w:r>
          </w:p>
        </w:tc>
        <w:tc>
          <w:tcPr>
            <w:tcW w:w="1071" w:type="dxa"/>
            <w:shd w:val="clear" w:color="000000" w:fill="FFFF00"/>
            <w:noWrap/>
            <w:vAlign w:val="bottom"/>
            <w:hideMark/>
          </w:tcPr>
          <w:p w14:paraId="0DB4B18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3.85%</w:t>
            </w:r>
            <w:r>
              <w:rPr>
                <w:rFonts w:ascii="Arial" w:eastAsia="Times New Roman" w:hAnsi="Arial" w:cs="Arial"/>
                <w:color w:val="000000"/>
                <w:sz w:val="18"/>
                <w:szCs w:val="18"/>
              </w:rPr>
              <w:t>*</w:t>
            </w:r>
          </w:p>
        </w:tc>
        <w:tc>
          <w:tcPr>
            <w:tcW w:w="1040" w:type="dxa"/>
            <w:shd w:val="clear" w:color="auto" w:fill="auto"/>
            <w:noWrap/>
            <w:vAlign w:val="bottom"/>
            <w:hideMark/>
          </w:tcPr>
          <w:p w14:paraId="680B302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104242A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590399E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-0.11%</w:t>
            </w:r>
          </w:p>
        </w:tc>
        <w:tc>
          <w:tcPr>
            <w:tcW w:w="982" w:type="dxa"/>
            <w:shd w:val="clear" w:color="000000" w:fill="FFC000"/>
            <w:noWrap/>
            <w:vAlign w:val="bottom"/>
            <w:hideMark/>
          </w:tcPr>
          <w:p w14:paraId="7A34AE6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-6.04%</w:t>
            </w:r>
            <w:r>
              <w:rPr>
                <w:rFonts w:ascii="Arial" w:eastAsia="Times New Roman" w:hAnsi="Arial" w:cs="Arial"/>
                <w:color w:val="000000"/>
                <w:sz w:val="18"/>
                <w:szCs w:val="18"/>
              </w:rPr>
              <w:t>**</w:t>
            </w:r>
          </w:p>
        </w:tc>
        <w:tc>
          <w:tcPr>
            <w:tcW w:w="982" w:type="dxa"/>
            <w:shd w:val="clear" w:color="000000" w:fill="FFC000"/>
            <w:noWrap/>
            <w:vAlign w:val="bottom"/>
            <w:hideMark/>
          </w:tcPr>
          <w:p w14:paraId="5212893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6.04%</w:t>
            </w:r>
            <w:r>
              <w:rPr>
                <w:rFonts w:ascii="Arial" w:eastAsia="Times New Roman" w:hAnsi="Arial" w:cs="Arial"/>
                <w:color w:val="000000"/>
                <w:sz w:val="18"/>
                <w:szCs w:val="18"/>
              </w:rPr>
              <w:t>**</w:t>
            </w:r>
          </w:p>
        </w:tc>
        <w:tc>
          <w:tcPr>
            <w:tcW w:w="867" w:type="dxa"/>
            <w:shd w:val="clear" w:color="auto" w:fill="auto"/>
            <w:noWrap/>
            <w:vAlign w:val="bottom"/>
            <w:hideMark/>
          </w:tcPr>
          <w:p w14:paraId="2C26016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4911B0A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4.12%</w:t>
            </w:r>
            <w:r>
              <w:rPr>
                <w:rFonts w:ascii="Arial" w:eastAsia="Times New Roman" w:hAnsi="Arial" w:cs="Arial"/>
                <w:color w:val="000000"/>
                <w:sz w:val="18"/>
                <w:szCs w:val="18"/>
              </w:rPr>
              <w:t>*</w:t>
            </w:r>
          </w:p>
        </w:tc>
        <w:tc>
          <w:tcPr>
            <w:tcW w:w="1017" w:type="dxa"/>
            <w:shd w:val="clear" w:color="auto" w:fill="auto"/>
            <w:noWrap/>
            <w:vAlign w:val="bottom"/>
            <w:hideMark/>
          </w:tcPr>
          <w:p w14:paraId="46B1D7E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0.40%</w:t>
            </w:r>
          </w:p>
        </w:tc>
        <w:tc>
          <w:tcPr>
            <w:tcW w:w="982" w:type="dxa"/>
            <w:shd w:val="clear" w:color="auto" w:fill="auto"/>
            <w:noWrap/>
            <w:vAlign w:val="bottom"/>
            <w:hideMark/>
          </w:tcPr>
          <w:p w14:paraId="2FB44A0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C000"/>
            <w:noWrap/>
            <w:vAlign w:val="bottom"/>
            <w:hideMark/>
          </w:tcPr>
          <w:p w14:paraId="3287CBB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-9.70%</w:t>
            </w:r>
            <w:r>
              <w:rPr>
                <w:rFonts w:ascii="Arial" w:eastAsia="Times New Roman" w:hAnsi="Arial" w:cs="Arial"/>
                <w:color w:val="000000"/>
                <w:sz w:val="18"/>
                <w:szCs w:val="18"/>
              </w:rPr>
              <w:t>**</w:t>
            </w:r>
          </w:p>
        </w:tc>
        <w:tc>
          <w:tcPr>
            <w:tcW w:w="982" w:type="dxa"/>
            <w:shd w:val="clear" w:color="000000" w:fill="FFFF00"/>
            <w:noWrap/>
            <w:vAlign w:val="bottom"/>
            <w:hideMark/>
          </w:tcPr>
          <w:p w14:paraId="1E9F5D5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1.19%</w:t>
            </w:r>
            <w:r>
              <w:rPr>
                <w:rFonts w:ascii="Arial" w:eastAsia="Times New Roman" w:hAnsi="Arial" w:cs="Arial"/>
                <w:color w:val="000000"/>
                <w:sz w:val="18"/>
                <w:szCs w:val="18"/>
              </w:rPr>
              <w:t>*</w:t>
            </w:r>
          </w:p>
        </w:tc>
        <w:tc>
          <w:tcPr>
            <w:tcW w:w="982" w:type="dxa"/>
            <w:shd w:val="clear" w:color="auto" w:fill="auto"/>
            <w:noWrap/>
            <w:vAlign w:val="bottom"/>
            <w:hideMark/>
          </w:tcPr>
          <w:p w14:paraId="62CD748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0.27%</w:t>
            </w:r>
          </w:p>
        </w:tc>
        <w:tc>
          <w:tcPr>
            <w:tcW w:w="1017" w:type="dxa"/>
            <w:shd w:val="clear" w:color="auto" w:fill="auto"/>
            <w:noWrap/>
            <w:vAlign w:val="bottom"/>
            <w:hideMark/>
          </w:tcPr>
          <w:p w14:paraId="7EFB49C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0.11%</w:t>
            </w:r>
          </w:p>
        </w:tc>
        <w:tc>
          <w:tcPr>
            <w:tcW w:w="982" w:type="dxa"/>
            <w:shd w:val="clear" w:color="auto" w:fill="auto"/>
            <w:noWrap/>
            <w:vAlign w:val="bottom"/>
            <w:hideMark/>
          </w:tcPr>
          <w:p w14:paraId="094A847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-0.13%</w:t>
            </w:r>
          </w:p>
        </w:tc>
      </w:tr>
      <w:tr w:rsidR="005749F5" w:rsidRPr="00BE3085" w14:paraId="0C9F901F" w14:textId="77777777" w:rsidTr="0074269F">
        <w:trPr>
          <w:trHeight w:val="86"/>
          <w:jc w:val="center"/>
        </w:trPr>
        <w:tc>
          <w:tcPr>
            <w:tcW w:w="746" w:type="dxa"/>
            <w:shd w:val="clear" w:color="auto" w:fill="auto"/>
            <w:noWrap/>
            <w:vAlign w:val="bottom"/>
            <w:hideMark/>
          </w:tcPr>
          <w:p w14:paraId="3B9810D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51</w:t>
            </w:r>
          </w:p>
        </w:tc>
        <w:tc>
          <w:tcPr>
            <w:tcW w:w="1071" w:type="dxa"/>
            <w:shd w:val="clear" w:color="auto" w:fill="auto"/>
            <w:noWrap/>
            <w:vAlign w:val="bottom"/>
            <w:hideMark/>
          </w:tcPr>
          <w:p w14:paraId="53CB8CA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0.96%</w:t>
            </w:r>
          </w:p>
        </w:tc>
        <w:tc>
          <w:tcPr>
            <w:tcW w:w="1040" w:type="dxa"/>
            <w:shd w:val="clear" w:color="auto" w:fill="auto"/>
            <w:noWrap/>
            <w:vAlign w:val="bottom"/>
            <w:hideMark/>
          </w:tcPr>
          <w:p w14:paraId="42DEEBF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0.25%</w:t>
            </w:r>
          </w:p>
        </w:tc>
        <w:tc>
          <w:tcPr>
            <w:tcW w:w="1012" w:type="dxa"/>
            <w:shd w:val="clear" w:color="auto" w:fill="auto"/>
            <w:noWrap/>
            <w:vAlign w:val="bottom"/>
            <w:hideMark/>
          </w:tcPr>
          <w:p w14:paraId="7D0FE0C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-0.06%</w:t>
            </w:r>
          </w:p>
        </w:tc>
        <w:tc>
          <w:tcPr>
            <w:tcW w:w="863" w:type="dxa"/>
            <w:shd w:val="clear" w:color="auto" w:fill="auto"/>
            <w:noWrap/>
            <w:vAlign w:val="bottom"/>
            <w:hideMark/>
          </w:tcPr>
          <w:p w14:paraId="6530633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982" w:type="dxa"/>
            <w:shd w:val="clear" w:color="auto" w:fill="auto"/>
            <w:noWrap/>
            <w:vAlign w:val="bottom"/>
            <w:hideMark/>
          </w:tcPr>
          <w:p w14:paraId="0C5B95F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auto" w:fill="auto"/>
            <w:noWrap/>
            <w:vAlign w:val="bottom"/>
            <w:hideMark/>
          </w:tcPr>
          <w:p w14:paraId="3095F6A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-0.32%</w:t>
            </w:r>
          </w:p>
        </w:tc>
        <w:tc>
          <w:tcPr>
            <w:tcW w:w="867" w:type="dxa"/>
            <w:shd w:val="clear" w:color="auto" w:fill="auto"/>
            <w:noWrap/>
            <w:vAlign w:val="bottom"/>
            <w:hideMark/>
          </w:tcPr>
          <w:p w14:paraId="04246C8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0.04%</w:t>
            </w:r>
          </w:p>
        </w:tc>
        <w:tc>
          <w:tcPr>
            <w:tcW w:w="982" w:type="dxa"/>
            <w:shd w:val="clear" w:color="auto" w:fill="auto"/>
            <w:noWrap/>
            <w:vAlign w:val="bottom"/>
            <w:hideMark/>
          </w:tcPr>
          <w:p w14:paraId="0463C37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-0.38%</w:t>
            </w:r>
          </w:p>
        </w:tc>
        <w:tc>
          <w:tcPr>
            <w:tcW w:w="1017" w:type="dxa"/>
            <w:shd w:val="clear" w:color="auto" w:fill="auto"/>
            <w:noWrap/>
            <w:vAlign w:val="bottom"/>
            <w:hideMark/>
          </w:tcPr>
          <w:p w14:paraId="024F93D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0.17%</w:t>
            </w:r>
          </w:p>
        </w:tc>
        <w:tc>
          <w:tcPr>
            <w:tcW w:w="982" w:type="dxa"/>
            <w:shd w:val="clear" w:color="auto" w:fill="auto"/>
            <w:noWrap/>
            <w:vAlign w:val="bottom"/>
            <w:hideMark/>
          </w:tcPr>
          <w:p w14:paraId="41E660A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0.18%</w:t>
            </w:r>
          </w:p>
        </w:tc>
        <w:tc>
          <w:tcPr>
            <w:tcW w:w="982" w:type="dxa"/>
            <w:shd w:val="clear" w:color="auto" w:fill="auto"/>
            <w:noWrap/>
            <w:vAlign w:val="bottom"/>
            <w:hideMark/>
          </w:tcPr>
          <w:p w14:paraId="3E16316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-0.23%</w:t>
            </w:r>
          </w:p>
        </w:tc>
        <w:tc>
          <w:tcPr>
            <w:tcW w:w="982" w:type="dxa"/>
            <w:shd w:val="clear" w:color="000000" w:fill="FFFF00"/>
            <w:noWrap/>
            <w:vAlign w:val="bottom"/>
            <w:hideMark/>
          </w:tcPr>
          <w:p w14:paraId="7471DAE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1.63%</w:t>
            </w:r>
            <w:r>
              <w:rPr>
                <w:rFonts w:ascii="Arial" w:eastAsia="Times New Roman" w:hAnsi="Arial" w:cs="Arial"/>
                <w:color w:val="000000"/>
                <w:sz w:val="18"/>
                <w:szCs w:val="18"/>
              </w:rPr>
              <w:t>*</w:t>
            </w:r>
          </w:p>
        </w:tc>
        <w:tc>
          <w:tcPr>
            <w:tcW w:w="982" w:type="dxa"/>
            <w:shd w:val="clear" w:color="auto" w:fill="auto"/>
            <w:noWrap/>
            <w:vAlign w:val="bottom"/>
            <w:hideMark/>
          </w:tcPr>
          <w:p w14:paraId="4EE81A1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-0.59%</w:t>
            </w:r>
          </w:p>
        </w:tc>
        <w:tc>
          <w:tcPr>
            <w:tcW w:w="1017" w:type="dxa"/>
            <w:shd w:val="clear" w:color="auto" w:fill="auto"/>
            <w:noWrap/>
            <w:vAlign w:val="bottom"/>
            <w:hideMark/>
          </w:tcPr>
          <w:p w14:paraId="393D277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-0.08%</w:t>
            </w:r>
          </w:p>
        </w:tc>
        <w:tc>
          <w:tcPr>
            <w:tcW w:w="982" w:type="dxa"/>
            <w:shd w:val="clear" w:color="000000" w:fill="FFFF00"/>
            <w:noWrap/>
            <w:vAlign w:val="bottom"/>
            <w:hideMark/>
          </w:tcPr>
          <w:p w14:paraId="7A1EDA0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-1.58%</w:t>
            </w:r>
            <w:r>
              <w:rPr>
                <w:rFonts w:ascii="Arial" w:eastAsia="Times New Roman" w:hAnsi="Arial" w:cs="Arial"/>
                <w:color w:val="000000"/>
                <w:sz w:val="18"/>
                <w:szCs w:val="18"/>
              </w:rPr>
              <w:t>*</w:t>
            </w:r>
          </w:p>
        </w:tc>
      </w:tr>
      <w:tr w:rsidR="005749F5" w:rsidRPr="00BE3085" w14:paraId="2D90605C" w14:textId="77777777" w:rsidTr="0074269F">
        <w:trPr>
          <w:trHeight w:val="86"/>
          <w:jc w:val="center"/>
        </w:trPr>
        <w:tc>
          <w:tcPr>
            <w:tcW w:w="746" w:type="dxa"/>
            <w:shd w:val="clear" w:color="auto" w:fill="auto"/>
            <w:noWrap/>
            <w:vAlign w:val="bottom"/>
            <w:hideMark/>
          </w:tcPr>
          <w:p w14:paraId="6068AAA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52</w:t>
            </w:r>
          </w:p>
        </w:tc>
        <w:tc>
          <w:tcPr>
            <w:tcW w:w="1071" w:type="dxa"/>
            <w:shd w:val="clear" w:color="auto" w:fill="auto"/>
            <w:noWrap/>
            <w:vAlign w:val="bottom"/>
            <w:hideMark/>
          </w:tcPr>
          <w:p w14:paraId="2A68E8F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0.26%</w:t>
            </w:r>
          </w:p>
        </w:tc>
        <w:tc>
          <w:tcPr>
            <w:tcW w:w="1040" w:type="dxa"/>
            <w:shd w:val="clear" w:color="auto" w:fill="auto"/>
            <w:noWrap/>
            <w:vAlign w:val="bottom"/>
            <w:hideMark/>
          </w:tcPr>
          <w:p w14:paraId="15BE536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4193549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4C1FFB9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C000"/>
            <w:noWrap/>
            <w:vAlign w:val="bottom"/>
            <w:hideMark/>
          </w:tcPr>
          <w:p w14:paraId="0203C38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-5.19%</w:t>
            </w:r>
            <w:r>
              <w:rPr>
                <w:rFonts w:ascii="Arial" w:eastAsia="Times New Roman" w:hAnsi="Arial" w:cs="Arial"/>
                <w:color w:val="000000"/>
                <w:sz w:val="18"/>
                <w:szCs w:val="18"/>
              </w:rPr>
              <w:t>**</w:t>
            </w:r>
          </w:p>
        </w:tc>
        <w:tc>
          <w:tcPr>
            <w:tcW w:w="982" w:type="dxa"/>
            <w:shd w:val="clear" w:color="000000" w:fill="FFC000"/>
            <w:noWrap/>
            <w:vAlign w:val="bottom"/>
            <w:hideMark/>
          </w:tcPr>
          <w:p w14:paraId="657196B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5.10%</w:t>
            </w:r>
            <w:r>
              <w:rPr>
                <w:rFonts w:ascii="Arial" w:eastAsia="Times New Roman" w:hAnsi="Arial" w:cs="Arial"/>
                <w:color w:val="000000"/>
                <w:sz w:val="18"/>
                <w:szCs w:val="18"/>
              </w:rPr>
              <w:t>**</w:t>
            </w:r>
          </w:p>
        </w:tc>
        <w:tc>
          <w:tcPr>
            <w:tcW w:w="867" w:type="dxa"/>
            <w:shd w:val="clear" w:color="auto" w:fill="auto"/>
            <w:noWrap/>
            <w:vAlign w:val="bottom"/>
            <w:hideMark/>
          </w:tcPr>
          <w:p w14:paraId="51AFE7E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460C90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700D2D9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49BEDF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D045E5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1BA3178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2.61%</w:t>
            </w:r>
            <w:r>
              <w:rPr>
                <w:rFonts w:ascii="Arial" w:eastAsia="Times New Roman" w:hAnsi="Arial" w:cs="Arial"/>
                <w:color w:val="000000"/>
                <w:sz w:val="18"/>
                <w:szCs w:val="18"/>
              </w:rPr>
              <w:t>*</w:t>
            </w:r>
          </w:p>
        </w:tc>
        <w:tc>
          <w:tcPr>
            <w:tcW w:w="982" w:type="dxa"/>
            <w:shd w:val="clear" w:color="000000" w:fill="FFFF00"/>
            <w:noWrap/>
            <w:vAlign w:val="bottom"/>
            <w:hideMark/>
          </w:tcPr>
          <w:p w14:paraId="5AC96DA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-2.59%</w:t>
            </w:r>
            <w:r>
              <w:rPr>
                <w:rFonts w:ascii="Arial" w:eastAsia="Times New Roman" w:hAnsi="Arial" w:cs="Arial"/>
                <w:color w:val="000000"/>
                <w:sz w:val="18"/>
                <w:szCs w:val="18"/>
              </w:rPr>
              <w:t>*</w:t>
            </w:r>
          </w:p>
        </w:tc>
        <w:tc>
          <w:tcPr>
            <w:tcW w:w="1017" w:type="dxa"/>
            <w:shd w:val="clear" w:color="auto" w:fill="auto"/>
            <w:noWrap/>
            <w:vAlign w:val="bottom"/>
            <w:hideMark/>
          </w:tcPr>
          <w:p w14:paraId="7C81806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F28DC1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-0.19%</w:t>
            </w:r>
          </w:p>
        </w:tc>
      </w:tr>
      <w:tr w:rsidR="005749F5" w:rsidRPr="00BE3085" w14:paraId="30AB2F9C" w14:textId="77777777" w:rsidTr="0074269F">
        <w:trPr>
          <w:trHeight w:val="86"/>
          <w:jc w:val="center"/>
        </w:trPr>
        <w:tc>
          <w:tcPr>
            <w:tcW w:w="746" w:type="dxa"/>
            <w:shd w:val="clear" w:color="auto" w:fill="auto"/>
            <w:noWrap/>
            <w:vAlign w:val="bottom"/>
            <w:hideMark/>
          </w:tcPr>
          <w:p w14:paraId="16CD628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53</w:t>
            </w:r>
          </w:p>
        </w:tc>
        <w:tc>
          <w:tcPr>
            <w:tcW w:w="1071" w:type="dxa"/>
            <w:shd w:val="clear" w:color="auto" w:fill="auto"/>
            <w:noWrap/>
            <w:vAlign w:val="bottom"/>
            <w:hideMark/>
          </w:tcPr>
          <w:p w14:paraId="60494B8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76E3514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09B13B4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6F3CC93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C000"/>
            <w:noWrap/>
            <w:vAlign w:val="bottom"/>
            <w:hideMark/>
          </w:tcPr>
          <w:p w14:paraId="0A0057C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-9.40%</w:t>
            </w:r>
            <w:r>
              <w:rPr>
                <w:rFonts w:ascii="Arial" w:eastAsia="Times New Roman" w:hAnsi="Arial" w:cs="Arial"/>
                <w:color w:val="000000"/>
                <w:sz w:val="18"/>
                <w:szCs w:val="18"/>
              </w:rPr>
              <w:t>**</w:t>
            </w:r>
          </w:p>
        </w:tc>
        <w:tc>
          <w:tcPr>
            <w:tcW w:w="982" w:type="dxa"/>
            <w:shd w:val="clear" w:color="000000" w:fill="FFC000"/>
            <w:noWrap/>
            <w:vAlign w:val="bottom"/>
            <w:hideMark/>
          </w:tcPr>
          <w:p w14:paraId="4A34B05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9.55%</w:t>
            </w:r>
            <w:r>
              <w:rPr>
                <w:rFonts w:ascii="Arial" w:eastAsia="Times New Roman" w:hAnsi="Arial" w:cs="Arial"/>
                <w:color w:val="000000"/>
                <w:sz w:val="18"/>
                <w:szCs w:val="18"/>
              </w:rPr>
              <w:t>**</w:t>
            </w:r>
          </w:p>
        </w:tc>
        <w:tc>
          <w:tcPr>
            <w:tcW w:w="867" w:type="dxa"/>
            <w:shd w:val="clear" w:color="auto" w:fill="auto"/>
            <w:noWrap/>
            <w:vAlign w:val="bottom"/>
            <w:hideMark/>
          </w:tcPr>
          <w:p w14:paraId="625D7F7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-0.73%</w:t>
            </w:r>
          </w:p>
        </w:tc>
        <w:tc>
          <w:tcPr>
            <w:tcW w:w="982" w:type="dxa"/>
            <w:shd w:val="clear" w:color="auto" w:fill="auto"/>
            <w:noWrap/>
            <w:vAlign w:val="bottom"/>
            <w:hideMark/>
          </w:tcPr>
          <w:p w14:paraId="37EF3F1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70530BF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CFE398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FF1B83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734534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0.11%</w:t>
            </w:r>
          </w:p>
        </w:tc>
        <w:tc>
          <w:tcPr>
            <w:tcW w:w="982" w:type="dxa"/>
            <w:shd w:val="clear" w:color="auto" w:fill="auto"/>
            <w:noWrap/>
            <w:vAlign w:val="bottom"/>
            <w:hideMark/>
          </w:tcPr>
          <w:p w14:paraId="2D6C4B4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-0.11%</w:t>
            </w:r>
          </w:p>
        </w:tc>
        <w:tc>
          <w:tcPr>
            <w:tcW w:w="1017" w:type="dxa"/>
            <w:shd w:val="clear" w:color="auto" w:fill="auto"/>
            <w:noWrap/>
            <w:vAlign w:val="bottom"/>
            <w:hideMark/>
          </w:tcPr>
          <w:p w14:paraId="2E908CF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A7D36C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0.57%</w:t>
            </w:r>
          </w:p>
        </w:tc>
      </w:tr>
      <w:tr w:rsidR="005749F5" w:rsidRPr="00BE3085" w14:paraId="7F97CC92" w14:textId="77777777" w:rsidTr="0074269F">
        <w:trPr>
          <w:trHeight w:val="86"/>
          <w:jc w:val="center"/>
        </w:trPr>
        <w:tc>
          <w:tcPr>
            <w:tcW w:w="746" w:type="dxa"/>
            <w:shd w:val="clear" w:color="auto" w:fill="auto"/>
            <w:noWrap/>
            <w:vAlign w:val="bottom"/>
            <w:hideMark/>
          </w:tcPr>
          <w:p w14:paraId="324E39E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54</w:t>
            </w:r>
          </w:p>
        </w:tc>
        <w:tc>
          <w:tcPr>
            <w:tcW w:w="1071" w:type="dxa"/>
            <w:shd w:val="clear" w:color="000000" w:fill="FFFF00"/>
            <w:noWrap/>
            <w:vAlign w:val="bottom"/>
            <w:hideMark/>
          </w:tcPr>
          <w:p w14:paraId="7E0F4E2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1.05%</w:t>
            </w:r>
            <w:r>
              <w:rPr>
                <w:rFonts w:ascii="Arial" w:eastAsia="Times New Roman" w:hAnsi="Arial" w:cs="Arial"/>
                <w:color w:val="000000"/>
                <w:sz w:val="18"/>
                <w:szCs w:val="18"/>
              </w:rPr>
              <w:t>*</w:t>
            </w:r>
          </w:p>
        </w:tc>
        <w:tc>
          <w:tcPr>
            <w:tcW w:w="1040" w:type="dxa"/>
            <w:shd w:val="clear" w:color="auto" w:fill="auto"/>
            <w:noWrap/>
            <w:vAlign w:val="bottom"/>
            <w:hideMark/>
          </w:tcPr>
          <w:p w14:paraId="2C35C06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2522021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24B7C0D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86DDBB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-0.25%</w:t>
            </w:r>
          </w:p>
        </w:tc>
        <w:tc>
          <w:tcPr>
            <w:tcW w:w="982" w:type="dxa"/>
            <w:shd w:val="clear" w:color="auto" w:fill="auto"/>
            <w:noWrap/>
            <w:vAlign w:val="bottom"/>
            <w:hideMark/>
          </w:tcPr>
          <w:p w14:paraId="6991B1C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0.32%</w:t>
            </w:r>
          </w:p>
        </w:tc>
        <w:tc>
          <w:tcPr>
            <w:tcW w:w="867" w:type="dxa"/>
            <w:shd w:val="clear" w:color="auto" w:fill="auto"/>
            <w:noWrap/>
            <w:vAlign w:val="bottom"/>
            <w:hideMark/>
          </w:tcPr>
          <w:p w14:paraId="155DD3A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-0.08%</w:t>
            </w:r>
          </w:p>
        </w:tc>
        <w:tc>
          <w:tcPr>
            <w:tcW w:w="982" w:type="dxa"/>
            <w:shd w:val="clear" w:color="auto" w:fill="auto"/>
            <w:noWrap/>
            <w:vAlign w:val="bottom"/>
            <w:hideMark/>
          </w:tcPr>
          <w:p w14:paraId="4B8E1FB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-0.34%</w:t>
            </w:r>
          </w:p>
        </w:tc>
        <w:tc>
          <w:tcPr>
            <w:tcW w:w="1017" w:type="dxa"/>
            <w:shd w:val="clear" w:color="auto" w:fill="auto"/>
            <w:noWrap/>
            <w:vAlign w:val="bottom"/>
            <w:hideMark/>
          </w:tcPr>
          <w:p w14:paraId="2662713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000000" w:fill="FFFF00"/>
            <w:noWrap/>
            <w:vAlign w:val="bottom"/>
            <w:hideMark/>
          </w:tcPr>
          <w:p w14:paraId="299F03E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-2.54%</w:t>
            </w:r>
            <w:r>
              <w:rPr>
                <w:rFonts w:ascii="Arial" w:eastAsia="Times New Roman" w:hAnsi="Arial" w:cs="Arial"/>
                <w:color w:val="000000"/>
                <w:sz w:val="18"/>
                <w:szCs w:val="18"/>
              </w:rPr>
              <w:t>*</w:t>
            </w:r>
          </w:p>
        </w:tc>
        <w:tc>
          <w:tcPr>
            <w:tcW w:w="982" w:type="dxa"/>
            <w:shd w:val="clear" w:color="000000" w:fill="FFFF00"/>
            <w:noWrap/>
            <w:vAlign w:val="bottom"/>
            <w:hideMark/>
          </w:tcPr>
          <w:p w14:paraId="5464BCF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1.49%</w:t>
            </w:r>
            <w:r>
              <w:rPr>
                <w:rFonts w:ascii="Arial" w:eastAsia="Times New Roman" w:hAnsi="Arial" w:cs="Arial"/>
                <w:color w:val="000000"/>
                <w:sz w:val="18"/>
                <w:szCs w:val="18"/>
              </w:rPr>
              <w:t>*</w:t>
            </w:r>
          </w:p>
        </w:tc>
        <w:tc>
          <w:tcPr>
            <w:tcW w:w="982" w:type="dxa"/>
            <w:shd w:val="clear" w:color="auto" w:fill="auto"/>
            <w:noWrap/>
            <w:vAlign w:val="bottom"/>
            <w:hideMark/>
          </w:tcPr>
          <w:p w14:paraId="37B1E44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0.94%</w:t>
            </w:r>
          </w:p>
        </w:tc>
        <w:tc>
          <w:tcPr>
            <w:tcW w:w="982" w:type="dxa"/>
            <w:shd w:val="clear" w:color="auto" w:fill="auto"/>
            <w:noWrap/>
            <w:vAlign w:val="bottom"/>
            <w:hideMark/>
          </w:tcPr>
          <w:p w14:paraId="3E8EAF5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-0.45%</w:t>
            </w:r>
          </w:p>
        </w:tc>
        <w:tc>
          <w:tcPr>
            <w:tcW w:w="1017" w:type="dxa"/>
            <w:shd w:val="clear" w:color="auto" w:fill="auto"/>
            <w:noWrap/>
            <w:vAlign w:val="bottom"/>
            <w:hideMark/>
          </w:tcPr>
          <w:p w14:paraId="02E95DA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DBA4FE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-0.17%</w:t>
            </w:r>
          </w:p>
        </w:tc>
      </w:tr>
      <w:tr w:rsidR="005749F5" w:rsidRPr="00BE3085" w14:paraId="717B9D41" w14:textId="77777777" w:rsidTr="0074269F">
        <w:trPr>
          <w:trHeight w:val="86"/>
          <w:jc w:val="center"/>
        </w:trPr>
        <w:tc>
          <w:tcPr>
            <w:tcW w:w="746" w:type="dxa"/>
            <w:shd w:val="clear" w:color="auto" w:fill="auto"/>
            <w:noWrap/>
            <w:vAlign w:val="bottom"/>
            <w:hideMark/>
          </w:tcPr>
          <w:p w14:paraId="7D8FFFB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55</w:t>
            </w:r>
          </w:p>
        </w:tc>
        <w:tc>
          <w:tcPr>
            <w:tcW w:w="1071" w:type="dxa"/>
            <w:shd w:val="clear" w:color="auto" w:fill="auto"/>
            <w:noWrap/>
            <w:vAlign w:val="bottom"/>
            <w:hideMark/>
          </w:tcPr>
          <w:p w14:paraId="1851E0E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182ECF0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56C8D45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71882D6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1041DF8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-2.61%</w:t>
            </w:r>
            <w:r>
              <w:rPr>
                <w:rFonts w:ascii="Arial" w:eastAsia="Times New Roman" w:hAnsi="Arial" w:cs="Arial"/>
                <w:color w:val="000000"/>
                <w:sz w:val="18"/>
                <w:szCs w:val="18"/>
              </w:rPr>
              <w:t>*</w:t>
            </w:r>
          </w:p>
        </w:tc>
        <w:tc>
          <w:tcPr>
            <w:tcW w:w="982" w:type="dxa"/>
            <w:shd w:val="clear" w:color="000000" w:fill="FFFF00"/>
            <w:noWrap/>
            <w:vAlign w:val="bottom"/>
            <w:hideMark/>
          </w:tcPr>
          <w:p w14:paraId="4A28BFC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2.61%</w:t>
            </w:r>
            <w:r>
              <w:rPr>
                <w:rFonts w:ascii="Arial" w:eastAsia="Times New Roman" w:hAnsi="Arial" w:cs="Arial"/>
                <w:color w:val="000000"/>
                <w:sz w:val="18"/>
                <w:szCs w:val="18"/>
              </w:rPr>
              <w:t>*</w:t>
            </w:r>
          </w:p>
        </w:tc>
        <w:tc>
          <w:tcPr>
            <w:tcW w:w="867" w:type="dxa"/>
            <w:shd w:val="clear" w:color="auto" w:fill="auto"/>
            <w:noWrap/>
            <w:vAlign w:val="bottom"/>
            <w:hideMark/>
          </w:tcPr>
          <w:p w14:paraId="1851A2D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EE1B7E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0458D49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EDF624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3AC9AF4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1.07%</w:t>
            </w:r>
            <w:r>
              <w:rPr>
                <w:rFonts w:ascii="Arial" w:eastAsia="Times New Roman" w:hAnsi="Arial" w:cs="Arial"/>
                <w:color w:val="000000"/>
                <w:sz w:val="18"/>
                <w:szCs w:val="18"/>
              </w:rPr>
              <w:t>*</w:t>
            </w:r>
          </w:p>
        </w:tc>
        <w:tc>
          <w:tcPr>
            <w:tcW w:w="982" w:type="dxa"/>
            <w:shd w:val="clear" w:color="auto" w:fill="auto"/>
            <w:noWrap/>
            <w:vAlign w:val="bottom"/>
            <w:hideMark/>
          </w:tcPr>
          <w:p w14:paraId="665547A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-0.28%</w:t>
            </w:r>
          </w:p>
        </w:tc>
        <w:tc>
          <w:tcPr>
            <w:tcW w:w="982" w:type="dxa"/>
            <w:shd w:val="clear" w:color="auto" w:fill="auto"/>
            <w:noWrap/>
            <w:vAlign w:val="bottom"/>
            <w:hideMark/>
          </w:tcPr>
          <w:p w14:paraId="70AB835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-0.18%</w:t>
            </w:r>
          </w:p>
        </w:tc>
        <w:tc>
          <w:tcPr>
            <w:tcW w:w="1017" w:type="dxa"/>
            <w:shd w:val="clear" w:color="000000" w:fill="FFFF00"/>
            <w:noWrap/>
            <w:vAlign w:val="bottom"/>
            <w:hideMark/>
          </w:tcPr>
          <w:p w14:paraId="7EDBD74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1.84%</w:t>
            </w:r>
            <w:r>
              <w:rPr>
                <w:rFonts w:ascii="Arial" w:eastAsia="Times New Roman" w:hAnsi="Arial" w:cs="Arial"/>
                <w:color w:val="000000"/>
                <w:sz w:val="18"/>
                <w:szCs w:val="18"/>
              </w:rPr>
              <w:t>*</w:t>
            </w:r>
          </w:p>
        </w:tc>
        <w:tc>
          <w:tcPr>
            <w:tcW w:w="982" w:type="dxa"/>
            <w:shd w:val="clear" w:color="000000" w:fill="FFFF00"/>
            <w:noWrap/>
            <w:vAlign w:val="bottom"/>
            <w:hideMark/>
          </w:tcPr>
          <w:p w14:paraId="52DFDF0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-2.45%</w:t>
            </w:r>
            <w:r>
              <w:rPr>
                <w:rFonts w:ascii="Arial" w:eastAsia="Times New Roman" w:hAnsi="Arial" w:cs="Arial"/>
                <w:color w:val="000000"/>
                <w:sz w:val="18"/>
                <w:szCs w:val="18"/>
              </w:rPr>
              <w:t>*</w:t>
            </w:r>
          </w:p>
        </w:tc>
      </w:tr>
      <w:tr w:rsidR="005749F5" w:rsidRPr="00BE3085" w14:paraId="4BDC2D4E" w14:textId="77777777" w:rsidTr="0074269F">
        <w:trPr>
          <w:trHeight w:val="86"/>
          <w:jc w:val="center"/>
        </w:trPr>
        <w:tc>
          <w:tcPr>
            <w:tcW w:w="746" w:type="dxa"/>
            <w:shd w:val="clear" w:color="auto" w:fill="auto"/>
            <w:noWrap/>
            <w:vAlign w:val="bottom"/>
            <w:hideMark/>
          </w:tcPr>
          <w:p w14:paraId="2E4CA9A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56</w:t>
            </w:r>
          </w:p>
        </w:tc>
        <w:tc>
          <w:tcPr>
            <w:tcW w:w="1071" w:type="dxa"/>
            <w:shd w:val="clear" w:color="auto" w:fill="auto"/>
            <w:noWrap/>
            <w:vAlign w:val="bottom"/>
            <w:hideMark/>
          </w:tcPr>
          <w:p w14:paraId="4E15E40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1040" w:type="dxa"/>
            <w:shd w:val="clear" w:color="auto" w:fill="auto"/>
            <w:noWrap/>
            <w:vAlign w:val="bottom"/>
            <w:hideMark/>
          </w:tcPr>
          <w:p w14:paraId="38DACC3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3CDA5A9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1FD2143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95D84A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-0.07%</w:t>
            </w:r>
          </w:p>
        </w:tc>
        <w:tc>
          <w:tcPr>
            <w:tcW w:w="982" w:type="dxa"/>
            <w:shd w:val="clear" w:color="auto" w:fill="auto"/>
            <w:noWrap/>
            <w:vAlign w:val="bottom"/>
            <w:hideMark/>
          </w:tcPr>
          <w:p w14:paraId="73B5CC6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0.21%</w:t>
            </w:r>
          </w:p>
        </w:tc>
        <w:tc>
          <w:tcPr>
            <w:tcW w:w="867" w:type="dxa"/>
            <w:shd w:val="clear" w:color="auto" w:fill="auto"/>
            <w:noWrap/>
            <w:vAlign w:val="bottom"/>
            <w:hideMark/>
          </w:tcPr>
          <w:p w14:paraId="206EB8C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-0.28%</w:t>
            </w:r>
          </w:p>
        </w:tc>
        <w:tc>
          <w:tcPr>
            <w:tcW w:w="982" w:type="dxa"/>
            <w:shd w:val="clear" w:color="auto" w:fill="auto"/>
            <w:noWrap/>
            <w:vAlign w:val="bottom"/>
            <w:hideMark/>
          </w:tcPr>
          <w:p w14:paraId="52B3506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4421774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2E8FD0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F3F345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0.12%</w:t>
            </w:r>
          </w:p>
        </w:tc>
        <w:tc>
          <w:tcPr>
            <w:tcW w:w="982" w:type="dxa"/>
            <w:shd w:val="clear" w:color="auto" w:fill="auto"/>
            <w:noWrap/>
            <w:vAlign w:val="bottom"/>
            <w:hideMark/>
          </w:tcPr>
          <w:p w14:paraId="46C85FD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0.15%</w:t>
            </w:r>
          </w:p>
        </w:tc>
        <w:tc>
          <w:tcPr>
            <w:tcW w:w="982" w:type="dxa"/>
            <w:shd w:val="clear" w:color="auto" w:fill="auto"/>
            <w:noWrap/>
            <w:vAlign w:val="bottom"/>
            <w:hideMark/>
          </w:tcPr>
          <w:p w14:paraId="1011EB0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1017" w:type="dxa"/>
            <w:shd w:val="clear" w:color="auto" w:fill="auto"/>
            <w:noWrap/>
            <w:vAlign w:val="bottom"/>
            <w:hideMark/>
          </w:tcPr>
          <w:p w14:paraId="1A72A4F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982" w:type="dxa"/>
            <w:shd w:val="clear" w:color="auto" w:fill="auto"/>
            <w:noWrap/>
            <w:vAlign w:val="bottom"/>
            <w:hideMark/>
          </w:tcPr>
          <w:p w14:paraId="3B306D4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-0.13%</w:t>
            </w:r>
          </w:p>
        </w:tc>
      </w:tr>
      <w:tr w:rsidR="005749F5" w:rsidRPr="00BE3085" w14:paraId="4AF0BEA3" w14:textId="77777777" w:rsidTr="0074269F">
        <w:trPr>
          <w:trHeight w:val="86"/>
          <w:jc w:val="center"/>
        </w:trPr>
        <w:tc>
          <w:tcPr>
            <w:tcW w:w="746" w:type="dxa"/>
            <w:shd w:val="clear" w:color="auto" w:fill="auto"/>
            <w:noWrap/>
            <w:vAlign w:val="bottom"/>
            <w:hideMark/>
          </w:tcPr>
          <w:p w14:paraId="58C2E93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57</w:t>
            </w:r>
          </w:p>
        </w:tc>
        <w:tc>
          <w:tcPr>
            <w:tcW w:w="1071" w:type="dxa"/>
            <w:shd w:val="clear" w:color="auto" w:fill="auto"/>
            <w:noWrap/>
            <w:vAlign w:val="bottom"/>
            <w:hideMark/>
          </w:tcPr>
          <w:p w14:paraId="487ADC8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2C6BA55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38B333E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4DDB065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68E7D1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361942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7" w:type="dxa"/>
            <w:shd w:val="clear" w:color="000000" w:fill="FFC000"/>
            <w:noWrap/>
            <w:vAlign w:val="bottom"/>
            <w:hideMark/>
          </w:tcPr>
          <w:p w14:paraId="517D69D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6.10%</w:t>
            </w:r>
            <w:r>
              <w:rPr>
                <w:rFonts w:ascii="Arial" w:eastAsia="Times New Roman" w:hAnsi="Arial" w:cs="Arial"/>
                <w:color w:val="000000"/>
                <w:sz w:val="18"/>
                <w:szCs w:val="18"/>
              </w:rPr>
              <w:t>**</w:t>
            </w:r>
          </w:p>
        </w:tc>
        <w:tc>
          <w:tcPr>
            <w:tcW w:w="982" w:type="dxa"/>
            <w:shd w:val="clear" w:color="auto" w:fill="auto"/>
            <w:noWrap/>
            <w:vAlign w:val="bottom"/>
            <w:hideMark/>
          </w:tcPr>
          <w:p w14:paraId="5353515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3E64AC2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C000"/>
            <w:noWrap/>
            <w:vAlign w:val="bottom"/>
            <w:hideMark/>
          </w:tcPr>
          <w:p w14:paraId="372D58C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-6.10%</w:t>
            </w:r>
            <w:r>
              <w:rPr>
                <w:rFonts w:ascii="Arial" w:eastAsia="Times New Roman" w:hAnsi="Arial" w:cs="Arial"/>
                <w:color w:val="000000"/>
                <w:sz w:val="18"/>
                <w:szCs w:val="18"/>
              </w:rPr>
              <w:t>**</w:t>
            </w:r>
          </w:p>
        </w:tc>
        <w:tc>
          <w:tcPr>
            <w:tcW w:w="982" w:type="dxa"/>
            <w:shd w:val="clear" w:color="000000" w:fill="FF0000"/>
            <w:noWrap/>
            <w:vAlign w:val="bottom"/>
            <w:hideMark/>
          </w:tcPr>
          <w:p w14:paraId="61B42A8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14.80%</w:t>
            </w:r>
            <w:r>
              <w:rPr>
                <w:rFonts w:ascii="Arial" w:eastAsia="Times New Roman" w:hAnsi="Arial" w:cs="Arial"/>
                <w:color w:val="000000"/>
                <w:sz w:val="18"/>
                <w:szCs w:val="18"/>
              </w:rPr>
              <w:t>^</w:t>
            </w:r>
          </w:p>
        </w:tc>
        <w:tc>
          <w:tcPr>
            <w:tcW w:w="982" w:type="dxa"/>
            <w:shd w:val="clear" w:color="000000" w:fill="FF0000"/>
            <w:noWrap/>
            <w:vAlign w:val="bottom"/>
            <w:hideMark/>
          </w:tcPr>
          <w:p w14:paraId="57D1560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-12.49%</w:t>
            </w:r>
            <w:r>
              <w:rPr>
                <w:rFonts w:ascii="Arial" w:eastAsia="Times New Roman" w:hAnsi="Arial" w:cs="Arial"/>
                <w:color w:val="000000"/>
                <w:sz w:val="18"/>
                <w:szCs w:val="18"/>
              </w:rPr>
              <w:t>^</w:t>
            </w:r>
          </w:p>
        </w:tc>
        <w:tc>
          <w:tcPr>
            <w:tcW w:w="982" w:type="dxa"/>
            <w:shd w:val="clear" w:color="auto" w:fill="auto"/>
            <w:noWrap/>
            <w:vAlign w:val="bottom"/>
            <w:hideMark/>
          </w:tcPr>
          <w:p w14:paraId="14DD956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13BA0C0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636C406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-2.31%</w:t>
            </w:r>
            <w:r>
              <w:rPr>
                <w:rFonts w:ascii="Arial" w:eastAsia="Times New Roman" w:hAnsi="Arial" w:cs="Arial"/>
                <w:color w:val="000000"/>
                <w:sz w:val="18"/>
                <w:szCs w:val="18"/>
              </w:rPr>
              <w:t>*</w:t>
            </w:r>
          </w:p>
        </w:tc>
      </w:tr>
      <w:tr w:rsidR="005749F5" w:rsidRPr="00BE3085" w14:paraId="796C8B38" w14:textId="77777777" w:rsidTr="0074269F">
        <w:trPr>
          <w:trHeight w:val="86"/>
          <w:jc w:val="center"/>
        </w:trPr>
        <w:tc>
          <w:tcPr>
            <w:tcW w:w="746" w:type="dxa"/>
            <w:shd w:val="clear" w:color="auto" w:fill="auto"/>
            <w:noWrap/>
            <w:vAlign w:val="bottom"/>
            <w:hideMark/>
          </w:tcPr>
          <w:p w14:paraId="10CE44A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58</w:t>
            </w:r>
          </w:p>
        </w:tc>
        <w:tc>
          <w:tcPr>
            <w:tcW w:w="1071" w:type="dxa"/>
            <w:shd w:val="clear" w:color="auto" w:fill="auto"/>
            <w:noWrap/>
            <w:vAlign w:val="bottom"/>
            <w:hideMark/>
          </w:tcPr>
          <w:p w14:paraId="542CF23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1040" w:type="dxa"/>
            <w:shd w:val="clear" w:color="auto" w:fill="auto"/>
            <w:noWrap/>
            <w:vAlign w:val="bottom"/>
            <w:hideMark/>
          </w:tcPr>
          <w:p w14:paraId="5B560F1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1012" w:type="dxa"/>
            <w:shd w:val="clear" w:color="auto" w:fill="auto"/>
            <w:noWrap/>
            <w:vAlign w:val="bottom"/>
            <w:hideMark/>
          </w:tcPr>
          <w:p w14:paraId="0F8E962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6C239FC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0.10%</w:t>
            </w:r>
          </w:p>
        </w:tc>
        <w:tc>
          <w:tcPr>
            <w:tcW w:w="982" w:type="dxa"/>
            <w:shd w:val="clear" w:color="auto" w:fill="auto"/>
            <w:noWrap/>
            <w:vAlign w:val="bottom"/>
            <w:hideMark/>
          </w:tcPr>
          <w:p w14:paraId="2DB64D7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-0.19%</w:t>
            </w:r>
          </w:p>
        </w:tc>
        <w:tc>
          <w:tcPr>
            <w:tcW w:w="982" w:type="dxa"/>
            <w:shd w:val="clear" w:color="auto" w:fill="auto"/>
            <w:noWrap/>
            <w:vAlign w:val="bottom"/>
            <w:hideMark/>
          </w:tcPr>
          <w:p w14:paraId="45C5DD7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0.32%</w:t>
            </w:r>
          </w:p>
        </w:tc>
        <w:tc>
          <w:tcPr>
            <w:tcW w:w="867" w:type="dxa"/>
            <w:shd w:val="clear" w:color="auto" w:fill="auto"/>
            <w:noWrap/>
            <w:vAlign w:val="bottom"/>
            <w:hideMark/>
          </w:tcPr>
          <w:p w14:paraId="52CDE9E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0.45%</w:t>
            </w:r>
          </w:p>
        </w:tc>
        <w:tc>
          <w:tcPr>
            <w:tcW w:w="982" w:type="dxa"/>
            <w:shd w:val="clear" w:color="000000" w:fill="FFFF00"/>
            <w:noWrap/>
            <w:vAlign w:val="bottom"/>
            <w:hideMark/>
          </w:tcPr>
          <w:p w14:paraId="409354A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1.53%</w:t>
            </w:r>
            <w:r>
              <w:rPr>
                <w:rFonts w:ascii="Arial" w:eastAsia="Times New Roman" w:hAnsi="Arial" w:cs="Arial"/>
                <w:color w:val="000000"/>
                <w:sz w:val="18"/>
                <w:szCs w:val="18"/>
              </w:rPr>
              <w:t>*</w:t>
            </w:r>
          </w:p>
        </w:tc>
        <w:tc>
          <w:tcPr>
            <w:tcW w:w="1017" w:type="dxa"/>
            <w:shd w:val="clear" w:color="auto" w:fill="auto"/>
            <w:noWrap/>
            <w:vAlign w:val="bottom"/>
            <w:hideMark/>
          </w:tcPr>
          <w:p w14:paraId="6F236FA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0.73%</w:t>
            </w:r>
          </w:p>
        </w:tc>
        <w:tc>
          <w:tcPr>
            <w:tcW w:w="982" w:type="dxa"/>
            <w:shd w:val="clear" w:color="000000" w:fill="FFFF00"/>
            <w:noWrap/>
            <w:vAlign w:val="bottom"/>
            <w:hideMark/>
          </w:tcPr>
          <w:p w14:paraId="3D7FEDA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-3.01%</w:t>
            </w:r>
            <w:r>
              <w:rPr>
                <w:rFonts w:ascii="Arial" w:eastAsia="Times New Roman" w:hAnsi="Arial" w:cs="Arial"/>
                <w:color w:val="000000"/>
                <w:sz w:val="18"/>
                <w:szCs w:val="18"/>
              </w:rPr>
              <w:t>*</w:t>
            </w:r>
          </w:p>
        </w:tc>
        <w:tc>
          <w:tcPr>
            <w:tcW w:w="982" w:type="dxa"/>
            <w:shd w:val="clear" w:color="auto" w:fill="auto"/>
            <w:noWrap/>
            <w:vAlign w:val="bottom"/>
            <w:hideMark/>
          </w:tcPr>
          <w:p w14:paraId="6FCC12B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0.11%</w:t>
            </w:r>
          </w:p>
        </w:tc>
        <w:tc>
          <w:tcPr>
            <w:tcW w:w="982" w:type="dxa"/>
            <w:shd w:val="clear" w:color="auto" w:fill="auto"/>
            <w:noWrap/>
            <w:vAlign w:val="bottom"/>
            <w:hideMark/>
          </w:tcPr>
          <w:p w14:paraId="02F7503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0.13%</w:t>
            </w:r>
          </w:p>
        </w:tc>
        <w:tc>
          <w:tcPr>
            <w:tcW w:w="982" w:type="dxa"/>
            <w:shd w:val="clear" w:color="auto" w:fill="auto"/>
            <w:noWrap/>
            <w:vAlign w:val="bottom"/>
            <w:hideMark/>
          </w:tcPr>
          <w:p w14:paraId="64CD6ED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-0.06%</w:t>
            </w:r>
          </w:p>
        </w:tc>
        <w:tc>
          <w:tcPr>
            <w:tcW w:w="1017" w:type="dxa"/>
            <w:shd w:val="clear" w:color="auto" w:fill="auto"/>
            <w:noWrap/>
            <w:vAlign w:val="bottom"/>
            <w:hideMark/>
          </w:tcPr>
          <w:p w14:paraId="38227A5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982" w:type="dxa"/>
            <w:shd w:val="clear" w:color="auto" w:fill="auto"/>
            <w:noWrap/>
            <w:vAlign w:val="bottom"/>
            <w:hideMark/>
          </w:tcPr>
          <w:p w14:paraId="1DBD121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-0.09%</w:t>
            </w:r>
          </w:p>
        </w:tc>
      </w:tr>
      <w:tr w:rsidR="005749F5" w:rsidRPr="00BE3085" w14:paraId="41599202" w14:textId="77777777" w:rsidTr="0074269F">
        <w:trPr>
          <w:trHeight w:val="86"/>
          <w:jc w:val="center"/>
        </w:trPr>
        <w:tc>
          <w:tcPr>
            <w:tcW w:w="746" w:type="dxa"/>
            <w:shd w:val="clear" w:color="auto" w:fill="auto"/>
            <w:noWrap/>
            <w:vAlign w:val="bottom"/>
            <w:hideMark/>
          </w:tcPr>
          <w:p w14:paraId="5425D56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59</w:t>
            </w:r>
          </w:p>
        </w:tc>
        <w:tc>
          <w:tcPr>
            <w:tcW w:w="1071" w:type="dxa"/>
            <w:shd w:val="clear" w:color="auto" w:fill="auto"/>
            <w:noWrap/>
            <w:vAlign w:val="bottom"/>
            <w:hideMark/>
          </w:tcPr>
          <w:p w14:paraId="4A77FC2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0.40%</w:t>
            </w:r>
          </w:p>
        </w:tc>
        <w:tc>
          <w:tcPr>
            <w:tcW w:w="1040" w:type="dxa"/>
            <w:shd w:val="clear" w:color="auto" w:fill="auto"/>
            <w:noWrap/>
            <w:vAlign w:val="bottom"/>
            <w:hideMark/>
          </w:tcPr>
          <w:p w14:paraId="7810243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-0.17%</w:t>
            </w:r>
          </w:p>
        </w:tc>
        <w:tc>
          <w:tcPr>
            <w:tcW w:w="1012" w:type="dxa"/>
            <w:shd w:val="clear" w:color="auto" w:fill="auto"/>
            <w:noWrap/>
            <w:vAlign w:val="bottom"/>
            <w:hideMark/>
          </w:tcPr>
          <w:p w14:paraId="1E49AAC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0B2A07B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0.10%</w:t>
            </w:r>
          </w:p>
        </w:tc>
        <w:tc>
          <w:tcPr>
            <w:tcW w:w="982" w:type="dxa"/>
            <w:shd w:val="clear" w:color="000000" w:fill="FFFF00"/>
            <w:noWrap/>
            <w:vAlign w:val="bottom"/>
            <w:hideMark/>
          </w:tcPr>
          <w:p w14:paraId="667796E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-2.10%</w:t>
            </w:r>
            <w:r>
              <w:rPr>
                <w:rFonts w:ascii="Arial" w:eastAsia="Times New Roman" w:hAnsi="Arial" w:cs="Arial"/>
                <w:color w:val="000000"/>
                <w:sz w:val="18"/>
                <w:szCs w:val="18"/>
              </w:rPr>
              <w:t>*</w:t>
            </w:r>
          </w:p>
        </w:tc>
        <w:tc>
          <w:tcPr>
            <w:tcW w:w="982" w:type="dxa"/>
            <w:shd w:val="clear" w:color="000000" w:fill="FFFF00"/>
            <w:noWrap/>
            <w:vAlign w:val="bottom"/>
            <w:hideMark/>
          </w:tcPr>
          <w:p w14:paraId="14E5136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1.39%</w:t>
            </w:r>
            <w:r>
              <w:rPr>
                <w:rFonts w:ascii="Arial" w:eastAsia="Times New Roman" w:hAnsi="Arial" w:cs="Arial"/>
                <w:color w:val="000000"/>
                <w:sz w:val="18"/>
                <w:szCs w:val="18"/>
              </w:rPr>
              <w:t>*</w:t>
            </w:r>
          </w:p>
        </w:tc>
        <w:tc>
          <w:tcPr>
            <w:tcW w:w="867" w:type="dxa"/>
            <w:shd w:val="clear" w:color="000000" w:fill="FFFF00"/>
            <w:noWrap/>
            <w:vAlign w:val="bottom"/>
            <w:hideMark/>
          </w:tcPr>
          <w:p w14:paraId="332731F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-2.49%</w:t>
            </w:r>
            <w:r>
              <w:rPr>
                <w:rFonts w:ascii="Arial" w:eastAsia="Times New Roman" w:hAnsi="Arial" w:cs="Arial"/>
                <w:color w:val="000000"/>
                <w:sz w:val="18"/>
                <w:szCs w:val="18"/>
              </w:rPr>
              <w:t>*</w:t>
            </w:r>
          </w:p>
        </w:tc>
        <w:tc>
          <w:tcPr>
            <w:tcW w:w="982" w:type="dxa"/>
            <w:shd w:val="clear" w:color="auto" w:fill="auto"/>
            <w:noWrap/>
            <w:vAlign w:val="bottom"/>
            <w:hideMark/>
          </w:tcPr>
          <w:p w14:paraId="01B388E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000000" w:fill="FFFF00"/>
            <w:noWrap/>
            <w:vAlign w:val="bottom"/>
            <w:hideMark/>
          </w:tcPr>
          <w:p w14:paraId="5F97A8A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2.15%</w:t>
            </w:r>
            <w:r>
              <w:rPr>
                <w:rFonts w:ascii="Arial" w:eastAsia="Times New Roman" w:hAnsi="Arial" w:cs="Arial"/>
                <w:color w:val="000000"/>
                <w:sz w:val="18"/>
                <w:szCs w:val="18"/>
              </w:rPr>
              <w:t>*</w:t>
            </w:r>
          </w:p>
        </w:tc>
        <w:tc>
          <w:tcPr>
            <w:tcW w:w="982" w:type="dxa"/>
            <w:shd w:val="clear" w:color="auto" w:fill="auto"/>
            <w:noWrap/>
            <w:vAlign w:val="bottom"/>
            <w:hideMark/>
          </w:tcPr>
          <w:p w14:paraId="582F263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-0.13%</w:t>
            </w:r>
          </w:p>
        </w:tc>
        <w:tc>
          <w:tcPr>
            <w:tcW w:w="982" w:type="dxa"/>
            <w:shd w:val="clear" w:color="auto" w:fill="auto"/>
            <w:noWrap/>
            <w:vAlign w:val="bottom"/>
            <w:hideMark/>
          </w:tcPr>
          <w:p w14:paraId="23D9879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0.22%</w:t>
            </w:r>
          </w:p>
        </w:tc>
        <w:tc>
          <w:tcPr>
            <w:tcW w:w="982" w:type="dxa"/>
            <w:shd w:val="clear" w:color="auto" w:fill="auto"/>
            <w:noWrap/>
            <w:vAlign w:val="bottom"/>
            <w:hideMark/>
          </w:tcPr>
          <w:p w14:paraId="6B325DA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0.31%</w:t>
            </w:r>
          </w:p>
        </w:tc>
        <w:tc>
          <w:tcPr>
            <w:tcW w:w="982" w:type="dxa"/>
            <w:shd w:val="clear" w:color="auto" w:fill="auto"/>
            <w:noWrap/>
            <w:vAlign w:val="bottom"/>
            <w:hideMark/>
          </w:tcPr>
          <w:p w14:paraId="063FAE4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-0.31%</w:t>
            </w:r>
          </w:p>
        </w:tc>
        <w:tc>
          <w:tcPr>
            <w:tcW w:w="1017" w:type="dxa"/>
            <w:shd w:val="clear" w:color="auto" w:fill="auto"/>
            <w:noWrap/>
            <w:vAlign w:val="bottom"/>
            <w:hideMark/>
          </w:tcPr>
          <w:p w14:paraId="540EA9B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0.71%</w:t>
            </w:r>
          </w:p>
        </w:tc>
        <w:tc>
          <w:tcPr>
            <w:tcW w:w="982" w:type="dxa"/>
            <w:shd w:val="clear" w:color="auto" w:fill="auto"/>
            <w:noWrap/>
            <w:vAlign w:val="bottom"/>
            <w:hideMark/>
          </w:tcPr>
          <w:p w14:paraId="5190F6D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-0.09%</w:t>
            </w:r>
          </w:p>
        </w:tc>
      </w:tr>
      <w:tr w:rsidR="005749F5" w:rsidRPr="00BE3085" w14:paraId="30C5A96D" w14:textId="77777777" w:rsidTr="0074269F">
        <w:trPr>
          <w:trHeight w:val="86"/>
          <w:jc w:val="center"/>
        </w:trPr>
        <w:tc>
          <w:tcPr>
            <w:tcW w:w="746" w:type="dxa"/>
            <w:shd w:val="clear" w:color="auto" w:fill="auto"/>
            <w:noWrap/>
            <w:vAlign w:val="bottom"/>
            <w:hideMark/>
          </w:tcPr>
          <w:p w14:paraId="244327A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60</w:t>
            </w:r>
          </w:p>
        </w:tc>
        <w:tc>
          <w:tcPr>
            <w:tcW w:w="1071" w:type="dxa"/>
            <w:shd w:val="clear" w:color="auto" w:fill="auto"/>
            <w:noWrap/>
            <w:vAlign w:val="bottom"/>
            <w:hideMark/>
          </w:tcPr>
          <w:p w14:paraId="3F54EBB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-0.36%</w:t>
            </w:r>
          </w:p>
        </w:tc>
        <w:tc>
          <w:tcPr>
            <w:tcW w:w="1040" w:type="dxa"/>
            <w:shd w:val="clear" w:color="auto" w:fill="auto"/>
            <w:noWrap/>
            <w:vAlign w:val="bottom"/>
            <w:hideMark/>
          </w:tcPr>
          <w:p w14:paraId="37E482B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0.44%</w:t>
            </w:r>
          </w:p>
        </w:tc>
        <w:tc>
          <w:tcPr>
            <w:tcW w:w="1012" w:type="dxa"/>
            <w:shd w:val="clear" w:color="auto" w:fill="auto"/>
            <w:noWrap/>
            <w:vAlign w:val="bottom"/>
            <w:hideMark/>
          </w:tcPr>
          <w:p w14:paraId="54782E4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863" w:type="dxa"/>
            <w:shd w:val="clear" w:color="000000" w:fill="FFFF00"/>
            <w:noWrap/>
            <w:vAlign w:val="bottom"/>
            <w:hideMark/>
          </w:tcPr>
          <w:p w14:paraId="21952F2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1.34%</w:t>
            </w:r>
            <w:r>
              <w:rPr>
                <w:rFonts w:ascii="Arial" w:eastAsia="Times New Roman" w:hAnsi="Arial" w:cs="Arial"/>
                <w:color w:val="000000"/>
                <w:sz w:val="18"/>
                <w:szCs w:val="18"/>
              </w:rPr>
              <w:t>*</w:t>
            </w:r>
          </w:p>
        </w:tc>
        <w:tc>
          <w:tcPr>
            <w:tcW w:w="982" w:type="dxa"/>
            <w:shd w:val="clear" w:color="000000" w:fill="FFFF00"/>
            <w:noWrap/>
            <w:vAlign w:val="bottom"/>
            <w:hideMark/>
          </w:tcPr>
          <w:p w14:paraId="733F4D6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-1.37%</w:t>
            </w:r>
            <w:r>
              <w:rPr>
                <w:rFonts w:ascii="Arial" w:eastAsia="Times New Roman" w:hAnsi="Arial" w:cs="Arial"/>
                <w:color w:val="000000"/>
                <w:sz w:val="18"/>
                <w:szCs w:val="18"/>
              </w:rPr>
              <w:t>*</w:t>
            </w:r>
          </w:p>
        </w:tc>
        <w:tc>
          <w:tcPr>
            <w:tcW w:w="982" w:type="dxa"/>
            <w:shd w:val="clear" w:color="000000" w:fill="FFFF00"/>
            <w:noWrap/>
            <w:vAlign w:val="bottom"/>
            <w:hideMark/>
          </w:tcPr>
          <w:p w14:paraId="5E88440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1.22%</w:t>
            </w:r>
            <w:r>
              <w:rPr>
                <w:rFonts w:ascii="Arial" w:eastAsia="Times New Roman" w:hAnsi="Arial" w:cs="Arial"/>
                <w:color w:val="000000"/>
                <w:sz w:val="18"/>
                <w:szCs w:val="18"/>
              </w:rPr>
              <w:t>*</w:t>
            </w:r>
          </w:p>
        </w:tc>
        <w:tc>
          <w:tcPr>
            <w:tcW w:w="867" w:type="dxa"/>
            <w:shd w:val="clear" w:color="000000" w:fill="FFFF00"/>
            <w:noWrap/>
            <w:vAlign w:val="bottom"/>
            <w:hideMark/>
          </w:tcPr>
          <w:p w14:paraId="2CA6869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-1.01%</w:t>
            </w:r>
            <w:r>
              <w:rPr>
                <w:rFonts w:ascii="Arial" w:eastAsia="Times New Roman" w:hAnsi="Arial" w:cs="Arial"/>
                <w:color w:val="000000"/>
                <w:sz w:val="18"/>
                <w:szCs w:val="18"/>
              </w:rPr>
              <w:t>*</w:t>
            </w:r>
          </w:p>
        </w:tc>
        <w:tc>
          <w:tcPr>
            <w:tcW w:w="982" w:type="dxa"/>
            <w:shd w:val="clear" w:color="auto" w:fill="auto"/>
            <w:noWrap/>
            <w:vAlign w:val="bottom"/>
            <w:hideMark/>
          </w:tcPr>
          <w:p w14:paraId="0B86956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451EEAA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0.10%</w:t>
            </w:r>
          </w:p>
        </w:tc>
        <w:tc>
          <w:tcPr>
            <w:tcW w:w="982" w:type="dxa"/>
            <w:shd w:val="clear" w:color="auto" w:fill="auto"/>
            <w:noWrap/>
            <w:vAlign w:val="bottom"/>
            <w:hideMark/>
          </w:tcPr>
          <w:p w14:paraId="4E1E19F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3D7AD4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-0.32%</w:t>
            </w:r>
          </w:p>
        </w:tc>
        <w:tc>
          <w:tcPr>
            <w:tcW w:w="982" w:type="dxa"/>
            <w:shd w:val="clear" w:color="auto" w:fill="auto"/>
            <w:noWrap/>
            <w:vAlign w:val="bottom"/>
            <w:hideMark/>
          </w:tcPr>
          <w:p w14:paraId="341FDA6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0.72%</w:t>
            </w:r>
          </w:p>
        </w:tc>
        <w:tc>
          <w:tcPr>
            <w:tcW w:w="982" w:type="dxa"/>
            <w:shd w:val="clear" w:color="000000" w:fill="FFFF00"/>
            <w:noWrap/>
            <w:vAlign w:val="bottom"/>
            <w:hideMark/>
          </w:tcPr>
          <w:p w14:paraId="450B933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-1.56%</w:t>
            </w:r>
            <w:r>
              <w:rPr>
                <w:rFonts w:ascii="Arial" w:eastAsia="Times New Roman" w:hAnsi="Arial" w:cs="Arial"/>
                <w:color w:val="000000"/>
                <w:sz w:val="18"/>
                <w:szCs w:val="18"/>
              </w:rPr>
              <w:t>*</w:t>
            </w:r>
          </w:p>
        </w:tc>
        <w:tc>
          <w:tcPr>
            <w:tcW w:w="1017" w:type="dxa"/>
            <w:shd w:val="clear" w:color="auto" w:fill="auto"/>
            <w:noWrap/>
            <w:vAlign w:val="bottom"/>
            <w:hideMark/>
          </w:tcPr>
          <w:p w14:paraId="681A817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auto" w:fill="auto"/>
            <w:noWrap/>
            <w:vAlign w:val="bottom"/>
            <w:hideMark/>
          </w:tcPr>
          <w:p w14:paraId="5BE6653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0.78%</w:t>
            </w:r>
          </w:p>
        </w:tc>
      </w:tr>
      <w:tr w:rsidR="005749F5" w:rsidRPr="00BE3085" w14:paraId="11B0C414" w14:textId="77777777" w:rsidTr="0074269F">
        <w:trPr>
          <w:trHeight w:val="86"/>
          <w:jc w:val="center"/>
        </w:trPr>
        <w:tc>
          <w:tcPr>
            <w:tcW w:w="746" w:type="dxa"/>
            <w:shd w:val="clear" w:color="auto" w:fill="auto"/>
            <w:noWrap/>
            <w:vAlign w:val="bottom"/>
            <w:hideMark/>
          </w:tcPr>
          <w:p w14:paraId="2A01882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61</w:t>
            </w:r>
          </w:p>
        </w:tc>
        <w:tc>
          <w:tcPr>
            <w:tcW w:w="1071" w:type="dxa"/>
            <w:shd w:val="clear" w:color="auto" w:fill="auto"/>
            <w:noWrap/>
            <w:vAlign w:val="bottom"/>
            <w:hideMark/>
          </w:tcPr>
          <w:p w14:paraId="17D0F39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-0.64%</w:t>
            </w:r>
          </w:p>
        </w:tc>
        <w:tc>
          <w:tcPr>
            <w:tcW w:w="1040" w:type="dxa"/>
            <w:shd w:val="clear" w:color="auto" w:fill="auto"/>
            <w:noWrap/>
            <w:vAlign w:val="bottom"/>
            <w:hideMark/>
          </w:tcPr>
          <w:p w14:paraId="461CF2B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0.60%</w:t>
            </w:r>
          </w:p>
        </w:tc>
        <w:tc>
          <w:tcPr>
            <w:tcW w:w="1012" w:type="dxa"/>
            <w:shd w:val="clear" w:color="auto" w:fill="auto"/>
            <w:noWrap/>
            <w:vAlign w:val="bottom"/>
            <w:hideMark/>
          </w:tcPr>
          <w:p w14:paraId="5F99408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-0.06%</w:t>
            </w:r>
          </w:p>
        </w:tc>
        <w:tc>
          <w:tcPr>
            <w:tcW w:w="863" w:type="dxa"/>
            <w:shd w:val="clear" w:color="auto" w:fill="auto"/>
            <w:noWrap/>
            <w:vAlign w:val="bottom"/>
            <w:hideMark/>
          </w:tcPr>
          <w:p w14:paraId="154D959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0.60%</w:t>
            </w:r>
          </w:p>
        </w:tc>
        <w:tc>
          <w:tcPr>
            <w:tcW w:w="982" w:type="dxa"/>
            <w:shd w:val="clear" w:color="000000" w:fill="FFFF00"/>
            <w:noWrap/>
            <w:vAlign w:val="bottom"/>
            <w:hideMark/>
          </w:tcPr>
          <w:p w14:paraId="5C71C40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-2.06%</w:t>
            </w:r>
            <w:r>
              <w:rPr>
                <w:rFonts w:ascii="Arial" w:eastAsia="Times New Roman" w:hAnsi="Arial" w:cs="Arial"/>
                <w:color w:val="000000"/>
                <w:sz w:val="18"/>
                <w:szCs w:val="18"/>
              </w:rPr>
              <w:t>*</w:t>
            </w:r>
          </w:p>
        </w:tc>
        <w:tc>
          <w:tcPr>
            <w:tcW w:w="982" w:type="dxa"/>
            <w:shd w:val="clear" w:color="000000" w:fill="FFFF00"/>
            <w:noWrap/>
            <w:vAlign w:val="bottom"/>
            <w:hideMark/>
          </w:tcPr>
          <w:p w14:paraId="137A6DD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3.24%</w:t>
            </w:r>
            <w:r>
              <w:rPr>
                <w:rFonts w:ascii="Arial" w:eastAsia="Times New Roman" w:hAnsi="Arial" w:cs="Arial"/>
                <w:color w:val="000000"/>
                <w:sz w:val="18"/>
                <w:szCs w:val="18"/>
              </w:rPr>
              <w:t>*</w:t>
            </w:r>
          </w:p>
        </w:tc>
        <w:tc>
          <w:tcPr>
            <w:tcW w:w="867" w:type="dxa"/>
            <w:shd w:val="clear" w:color="auto" w:fill="auto"/>
            <w:noWrap/>
            <w:vAlign w:val="bottom"/>
            <w:hideMark/>
          </w:tcPr>
          <w:p w14:paraId="5AD5233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-0.31%</w:t>
            </w:r>
          </w:p>
        </w:tc>
        <w:tc>
          <w:tcPr>
            <w:tcW w:w="982" w:type="dxa"/>
            <w:shd w:val="clear" w:color="auto" w:fill="auto"/>
            <w:noWrap/>
            <w:vAlign w:val="bottom"/>
            <w:hideMark/>
          </w:tcPr>
          <w:p w14:paraId="3DB4680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4D07516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-0.33%</w:t>
            </w:r>
          </w:p>
        </w:tc>
        <w:tc>
          <w:tcPr>
            <w:tcW w:w="982" w:type="dxa"/>
            <w:shd w:val="clear" w:color="auto" w:fill="auto"/>
            <w:noWrap/>
            <w:vAlign w:val="bottom"/>
            <w:hideMark/>
          </w:tcPr>
          <w:p w14:paraId="2CCA77C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auto" w:fill="auto"/>
            <w:noWrap/>
            <w:vAlign w:val="bottom"/>
            <w:hideMark/>
          </w:tcPr>
          <w:p w14:paraId="6E617F8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-0.63%</w:t>
            </w:r>
          </w:p>
        </w:tc>
        <w:tc>
          <w:tcPr>
            <w:tcW w:w="982" w:type="dxa"/>
            <w:shd w:val="clear" w:color="auto" w:fill="auto"/>
            <w:noWrap/>
            <w:vAlign w:val="bottom"/>
            <w:hideMark/>
          </w:tcPr>
          <w:p w14:paraId="2D6567E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0.78%</w:t>
            </w:r>
          </w:p>
        </w:tc>
        <w:tc>
          <w:tcPr>
            <w:tcW w:w="982" w:type="dxa"/>
            <w:shd w:val="clear" w:color="000000" w:fill="FFFF00"/>
            <w:noWrap/>
            <w:vAlign w:val="bottom"/>
            <w:hideMark/>
          </w:tcPr>
          <w:p w14:paraId="264F11D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-1.16%</w:t>
            </w:r>
            <w:r>
              <w:rPr>
                <w:rFonts w:ascii="Arial" w:eastAsia="Times New Roman" w:hAnsi="Arial" w:cs="Arial"/>
                <w:color w:val="000000"/>
                <w:sz w:val="18"/>
                <w:szCs w:val="18"/>
              </w:rPr>
              <w:t>*</w:t>
            </w:r>
          </w:p>
        </w:tc>
        <w:tc>
          <w:tcPr>
            <w:tcW w:w="1017" w:type="dxa"/>
            <w:shd w:val="clear" w:color="auto" w:fill="auto"/>
            <w:noWrap/>
            <w:vAlign w:val="bottom"/>
            <w:hideMark/>
          </w:tcPr>
          <w:p w14:paraId="426CE6B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0.42%</w:t>
            </w:r>
          </w:p>
        </w:tc>
        <w:tc>
          <w:tcPr>
            <w:tcW w:w="982" w:type="dxa"/>
            <w:shd w:val="clear" w:color="auto" w:fill="auto"/>
            <w:noWrap/>
            <w:vAlign w:val="bottom"/>
            <w:hideMark/>
          </w:tcPr>
          <w:p w14:paraId="66DB9A0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-0.42%</w:t>
            </w:r>
          </w:p>
        </w:tc>
      </w:tr>
      <w:tr w:rsidR="005749F5" w:rsidRPr="00BE3085" w14:paraId="700DF737" w14:textId="77777777" w:rsidTr="0074269F">
        <w:trPr>
          <w:trHeight w:val="86"/>
          <w:jc w:val="center"/>
        </w:trPr>
        <w:tc>
          <w:tcPr>
            <w:tcW w:w="746" w:type="dxa"/>
            <w:shd w:val="clear" w:color="auto" w:fill="auto"/>
            <w:noWrap/>
            <w:vAlign w:val="bottom"/>
            <w:hideMark/>
          </w:tcPr>
          <w:p w14:paraId="455EFC5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62</w:t>
            </w:r>
          </w:p>
        </w:tc>
        <w:tc>
          <w:tcPr>
            <w:tcW w:w="1071" w:type="dxa"/>
            <w:shd w:val="clear" w:color="auto" w:fill="auto"/>
            <w:noWrap/>
            <w:vAlign w:val="bottom"/>
            <w:hideMark/>
          </w:tcPr>
          <w:p w14:paraId="6802B37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4AAB1E9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0.07%</w:t>
            </w:r>
          </w:p>
        </w:tc>
        <w:tc>
          <w:tcPr>
            <w:tcW w:w="1012" w:type="dxa"/>
            <w:shd w:val="clear" w:color="auto" w:fill="auto"/>
            <w:noWrap/>
            <w:vAlign w:val="bottom"/>
            <w:hideMark/>
          </w:tcPr>
          <w:p w14:paraId="21C067B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-0.07%</w:t>
            </w:r>
          </w:p>
        </w:tc>
        <w:tc>
          <w:tcPr>
            <w:tcW w:w="863" w:type="dxa"/>
            <w:shd w:val="clear" w:color="auto" w:fill="auto"/>
            <w:noWrap/>
            <w:vAlign w:val="bottom"/>
            <w:hideMark/>
          </w:tcPr>
          <w:p w14:paraId="6D576C1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0.18%</w:t>
            </w:r>
          </w:p>
        </w:tc>
        <w:tc>
          <w:tcPr>
            <w:tcW w:w="982" w:type="dxa"/>
            <w:shd w:val="clear" w:color="auto" w:fill="auto"/>
            <w:noWrap/>
            <w:vAlign w:val="bottom"/>
            <w:hideMark/>
          </w:tcPr>
          <w:p w14:paraId="4DDA5FF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DA01D6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7" w:type="dxa"/>
            <w:shd w:val="clear" w:color="auto" w:fill="auto"/>
            <w:noWrap/>
            <w:vAlign w:val="bottom"/>
            <w:hideMark/>
          </w:tcPr>
          <w:p w14:paraId="1296069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-0.07%</w:t>
            </w:r>
          </w:p>
        </w:tc>
        <w:tc>
          <w:tcPr>
            <w:tcW w:w="982" w:type="dxa"/>
            <w:shd w:val="clear" w:color="auto" w:fill="auto"/>
            <w:noWrap/>
            <w:vAlign w:val="bottom"/>
            <w:hideMark/>
          </w:tcPr>
          <w:p w14:paraId="20878B7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1017" w:type="dxa"/>
            <w:shd w:val="clear" w:color="auto" w:fill="auto"/>
            <w:noWrap/>
            <w:vAlign w:val="bottom"/>
            <w:hideMark/>
          </w:tcPr>
          <w:p w14:paraId="0AFE78C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F6C194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11267F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-0.17%</w:t>
            </w:r>
          </w:p>
        </w:tc>
        <w:tc>
          <w:tcPr>
            <w:tcW w:w="982" w:type="dxa"/>
            <w:shd w:val="clear" w:color="auto" w:fill="auto"/>
            <w:noWrap/>
            <w:vAlign w:val="bottom"/>
            <w:hideMark/>
          </w:tcPr>
          <w:p w14:paraId="4A2C8C1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0.16%</w:t>
            </w:r>
          </w:p>
        </w:tc>
        <w:tc>
          <w:tcPr>
            <w:tcW w:w="982" w:type="dxa"/>
            <w:shd w:val="clear" w:color="auto" w:fill="auto"/>
            <w:noWrap/>
            <w:vAlign w:val="bottom"/>
            <w:hideMark/>
          </w:tcPr>
          <w:p w14:paraId="2A07EC4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0D00656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-0.21%</w:t>
            </w:r>
          </w:p>
        </w:tc>
        <w:tc>
          <w:tcPr>
            <w:tcW w:w="982" w:type="dxa"/>
            <w:shd w:val="clear" w:color="auto" w:fill="auto"/>
            <w:noWrap/>
            <w:vAlign w:val="bottom"/>
            <w:hideMark/>
          </w:tcPr>
          <w:p w14:paraId="633E81F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0.13%</w:t>
            </w:r>
          </w:p>
        </w:tc>
      </w:tr>
      <w:tr w:rsidR="005749F5" w:rsidRPr="00BE3085" w14:paraId="719B7E99" w14:textId="77777777" w:rsidTr="0074269F">
        <w:trPr>
          <w:trHeight w:val="86"/>
          <w:jc w:val="center"/>
        </w:trPr>
        <w:tc>
          <w:tcPr>
            <w:tcW w:w="746" w:type="dxa"/>
            <w:shd w:val="clear" w:color="auto" w:fill="auto"/>
            <w:noWrap/>
            <w:vAlign w:val="bottom"/>
            <w:hideMark/>
          </w:tcPr>
          <w:p w14:paraId="62D1E22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63</w:t>
            </w:r>
          </w:p>
        </w:tc>
        <w:tc>
          <w:tcPr>
            <w:tcW w:w="1071" w:type="dxa"/>
            <w:shd w:val="clear" w:color="auto" w:fill="auto"/>
            <w:noWrap/>
            <w:vAlign w:val="bottom"/>
            <w:hideMark/>
          </w:tcPr>
          <w:p w14:paraId="28DED97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0848E95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702CA34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7B8060C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70DED3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C531E7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7" w:type="dxa"/>
            <w:shd w:val="clear" w:color="auto" w:fill="auto"/>
            <w:noWrap/>
            <w:vAlign w:val="bottom"/>
            <w:hideMark/>
          </w:tcPr>
          <w:p w14:paraId="5BC59FB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982" w:type="dxa"/>
            <w:shd w:val="clear" w:color="auto" w:fill="auto"/>
            <w:noWrap/>
            <w:vAlign w:val="bottom"/>
            <w:hideMark/>
          </w:tcPr>
          <w:p w14:paraId="478DF8F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2C9402E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53F369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51E62A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9BB56B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2F99CB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7CFDFF3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7346F3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r>
      <w:tr w:rsidR="005749F5" w:rsidRPr="00BE3085" w14:paraId="6E350611" w14:textId="77777777" w:rsidTr="0074269F">
        <w:trPr>
          <w:trHeight w:val="86"/>
          <w:jc w:val="center"/>
        </w:trPr>
        <w:tc>
          <w:tcPr>
            <w:tcW w:w="746" w:type="dxa"/>
            <w:shd w:val="clear" w:color="auto" w:fill="auto"/>
            <w:noWrap/>
            <w:vAlign w:val="bottom"/>
            <w:hideMark/>
          </w:tcPr>
          <w:p w14:paraId="7554A9D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64</w:t>
            </w:r>
          </w:p>
        </w:tc>
        <w:tc>
          <w:tcPr>
            <w:tcW w:w="1071" w:type="dxa"/>
            <w:shd w:val="clear" w:color="auto" w:fill="auto"/>
            <w:noWrap/>
            <w:vAlign w:val="bottom"/>
            <w:hideMark/>
          </w:tcPr>
          <w:p w14:paraId="4C03A90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4378D70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0DDECF3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37C01B0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FD93E7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C3E6F8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7" w:type="dxa"/>
            <w:shd w:val="clear" w:color="auto" w:fill="auto"/>
            <w:noWrap/>
            <w:vAlign w:val="bottom"/>
            <w:hideMark/>
          </w:tcPr>
          <w:p w14:paraId="7248E05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0D324B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6F34B32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3CAF42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C05738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82DE97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461875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6C92E98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B15CBB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r>
      <w:tr w:rsidR="005749F5" w:rsidRPr="00BE3085" w14:paraId="51F37499" w14:textId="77777777" w:rsidTr="0074269F">
        <w:trPr>
          <w:trHeight w:val="86"/>
          <w:jc w:val="center"/>
        </w:trPr>
        <w:tc>
          <w:tcPr>
            <w:tcW w:w="746" w:type="dxa"/>
            <w:shd w:val="clear" w:color="auto" w:fill="auto"/>
            <w:noWrap/>
            <w:vAlign w:val="bottom"/>
            <w:hideMark/>
          </w:tcPr>
          <w:p w14:paraId="0336AB2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65</w:t>
            </w:r>
          </w:p>
        </w:tc>
        <w:tc>
          <w:tcPr>
            <w:tcW w:w="1071" w:type="dxa"/>
            <w:shd w:val="clear" w:color="auto" w:fill="auto"/>
            <w:noWrap/>
            <w:vAlign w:val="bottom"/>
            <w:hideMark/>
          </w:tcPr>
          <w:p w14:paraId="6351672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44EF883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344A255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1B872F4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2C2DAB3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3.07%</w:t>
            </w:r>
            <w:r>
              <w:rPr>
                <w:rFonts w:ascii="Arial" w:eastAsia="Times New Roman" w:hAnsi="Arial" w:cs="Arial"/>
                <w:color w:val="000000"/>
                <w:sz w:val="18"/>
                <w:szCs w:val="18"/>
              </w:rPr>
              <w:t>*</w:t>
            </w:r>
          </w:p>
        </w:tc>
        <w:tc>
          <w:tcPr>
            <w:tcW w:w="982" w:type="dxa"/>
            <w:shd w:val="clear" w:color="auto" w:fill="auto"/>
            <w:noWrap/>
            <w:vAlign w:val="bottom"/>
            <w:hideMark/>
          </w:tcPr>
          <w:p w14:paraId="6F0EDA9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7" w:type="dxa"/>
            <w:shd w:val="clear" w:color="000000" w:fill="FFFF00"/>
            <w:noWrap/>
            <w:vAlign w:val="bottom"/>
            <w:hideMark/>
          </w:tcPr>
          <w:p w14:paraId="27E58D4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-1.55%</w:t>
            </w:r>
            <w:r>
              <w:rPr>
                <w:rFonts w:ascii="Arial" w:eastAsia="Times New Roman" w:hAnsi="Arial" w:cs="Arial"/>
                <w:color w:val="000000"/>
                <w:sz w:val="18"/>
                <w:szCs w:val="18"/>
              </w:rPr>
              <w:t>*</w:t>
            </w:r>
          </w:p>
        </w:tc>
        <w:tc>
          <w:tcPr>
            <w:tcW w:w="982" w:type="dxa"/>
            <w:shd w:val="clear" w:color="auto" w:fill="auto"/>
            <w:noWrap/>
            <w:vAlign w:val="bottom"/>
            <w:hideMark/>
          </w:tcPr>
          <w:p w14:paraId="2C68D6B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4D0338F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FAC9AC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6BBA3EE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-2.11%</w:t>
            </w:r>
            <w:r>
              <w:rPr>
                <w:rFonts w:ascii="Arial" w:eastAsia="Times New Roman" w:hAnsi="Arial" w:cs="Arial"/>
                <w:color w:val="000000"/>
                <w:sz w:val="18"/>
                <w:szCs w:val="18"/>
              </w:rPr>
              <w:t>*</w:t>
            </w:r>
          </w:p>
        </w:tc>
        <w:tc>
          <w:tcPr>
            <w:tcW w:w="982" w:type="dxa"/>
            <w:shd w:val="clear" w:color="000000" w:fill="FFFF00"/>
            <w:noWrap/>
            <w:vAlign w:val="bottom"/>
            <w:hideMark/>
          </w:tcPr>
          <w:p w14:paraId="630BD46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4.03%</w:t>
            </w:r>
            <w:r>
              <w:rPr>
                <w:rFonts w:ascii="Arial" w:eastAsia="Times New Roman" w:hAnsi="Arial" w:cs="Arial"/>
                <w:color w:val="000000"/>
                <w:sz w:val="18"/>
                <w:szCs w:val="18"/>
              </w:rPr>
              <w:t>*</w:t>
            </w:r>
          </w:p>
        </w:tc>
        <w:tc>
          <w:tcPr>
            <w:tcW w:w="982" w:type="dxa"/>
            <w:shd w:val="clear" w:color="auto" w:fill="auto"/>
            <w:noWrap/>
            <w:vAlign w:val="bottom"/>
            <w:hideMark/>
          </w:tcPr>
          <w:p w14:paraId="57E0149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-0.11%</w:t>
            </w:r>
          </w:p>
        </w:tc>
        <w:tc>
          <w:tcPr>
            <w:tcW w:w="1017" w:type="dxa"/>
            <w:shd w:val="clear" w:color="auto" w:fill="auto"/>
            <w:noWrap/>
            <w:vAlign w:val="bottom"/>
            <w:hideMark/>
          </w:tcPr>
          <w:p w14:paraId="4A83906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-0.77%</w:t>
            </w:r>
          </w:p>
        </w:tc>
        <w:tc>
          <w:tcPr>
            <w:tcW w:w="982" w:type="dxa"/>
            <w:shd w:val="clear" w:color="000000" w:fill="FFFF00"/>
            <w:noWrap/>
            <w:vAlign w:val="bottom"/>
            <w:hideMark/>
          </w:tcPr>
          <w:p w14:paraId="34483A5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-2.55%</w:t>
            </w:r>
            <w:r>
              <w:rPr>
                <w:rFonts w:ascii="Arial" w:eastAsia="Times New Roman" w:hAnsi="Arial" w:cs="Arial"/>
                <w:color w:val="000000"/>
                <w:sz w:val="18"/>
                <w:szCs w:val="18"/>
              </w:rPr>
              <w:t>*</w:t>
            </w:r>
          </w:p>
        </w:tc>
      </w:tr>
      <w:tr w:rsidR="005749F5" w:rsidRPr="00BE3085" w14:paraId="6DD0D110" w14:textId="77777777" w:rsidTr="0074269F">
        <w:trPr>
          <w:trHeight w:val="86"/>
          <w:jc w:val="center"/>
        </w:trPr>
        <w:tc>
          <w:tcPr>
            <w:tcW w:w="746" w:type="dxa"/>
            <w:shd w:val="clear" w:color="auto" w:fill="auto"/>
            <w:noWrap/>
            <w:vAlign w:val="bottom"/>
            <w:hideMark/>
          </w:tcPr>
          <w:p w14:paraId="03CCECA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66</w:t>
            </w:r>
          </w:p>
        </w:tc>
        <w:tc>
          <w:tcPr>
            <w:tcW w:w="1071" w:type="dxa"/>
            <w:shd w:val="clear" w:color="auto" w:fill="auto"/>
            <w:noWrap/>
            <w:vAlign w:val="bottom"/>
            <w:hideMark/>
          </w:tcPr>
          <w:p w14:paraId="679E5DD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0.17%</w:t>
            </w:r>
          </w:p>
        </w:tc>
        <w:tc>
          <w:tcPr>
            <w:tcW w:w="1040" w:type="dxa"/>
            <w:shd w:val="clear" w:color="auto" w:fill="auto"/>
            <w:noWrap/>
            <w:vAlign w:val="bottom"/>
            <w:hideMark/>
          </w:tcPr>
          <w:p w14:paraId="4182BEE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4FE337F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5AE66BC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0.34%</w:t>
            </w:r>
          </w:p>
        </w:tc>
        <w:tc>
          <w:tcPr>
            <w:tcW w:w="982" w:type="dxa"/>
            <w:shd w:val="clear" w:color="auto" w:fill="auto"/>
            <w:noWrap/>
            <w:vAlign w:val="bottom"/>
            <w:hideMark/>
          </w:tcPr>
          <w:p w14:paraId="54C1667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-0.31%</w:t>
            </w:r>
          </w:p>
        </w:tc>
        <w:tc>
          <w:tcPr>
            <w:tcW w:w="982" w:type="dxa"/>
            <w:shd w:val="clear" w:color="auto" w:fill="auto"/>
            <w:noWrap/>
            <w:vAlign w:val="bottom"/>
            <w:hideMark/>
          </w:tcPr>
          <w:p w14:paraId="1A85C84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0.31%</w:t>
            </w:r>
          </w:p>
        </w:tc>
        <w:tc>
          <w:tcPr>
            <w:tcW w:w="867" w:type="dxa"/>
            <w:shd w:val="clear" w:color="auto" w:fill="auto"/>
            <w:noWrap/>
            <w:vAlign w:val="bottom"/>
            <w:hideMark/>
          </w:tcPr>
          <w:p w14:paraId="1960A00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982" w:type="dxa"/>
            <w:shd w:val="clear" w:color="auto" w:fill="auto"/>
            <w:noWrap/>
            <w:vAlign w:val="bottom"/>
            <w:hideMark/>
          </w:tcPr>
          <w:p w14:paraId="2AE8501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-0.75%</w:t>
            </w:r>
          </w:p>
        </w:tc>
        <w:tc>
          <w:tcPr>
            <w:tcW w:w="1017" w:type="dxa"/>
            <w:shd w:val="clear" w:color="auto" w:fill="auto"/>
            <w:noWrap/>
            <w:vAlign w:val="bottom"/>
            <w:hideMark/>
          </w:tcPr>
          <w:p w14:paraId="2D56300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E7CEE3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79CC330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-4.27%</w:t>
            </w:r>
            <w:r>
              <w:rPr>
                <w:rFonts w:ascii="Arial" w:eastAsia="Times New Roman" w:hAnsi="Arial" w:cs="Arial"/>
                <w:color w:val="000000"/>
                <w:sz w:val="18"/>
                <w:szCs w:val="18"/>
              </w:rPr>
              <w:t>*</w:t>
            </w:r>
          </w:p>
        </w:tc>
        <w:tc>
          <w:tcPr>
            <w:tcW w:w="982" w:type="dxa"/>
            <w:shd w:val="clear" w:color="000000" w:fill="FFFF00"/>
            <w:noWrap/>
            <w:vAlign w:val="bottom"/>
            <w:hideMark/>
          </w:tcPr>
          <w:p w14:paraId="29CEC5C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4.65%</w:t>
            </w:r>
            <w:r>
              <w:rPr>
                <w:rFonts w:ascii="Arial" w:eastAsia="Times New Roman" w:hAnsi="Arial" w:cs="Arial"/>
                <w:color w:val="000000"/>
                <w:sz w:val="18"/>
                <w:szCs w:val="18"/>
              </w:rPr>
              <w:t>*</w:t>
            </w:r>
          </w:p>
        </w:tc>
        <w:tc>
          <w:tcPr>
            <w:tcW w:w="982" w:type="dxa"/>
            <w:shd w:val="clear" w:color="auto" w:fill="auto"/>
            <w:noWrap/>
            <w:vAlign w:val="bottom"/>
            <w:hideMark/>
          </w:tcPr>
          <w:p w14:paraId="7C8701B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625ABFA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E7807D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-0.14%</w:t>
            </w:r>
          </w:p>
        </w:tc>
      </w:tr>
      <w:tr w:rsidR="005749F5" w:rsidRPr="00BE3085" w14:paraId="1270C545" w14:textId="77777777" w:rsidTr="0074269F">
        <w:trPr>
          <w:trHeight w:val="86"/>
          <w:jc w:val="center"/>
        </w:trPr>
        <w:tc>
          <w:tcPr>
            <w:tcW w:w="746" w:type="dxa"/>
            <w:shd w:val="clear" w:color="auto" w:fill="auto"/>
            <w:noWrap/>
            <w:vAlign w:val="bottom"/>
            <w:hideMark/>
          </w:tcPr>
          <w:p w14:paraId="7EF1417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67</w:t>
            </w:r>
          </w:p>
        </w:tc>
        <w:tc>
          <w:tcPr>
            <w:tcW w:w="1071" w:type="dxa"/>
            <w:shd w:val="clear" w:color="auto" w:fill="auto"/>
            <w:noWrap/>
            <w:vAlign w:val="bottom"/>
            <w:hideMark/>
          </w:tcPr>
          <w:p w14:paraId="0869F07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0.78%</w:t>
            </w:r>
          </w:p>
        </w:tc>
        <w:tc>
          <w:tcPr>
            <w:tcW w:w="1040" w:type="dxa"/>
            <w:shd w:val="clear" w:color="auto" w:fill="auto"/>
            <w:noWrap/>
            <w:vAlign w:val="bottom"/>
            <w:hideMark/>
          </w:tcPr>
          <w:p w14:paraId="633AC48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1012" w:type="dxa"/>
            <w:shd w:val="clear" w:color="auto" w:fill="auto"/>
            <w:noWrap/>
            <w:vAlign w:val="bottom"/>
            <w:hideMark/>
          </w:tcPr>
          <w:p w14:paraId="6092F4F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00CD8EB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8E8BF2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0.19%</w:t>
            </w:r>
          </w:p>
        </w:tc>
        <w:tc>
          <w:tcPr>
            <w:tcW w:w="982" w:type="dxa"/>
            <w:shd w:val="clear" w:color="auto" w:fill="auto"/>
            <w:noWrap/>
            <w:vAlign w:val="bottom"/>
            <w:hideMark/>
          </w:tcPr>
          <w:p w14:paraId="43FAD9C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-0.49%</w:t>
            </w:r>
          </w:p>
        </w:tc>
        <w:tc>
          <w:tcPr>
            <w:tcW w:w="867" w:type="dxa"/>
            <w:shd w:val="clear" w:color="auto" w:fill="auto"/>
            <w:noWrap/>
            <w:vAlign w:val="bottom"/>
            <w:hideMark/>
          </w:tcPr>
          <w:p w14:paraId="0981374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D31868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0.56%</w:t>
            </w:r>
          </w:p>
        </w:tc>
        <w:tc>
          <w:tcPr>
            <w:tcW w:w="1017" w:type="dxa"/>
            <w:shd w:val="clear" w:color="auto" w:fill="auto"/>
            <w:noWrap/>
            <w:vAlign w:val="bottom"/>
            <w:hideMark/>
          </w:tcPr>
          <w:p w14:paraId="3003326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5B0695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C000"/>
            <w:noWrap/>
            <w:vAlign w:val="bottom"/>
            <w:hideMark/>
          </w:tcPr>
          <w:p w14:paraId="5BC5E7A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-5.39%</w:t>
            </w:r>
            <w:r>
              <w:rPr>
                <w:rFonts w:ascii="Arial" w:eastAsia="Times New Roman" w:hAnsi="Arial" w:cs="Arial"/>
                <w:color w:val="000000"/>
                <w:sz w:val="18"/>
                <w:szCs w:val="18"/>
              </w:rPr>
              <w:t>**</w:t>
            </w:r>
          </w:p>
        </w:tc>
        <w:tc>
          <w:tcPr>
            <w:tcW w:w="982" w:type="dxa"/>
            <w:shd w:val="clear" w:color="000000" w:fill="FFC000"/>
            <w:noWrap/>
            <w:vAlign w:val="bottom"/>
            <w:hideMark/>
          </w:tcPr>
          <w:p w14:paraId="5253C7B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5.54%</w:t>
            </w:r>
            <w:r>
              <w:rPr>
                <w:rFonts w:ascii="Arial" w:eastAsia="Times New Roman" w:hAnsi="Arial" w:cs="Arial"/>
                <w:color w:val="000000"/>
                <w:sz w:val="18"/>
                <w:szCs w:val="18"/>
              </w:rPr>
              <w:t>**</w:t>
            </w:r>
          </w:p>
        </w:tc>
        <w:tc>
          <w:tcPr>
            <w:tcW w:w="982" w:type="dxa"/>
            <w:shd w:val="clear" w:color="auto" w:fill="auto"/>
            <w:noWrap/>
            <w:vAlign w:val="bottom"/>
            <w:hideMark/>
          </w:tcPr>
          <w:p w14:paraId="73222C4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0.92%</w:t>
            </w:r>
          </w:p>
        </w:tc>
        <w:tc>
          <w:tcPr>
            <w:tcW w:w="1017" w:type="dxa"/>
            <w:shd w:val="clear" w:color="auto" w:fill="auto"/>
            <w:noWrap/>
            <w:vAlign w:val="bottom"/>
            <w:hideMark/>
          </w:tcPr>
          <w:p w14:paraId="01093D0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982" w:type="dxa"/>
            <w:shd w:val="clear" w:color="000000" w:fill="FFFF00"/>
            <w:noWrap/>
            <w:vAlign w:val="bottom"/>
            <w:hideMark/>
          </w:tcPr>
          <w:p w14:paraId="5A76964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-2.09%</w:t>
            </w:r>
            <w:r>
              <w:rPr>
                <w:rFonts w:ascii="Arial" w:eastAsia="Times New Roman" w:hAnsi="Arial" w:cs="Arial"/>
                <w:color w:val="000000"/>
                <w:sz w:val="18"/>
                <w:szCs w:val="18"/>
              </w:rPr>
              <w:t>*</w:t>
            </w:r>
          </w:p>
        </w:tc>
      </w:tr>
      <w:tr w:rsidR="005749F5" w:rsidRPr="00BE3085" w14:paraId="76596BAA" w14:textId="77777777" w:rsidTr="0074269F">
        <w:trPr>
          <w:trHeight w:val="86"/>
          <w:jc w:val="center"/>
        </w:trPr>
        <w:tc>
          <w:tcPr>
            <w:tcW w:w="746" w:type="dxa"/>
            <w:shd w:val="clear" w:color="auto" w:fill="auto"/>
            <w:noWrap/>
            <w:vAlign w:val="bottom"/>
            <w:hideMark/>
          </w:tcPr>
          <w:p w14:paraId="0B4C96F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68</w:t>
            </w:r>
          </w:p>
        </w:tc>
        <w:tc>
          <w:tcPr>
            <w:tcW w:w="1071" w:type="dxa"/>
            <w:shd w:val="clear" w:color="auto" w:fill="auto"/>
            <w:noWrap/>
            <w:vAlign w:val="bottom"/>
            <w:hideMark/>
          </w:tcPr>
          <w:p w14:paraId="14489D0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1040" w:type="dxa"/>
            <w:shd w:val="clear" w:color="auto" w:fill="auto"/>
            <w:noWrap/>
            <w:vAlign w:val="bottom"/>
            <w:hideMark/>
          </w:tcPr>
          <w:p w14:paraId="40BE10A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1012" w:type="dxa"/>
            <w:shd w:val="clear" w:color="auto" w:fill="auto"/>
            <w:noWrap/>
            <w:vAlign w:val="bottom"/>
            <w:hideMark/>
          </w:tcPr>
          <w:p w14:paraId="5692C0F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5700E6A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982" w:type="dxa"/>
            <w:shd w:val="clear" w:color="auto" w:fill="auto"/>
            <w:noWrap/>
            <w:vAlign w:val="bottom"/>
            <w:hideMark/>
          </w:tcPr>
          <w:p w14:paraId="589E176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0.05%</w:t>
            </w:r>
          </w:p>
        </w:tc>
        <w:tc>
          <w:tcPr>
            <w:tcW w:w="982" w:type="dxa"/>
            <w:shd w:val="clear" w:color="auto" w:fill="auto"/>
            <w:noWrap/>
            <w:vAlign w:val="bottom"/>
            <w:hideMark/>
          </w:tcPr>
          <w:p w14:paraId="43F45F6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-0.10%</w:t>
            </w:r>
          </w:p>
        </w:tc>
        <w:tc>
          <w:tcPr>
            <w:tcW w:w="867" w:type="dxa"/>
            <w:shd w:val="clear" w:color="auto" w:fill="auto"/>
            <w:noWrap/>
            <w:vAlign w:val="bottom"/>
            <w:hideMark/>
          </w:tcPr>
          <w:p w14:paraId="10FCA08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6A61D2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0.34%</w:t>
            </w:r>
          </w:p>
        </w:tc>
        <w:tc>
          <w:tcPr>
            <w:tcW w:w="1017" w:type="dxa"/>
            <w:shd w:val="clear" w:color="auto" w:fill="auto"/>
            <w:noWrap/>
            <w:vAlign w:val="bottom"/>
            <w:hideMark/>
          </w:tcPr>
          <w:p w14:paraId="6DBA168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0.32%</w:t>
            </w:r>
          </w:p>
        </w:tc>
        <w:tc>
          <w:tcPr>
            <w:tcW w:w="982" w:type="dxa"/>
            <w:shd w:val="clear" w:color="auto" w:fill="auto"/>
            <w:noWrap/>
            <w:vAlign w:val="bottom"/>
            <w:hideMark/>
          </w:tcPr>
          <w:p w14:paraId="16FFD27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6F3A4F1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1.49%</w:t>
            </w:r>
            <w:r>
              <w:rPr>
                <w:rFonts w:ascii="Arial" w:eastAsia="Times New Roman" w:hAnsi="Arial" w:cs="Arial"/>
                <w:color w:val="000000"/>
                <w:sz w:val="18"/>
                <w:szCs w:val="18"/>
              </w:rPr>
              <w:t>*</w:t>
            </w:r>
          </w:p>
        </w:tc>
        <w:tc>
          <w:tcPr>
            <w:tcW w:w="982" w:type="dxa"/>
            <w:shd w:val="clear" w:color="000000" w:fill="FFFF00"/>
            <w:noWrap/>
            <w:vAlign w:val="bottom"/>
            <w:hideMark/>
          </w:tcPr>
          <w:p w14:paraId="2AF8E4B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-1.16%</w:t>
            </w:r>
            <w:r>
              <w:rPr>
                <w:rFonts w:ascii="Arial" w:eastAsia="Times New Roman" w:hAnsi="Arial" w:cs="Arial"/>
                <w:color w:val="000000"/>
                <w:sz w:val="18"/>
                <w:szCs w:val="18"/>
              </w:rPr>
              <w:t>*</w:t>
            </w:r>
          </w:p>
        </w:tc>
        <w:tc>
          <w:tcPr>
            <w:tcW w:w="982" w:type="dxa"/>
            <w:shd w:val="clear" w:color="auto" w:fill="auto"/>
            <w:noWrap/>
            <w:vAlign w:val="bottom"/>
            <w:hideMark/>
          </w:tcPr>
          <w:p w14:paraId="296C40A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0.69%</w:t>
            </w:r>
          </w:p>
        </w:tc>
        <w:tc>
          <w:tcPr>
            <w:tcW w:w="1017" w:type="dxa"/>
            <w:shd w:val="clear" w:color="auto" w:fill="auto"/>
            <w:noWrap/>
            <w:vAlign w:val="bottom"/>
            <w:hideMark/>
          </w:tcPr>
          <w:p w14:paraId="38F8917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-0.21%</w:t>
            </w:r>
          </w:p>
        </w:tc>
        <w:tc>
          <w:tcPr>
            <w:tcW w:w="982" w:type="dxa"/>
            <w:shd w:val="clear" w:color="000000" w:fill="FFFF00"/>
            <w:noWrap/>
            <w:vAlign w:val="bottom"/>
            <w:hideMark/>
          </w:tcPr>
          <w:p w14:paraId="32F183C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-1.44%</w:t>
            </w:r>
            <w:r>
              <w:rPr>
                <w:rFonts w:ascii="Arial" w:eastAsia="Times New Roman" w:hAnsi="Arial" w:cs="Arial"/>
                <w:color w:val="000000"/>
                <w:sz w:val="18"/>
                <w:szCs w:val="18"/>
              </w:rPr>
              <w:t>*</w:t>
            </w:r>
          </w:p>
        </w:tc>
      </w:tr>
      <w:tr w:rsidR="005749F5" w:rsidRPr="00BE3085" w14:paraId="07E4EA77" w14:textId="77777777" w:rsidTr="0074269F">
        <w:trPr>
          <w:trHeight w:val="86"/>
          <w:jc w:val="center"/>
        </w:trPr>
        <w:tc>
          <w:tcPr>
            <w:tcW w:w="746" w:type="dxa"/>
            <w:shd w:val="clear" w:color="auto" w:fill="auto"/>
            <w:noWrap/>
            <w:vAlign w:val="bottom"/>
            <w:hideMark/>
          </w:tcPr>
          <w:p w14:paraId="5F845B0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69</w:t>
            </w:r>
          </w:p>
        </w:tc>
        <w:tc>
          <w:tcPr>
            <w:tcW w:w="1071" w:type="dxa"/>
            <w:shd w:val="clear" w:color="auto" w:fill="auto"/>
            <w:noWrap/>
            <w:vAlign w:val="bottom"/>
            <w:hideMark/>
          </w:tcPr>
          <w:p w14:paraId="73A6237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1040" w:type="dxa"/>
            <w:shd w:val="clear" w:color="auto" w:fill="auto"/>
            <w:noWrap/>
            <w:vAlign w:val="bottom"/>
            <w:hideMark/>
          </w:tcPr>
          <w:p w14:paraId="47AC78D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3EA4582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41D587C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7C7F54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-0.15%</w:t>
            </w:r>
          </w:p>
        </w:tc>
        <w:tc>
          <w:tcPr>
            <w:tcW w:w="982" w:type="dxa"/>
            <w:shd w:val="clear" w:color="auto" w:fill="auto"/>
            <w:noWrap/>
            <w:vAlign w:val="bottom"/>
            <w:hideMark/>
          </w:tcPr>
          <w:p w14:paraId="0D197FE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0.14%</w:t>
            </w:r>
          </w:p>
        </w:tc>
        <w:tc>
          <w:tcPr>
            <w:tcW w:w="867" w:type="dxa"/>
            <w:shd w:val="clear" w:color="auto" w:fill="auto"/>
            <w:noWrap/>
            <w:vAlign w:val="bottom"/>
            <w:hideMark/>
          </w:tcPr>
          <w:p w14:paraId="264CBC5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8E19C3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3232983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0.44%</w:t>
            </w:r>
          </w:p>
        </w:tc>
        <w:tc>
          <w:tcPr>
            <w:tcW w:w="982" w:type="dxa"/>
            <w:shd w:val="clear" w:color="auto" w:fill="auto"/>
            <w:noWrap/>
            <w:vAlign w:val="bottom"/>
            <w:hideMark/>
          </w:tcPr>
          <w:p w14:paraId="5A062C3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-0.44%</w:t>
            </w:r>
          </w:p>
        </w:tc>
        <w:tc>
          <w:tcPr>
            <w:tcW w:w="982" w:type="dxa"/>
            <w:shd w:val="clear" w:color="000000" w:fill="FFFF00"/>
            <w:noWrap/>
            <w:vAlign w:val="bottom"/>
            <w:hideMark/>
          </w:tcPr>
          <w:p w14:paraId="39DB9A6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4.04%</w:t>
            </w:r>
            <w:r>
              <w:rPr>
                <w:rFonts w:ascii="Arial" w:eastAsia="Times New Roman" w:hAnsi="Arial" w:cs="Arial"/>
                <w:color w:val="000000"/>
                <w:sz w:val="18"/>
                <w:szCs w:val="18"/>
              </w:rPr>
              <w:t>*</w:t>
            </w:r>
          </w:p>
        </w:tc>
        <w:tc>
          <w:tcPr>
            <w:tcW w:w="982" w:type="dxa"/>
            <w:shd w:val="clear" w:color="000000" w:fill="FFFF00"/>
            <w:noWrap/>
            <w:vAlign w:val="bottom"/>
            <w:hideMark/>
          </w:tcPr>
          <w:p w14:paraId="38BEC8B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-1.47%</w:t>
            </w:r>
            <w:r>
              <w:rPr>
                <w:rFonts w:ascii="Arial" w:eastAsia="Times New Roman" w:hAnsi="Arial" w:cs="Arial"/>
                <w:color w:val="000000"/>
                <w:sz w:val="18"/>
                <w:szCs w:val="18"/>
              </w:rPr>
              <w:t>*</w:t>
            </w:r>
          </w:p>
        </w:tc>
        <w:tc>
          <w:tcPr>
            <w:tcW w:w="982" w:type="dxa"/>
            <w:shd w:val="clear" w:color="000000" w:fill="FFFF00"/>
            <w:noWrap/>
            <w:vAlign w:val="bottom"/>
            <w:hideMark/>
          </w:tcPr>
          <w:p w14:paraId="0A260A6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-1.05%</w:t>
            </w:r>
            <w:r>
              <w:rPr>
                <w:rFonts w:ascii="Arial" w:eastAsia="Times New Roman" w:hAnsi="Arial" w:cs="Arial"/>
                <w:color w:val="000000"/>
                <w:sz w:val="18"/>
                <w:szCs w:val="18"/>
              </w:rPr>
              <w:t>*</w:t>
            </w:r>
          </w:p>
        </w:tc>
        <w:tc>
          <w:tcPr>
            <w:tcW w:w="1017" w:type="dxa"/>
            <w:shd w:val="clear" w:color="auto" w:fill="auto"/>
            <w:noWrap/>
            <w:vAlign w:val="bottom"/>
            <w:hideMark/>
          </w:tcPr>
          <w:p w14:paraId="70695AD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982" w:type="dxa"/>
            <w:shd w:val="clear" w:color="000000" w:fill="FFFF00"/>
            <w:noWrap/>
            <w:vAlign w:val="bottom"/>
            <w:hideMark/>
          </w:tcPr>
          <w:p w14:paraId="14CFEDD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-1.51%</w:t>
            </w:r>
            <w:r>
              <w:rPr>
                <w:rFonts w:ascii="Arial" w:eastAsia="Times New Roman" w:hAnsi="Arial" w:cs="Arial"/>
                <w:color w:val="000000"/>
                <w:sz w:val="18"/>
                <w:szCs w:val="18"/>
              </w:rPr>
              <w:t>*</w:t>
            </w:r>
          </w:p>
        </w:tc>
      </w:tr>
      <w:tr w:rsidR="005749F5" w:rsidRPr="00BE3085" w14:paraId="0B7CA26A" w14:textId="77777777" w:rsidTr="0074269F">
        <w:trPr>
          <w:trHeight w:val="86"/>
          <w:jc w:val="center"/>
        </w:trPr>
        <w:tc>
          <w:tcPr>
            <w:tcW w:w="746" w:type="dxa"/>
            <w:shd w:val="clear" w:color="auto" w:fill="auto"/>
            <w:noWrap/>
            <w:vAlign w:val="bottom"/>
            <w:hideMark/>
          </w:tcPr>
          <w:p w14:paraId="74038D0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70</w:t>
            </w:r>
          </w:p>
        </w:tc>
        <w:tc>
          <w:tcPr>
            <w:tcW w:w="1071" w:type="dxa"/>
            <w:shd w:val="clear" w:color="auto" w:fill="auto"/>
            <w:noWrap/>
            <w:vAlign w:val="bottom"/>
            <w:hideMark/>
          </w:tcPr>
          <w:p w14:paraId="47462F6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0.44%</w:t>
            </w:r>
          </w:p>
        </w:tc>
        <w:tc>
          <w:tcPr>
            <w:tcW w:w="1040" w:type="dxa"/>
            <w:shd w:val="clear" w:color="auto" w:fill="auto"/>
            <w:noWrap/>
            <w:vAlign w:val="bottom"/>
            <w:hideMark/>
          </w:tcPr>
          <w:p w14:paraId="6A95E8A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1012" w:type="dxa"/>
            <w:shd w:val="clear" w:color="auto" w:fill="auto"/>
            <w:noWrap/>
            <w:vAlign w:val="bottom"/>
            <w:hideMark/>
          </w:tcPr>
          <w:p w14:paraId="140BEF4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28E7DDC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234B4D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B0BC01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867" w:type="dxa"/>
            <w:shd w:val="clear" w:color="auto" w:fill="auto"/>
            <w:noWrap/>
            <w:vAlign w:val="bottom"/>
            <w:hideMark/>
          </w:tcPr>
          <w:p w14:paraId="2CD49CC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738F4C2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1.04%</w:t>
            </w:r>
            <w:r>
              <w:rPr>
                <w:rFonts w:ascii="Arial" w:eastAsia="Times New Roman" w:hAnsi="Arial" w:cs="Arial"/>
                <w:color w:val="000000"/>
                <w:sz w:val="18"/>
                <w:szCs w:val="18"/>
              </w:rPr>
              <w:t>*</w:t>
            </w:r>
          </w:p>
        </w:tc>
        <w:tc>
          <w:tcPr>
            <w:tcW w:w="1017" w:type="dxa"/>
            <w:shd w:val="clear" w:color="auto" w:fill="auto"/>
            <w:noWrap/>
            <w:vAlign w:val="bottom"/>
            <w:hideMark/>
          </w:tcPr>
          <w:p w14:paraId="5B68F6B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0.39%</w:t>
            </w:r>
          </w:p>
        </w:tc>
        <w:tc>
          <w:tcPr>
            <w:tcW w:w="982" w:type="dxa"/>
            <w:shd w:val="clear" w:color="auto" w:fill="auto"/>
            <w:noWrap/>
            <w:vAlign w:val="bottom"/>
            <w:hideMark/>
          </w:tcPr>
          <w:p w14:paraId="64CDAB3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-0.29%</w:t>
            </w:r>
          </w:p>
        </w:tc>
        <w:tc>
          <w:tcPr>
            <w:tcW w:w="982" w:type="dxa"/>
            <w:shd w:val="clear" w:color="000000" w:fill="FFFF00"/>
            <w:noWrap/>
            <w:vAlign w:val="bottom"/>
            <w:hideMark/>
          </w:tcPr>
          <w:p w14:paraId="412E239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-4.16%</w:t>
            </w:r>
            <w:r>
              <w:rPr>
                <w:rFonts w:ascii="Arial" w:eastAsia="Times New Roman" w:hAnsi="Arial" w:cs="Arial"/>
                <w:color w:val="000000"/>
                <w:sz w:val="18"/>
                <w:szCs w:val="18"/>
              </w:rPr>
              <w:t>*</w:t>
            </w:r>
          </w:p>
        </w:tc>
        <w:tc>
          <w:tcPr>
            <w:tcW w:w="982" w:type="dxa"/>
            <w:shd w:val="clear" w:color="000000" w:fill="FFFF00"/>
            <w:noWrap/>
            <w:vAlign w:val="bottom"/>
            <w:hideMark/>
          </w:tcPr>
          <w:p w14:paraId="2217293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2.87%</w:t>
            </w:r>
            <w:r>
              <w:rPr>
                <w:rFonts w:ascii="Arial" w:eastAsia="Times New Roman" w:hAnsi="Arial" w:cs="Arial"/>
                <w:color w:val="000000"/>
                <w:sz w:val="18"/>
                <w:szCs w:val="18"/>
              </w:rPr>
              <w:t>*</w:t>
            </w:r>
          </w:p>
        </w:tc>
        <w:tc>
          <w:tcPr>
            <w:tcW w:w="982" w:type="dxa"/>
            <w:shd w:val="clear" w:color="000000" w:fill="FFC000"/>
            <w:noWrap/>
            <w:vAlign w:val="bottom"/>
            <w:hideMark/>
          </w:tcPr>
          <w:p w14:paraId="6D9453D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5.21%</w:t>
            </w:r>
            <w:r>
              <w:rPr>
                <w:rFonts w:ascii="Arial" w:eastAsia="Times New Roman" w:hAnsi="Arial" w:cs="Arial"/>
                <w:color w:val="000000"/>
                <w:sz w:val="18"/>
                <w:szCs w:val="18"/>
              </w:rPr>
              <w:t>**</w:t>
            </w:r>
          </w:p>
        </w:tc>
        <w:tc>
          <w:tcPr>
            <w:tcW w:w="1017" w:type="dxa"/>
            <w:shd w:val="clear" w:color="auto" w:fill="auto"/>
            <w:noWrap/>
            <w:vAlign w:val="bottom"/>
            <w:hideMark/>
          </w:tcPr>
          <w:p w14:paraId="6E61D99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C000"/>
            <w:noWrap/>
            <w:vAlign w:val="bottom"/>
            <w:hideMark/>
          </w:tcPr>
          <w:p w14:paraId="3AE5586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-5.48%</w:t>
            </w:r>
            <w:r>
              <w:rPr>
                <w:rFonts w:ascii="Arial" w:eastAsia="Times New Roman" w:hAnsi="Arial" w:cs="Arial"/>
                <w:color w:val="000000"/>
                <w:sz w:val="18"/>
                <w:szCs w:val="18"/>
              </w:rPr>
              <w:t>**</w:t>
            </w:r>
          </w:p>
        </w:tc>
      </w:tr>
      <w:tr w:rsidR="005749F5" w:rsidRPr="00BE3085" w14:paraId="7E4CE36F" w14:textId="77777777" w:rsidTr="0074269F">
        <w:trPr>
          <w:trHeight w:val="86"/>
          <w:jc w:val="center"/>
        </w:trPr>
        <w:tc>
          <w:tcPr>
            <w:tcW w:w="746" w:type="dxa"/>
            <w:shd w:val="clear" w:color="auto" w:fill="auto"/>
            <w:noWrap/>
            <w:vAlign w:val="bottom"/>
            <w:hideMark/>
          </w:tcPr>
          <w:p w14:paraId="476F64D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71</w:t>
            </w:r>
          </w:p>
        </w:tc>
        <w:tc>
          <w:tcPr>
            <w:tcW w:w="1071" w:type="dxa"/>
            <w:shd w:val="clear" w:color="auto" w:fill="auto"/>
            <w:noWrap/>
            <w:vAlign w:val="bottom"/>
            <w:hideMark/>
          </w:tcPr>
          <w:p w14:paraId="177B9B7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0.67%</w:t>
            </w:r>
          </w:p>
        </w:tc>
        <w:tc>
          <w:tcPr>
            <w:tcW w:w="1040" w:type="dxa"/>
            <w:shd w:val="clear" w:color="auto" w:fill="auto"/>
            <w:noWrap/>
            <w:vAlign w:val="bottom"/>
            <w:hideMark/>
          </w:tcPr>
          <w:p w14:paraId="7C08E40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7C209D4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0A3FC58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B89A03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-0.10%</w:t>
            </w:r>
          </w:p>
        </w:tc>
        <w:tc>
          <w:tcPr>
            <w:tcW w:w="982" w:type="dxa"/>
            <w:shd w:val="clear" w:color="auto" w:fill="auto"/>
            <w:noWrap/>
            <w:vAlign w:val="bottom"/>
            <w:hideMark/>
          </w:tcPr>
          <w:p w14:paraId="79D32A9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-0.28%</w:t>
            </w:r>
          </w:p>
        </w:tc>
        <w:tc>
          <w:tcPr>
            <w:tcW w:w="867" w:type="dxa"/>
            <w:shd w:val="clear" w:color="auto" w:fill="auto"/>
            <w:noWrap/>
            <w:vAlign w:val="bottom"/>
            <w:hideMark/>
          </w:tcPr>
          <w:p w14:paraId="351635A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01439A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0.14%</w:t>
            </w:r>
          </w:p>
        </w:tc>
        <w:tc>
          <w:tcPr>
            <w:tcW w:w="1017" w:type="dxa"/>
            <w:shd w:val="clear" w:color="auto" w:fill="auto"/>
            <w:noWrap/>
            <w:vAlign w:val="bottom"/>
            <w:hideMark/>
          </w:tcPr>
          <w:p w14:paraId="12F59A0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0.45%</w:t>
            </w:r>
          </w:p>
        </w:tc>
        <w:tc>
          <w:tcPr>
            <w:tcW w:w="982" w:type="dxa"/>
            <w:shd w:val="clear" w:color="auto" w:fill="auto"/>
            <w:noWrap/>
            <w:vAlign w:val="bottom"/>
            <w:hideMark/>
          </w:tcPr>
          <w:p w14:paraId="73230C3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-0.39%</w:t>
            </w:r>
          </w:p>
        </w:tc>
        <w:tc>
          <w:tcPr>
            <w:tcW w:w="982" w:type="dxa"/>
            <w:shd w:val="clear" w:color="auto" w:fill="auto"/>
            <w:noWrap/>
            <w:vAlign w:val="bottom"/>
            <w:hideMark/>
          </w:tcPr>
          <w:p w14:paraId="22991FC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0.05%</w:t>
            </w:r>
          </w:p>
        </w:tc>
        <w:tc>
          <w:tcPr>
            <w:tcW w:w="982" w:type="dxa"/>
            <w:shd w:val="clear" w:color="000000" w:fill="FFFF00"/>
            <w:noWrap/>
            <w:vAlign w:val="bottom"/>
            <w:hideMark/>
          </w:tcPr>
          <w:p w14:paraId="6765084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-4.12%</w:t>
            </w:r>
            <w:r>
              <w:rPr>
                <w:rFonts w:ascii="Arial" w:eastAsia="Times New Roman" w:hAnsi="Arial" w:cs="Arial"/>
                <w:color w:val="000000"/>
                <w:sz w:val="18"/>
                <w:szCs w:val="18"/>
              </w:rPr>
              <w:t>*</w:t>
            </w:r>
          </w:p>
        </w:tc>
        <w:tc>
          <w:tcPr>
            <w:tcW w:w="982" w:type="dxa"/>
            <w:shd w:val="clear" w:color="000000" w:fill="FFFF00"/>
            <w:noWrap/>
            <w:vAlign w:val="bottom"/>
            <w:hideMark/>
          </w:tcPr>
          <w:p w14:paraId="29FC919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4.02%</w:t>
            </w:r>
            <w:r>
              <w:rPr>
                <w:rFonts w:ascii="Arial" w:eastAsia="Times New Roman" w:hAnsi="Arial" w:cs="Arial"/>
                <w:color w:val="000000"/>
                <w:sz w:val="18"/>
                <w:szCs w:val="18"/>
              </w:rPr>
              <w:t>*</w:t>
            </w:r>
          </w:p>
        </w:tc>
        <w:tc>
          <w:tcPr>
            <w:tcW w:w="1017" w:type="dxa"/>
            <w:shd w:val="clear" w:color="auto" w:fill="auto"/>
            <w:noWrap/>
            <w:vAlign w:val="bottom"/>
            <w:hideMark/>
          </w:tcPr>
          <w:p w14:paraId="596963D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-0.26%</w:t>
            </w:r>
          </w:p>
        </w:tc>
        <w:tc>
          <w:tcPr>
            <w:tcW w:w="982" w:type="dxa"/>
            <w:shd w:val="clear" w:color="auto" w:fill="auto"/>
            <w:noWrap/>
            <w:vAlign w:val="bottom"/>
            <w:hideMark/>
          </w:tcPr>
          <w:p w14:paraId="3B27BB6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-0.19%</w:t>
            </w:r>
          </w:p>
        </w:tc>
      </w:tr>
      <w:tr w:rsidR="005749F5" w:rsidRPr="00BE3085" w14:paraId="08EF7EC8" w14:textId="77777777" w:rsidTr="0074269F">
        <w:trPr>
          <w:trHeight w:val="86"/>
          <w:jc w:val="center"/>
        </w:trPr>
        <w:tc>
          <w:tcPr>
            <w:tcW w:w="746" w:type="dxa"/>
            <w:shd w:val="clear" w:color="auto" w:fill="auto"/>
            <w:noWrap/>
            <w:vAlign w:val="bottom"/>
            <w:hideMark/>
          </w:tcPr>
          <w:p w14:paraId="66BE200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72</w:t>
            </w:r>
          </w:p>
        </w:tc>
        <w:tc>
          <w:tcPr>
            <w:tcW w:w="1071" w:type="dxa"/>
            <w:shd w:val="clear" w:color="auto" w:fill="auto"/>
            <w:noWrap/>
            <w:vAlign w:val="bottom"/>
            <w:hideMark/>
          </w:tcPr>
          <w:p w14:paraId="26E0369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0.16%</w:t>
            </w:r>
          </w:p>
        </w:tc>
        <w:tc>
          <w:tcPr>
            <w:tcW w:w="1040" w:type="dxa"/>
            <w:shd w:val="clear" w:color="auto" w:fill="auto"/>
            <w:noWrap/>
            <w:vAlign w:val="bottom"/>
            <w:hideMark/>
          </w:tcPr>
          <w:p w14:paraId="029BFF1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359648A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616E486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EDD3D9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89081F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-0.60%</w:t>
            </w:r>
          </w:p>
        </w:tc>
        <w:tc>
          <w:tcPr>
            <w:tcW w:w="867" w:type="dxa"/>
            <w:shd w:val="clear" w:color="auto" w:fill="auto"/>
            <w:noWrap/>
            <w:vAlign w:val="bottom"/>
            <w:hideMark/>
          </w:tcPr>
          <w:p w14:paraId="0AD72F8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C475AD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0.38%</w:t>
            </w:r>
          </w:p>
        </w:tc>
        <w:tc>
          <w:tcPr>
            <w:tcW w:w="1017" w:type="dxa"/>
            <w:shd w:val="clear" w:color="auto" w:fill="auto"/>
            <w:noWrap/>
            <w:vAlign w:val="bottom"/>
            <w:hideMark/>
          </w:tcPr>
          <w:p w14:paraId="587482D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08CBFD2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-1.88%</w:t>
            </w:r>
            <w:r>
              <w:rPr>
                <w:rFonts w:ascii="Arial" w:eastAsia="Times New Roman" w:hAnsi="Arial" w:cs="Arial"/>
                <w:color w:val="000000"/>
                <w:sz w:val="18"/>
                <w:szCs w:val="18"/>
              </w:rPr>
              <w:t>*</w:t>
            </w:r>
          </w:p>
        </w:tc>
        <w:tc>
          <w:tcPr>
            <w:tcW w:w="982" w:type="dxa"/>
            <w:shd w:val="clear" w:color="auto" w:fill="auto"/>
            <w:noWrap/>
            <w:vAlign w:val="bottom"/>
            <w:hideMark/>
          </w:tcPr>
          <w:p w14:paraId="14BA5CA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-0.41%</w:t>
            </w:r>
          </w:p>
        </w:tc>
        <w:tc>
          <w:tcPr>
            <w:tcW w:w="982" w:type="dxa"/>
            <w:shd w:val="clear" w:color="000000" w:fill="FFFF00"/>
            <w:noWrap/>
            <w:vAlign w:val="bottom"/>
            <w:hideMark/>
          </w:tcPr>
          <w:p w14:paraId="4C80B2E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1.43%</w:t>
            </w:r>
            <w:r>
              <w:rPr>
                <w:rFonts w:ascii="Arial" w:eastAsia="Times New Roman" w:hAnsi="Arial" w:cs="Arial"/>
                <w:color w:val="000000"/>
                <w:sz w:val="18"/>
                <w:szCs w:val="18"/>
              </w:rPr>
              <w:t>*</w:t>
            </w:r>
          </w:p>
        </w:tc>
        <w:tc>
          <w:tcPr>
            <w:tcW w:w="982" w:type="dxa"/>
            <w:shd w:val="clear" w:color="000000" w:fill="FFFF00"/>
            <w:noWrap/>
            <w:vAlign w:val="bottom"/>
            <w:hideMark/>
          </w:tcPr>
          <w:p w14:paraId="005C320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2.61%</w:t>
            </w:r>
            <w:r>
              <w:rPr>
                <w:rFonts w:ascii="Arial" w:eastAsia="Times New Roman" w:hAnsi="Arial" w:cs="Arial"/>
                <w:color w:val="000000"/>
                <w:sz w:val="18"/>
                <w:szCs w:val="18"/>
              </w:rPr>
              <w:t>*</w:t>
            </w:r>
          </w:p>
        </w:tc>
        <w:tc>
          <w:tcPr>
            <w:tcW w:w="1017" w:type="dxa"/>
            <w:shd w:val="clear" w:color="auto" w:fill="auto"/>
            <w:noWrap/>
            <w:vAlign w:val="bottom"/>
            <w:hideMark/>
          </w:tcPr>
          <w:p w14:paraId="6BF7A51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-0.11%</w:t>
            </w:r>
          </w:p>
        </w:tc>
        <w:tc>
          <w:tcPr>
            <w:tcW w:w="982" w:type="dxa"/>
            <w:shd w:val="clear" w:color="000000" w:fill="FFFF00"/>
            <w:noWrap/>
            <w:vAlign w:val="bottom"/>
            <w:hideMark/>
          </w:tcPr>
          <w:p w14:paraId="16850A7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-1.57%</w:t>
            </w:r>
            <w:r>
              <w:rPr>
                <w:rFonts w:ascii="Arial" w:eastAsia="Times New Roman" w:hAnsi="Arial" w:cs="Arial"/>
                <w:color w:val="000000"/>
                <w:sz w:val="18"/>
                <w:szCs w:val="18"/>
              </w:rPr>
              <w:t>*</w:t>
            </w:r>
          </w:p>
        </w:tc>
      </w:tr>
      <w:tr w:rsidR="005749F5" w:rsidRPr="00BE3085" w14:paraId="000044A7" w14:textId="77777777" w:rsidTr="0074269F">
        <w:trPr>
          <w:trHeight w:val="86"/>
          <w:jc w:val="center"/>
        </w:trPr>
        <w:tc>
          <w:tcPr>
            <w:tcW w:w="746" w:type="dxa"/>
            <w:shd w:val="clear" w:color="auto" w:fill="auto"/>
            <w:noWrap/>
            <w:vAlign w:val="bottom"/>
            <w:hideMark/>
          </w:tcPr>
          <w:p w14:paraId="66DF625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73</w:t>
            </w:r>
          </w:p>
        </w:tc>
        <w:tc>
          <w:tcPr>
            <w:tcW w:w="1071" w:type="dxa"/>
            <w:shd w:val="clear" w:color="auto" w:fill="auto"/>
            <w:noWrap/>
            <w:vAlign w:val="bottom"/>
            <w:hideMark/>
          </w:tcPr>
          <w:p w14:paraId="22CBCF5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0.99%</w:t>
            </w:r>
          </w:p>
        </w:tc>
        <w:tc>
          <w:tcPr>
            <w:tcW w:w="1040" w:type="dxa"/>
            <w:shd w:val="clear" w:color="auto" w:fill="auto"/>
            <w:noWrap/>
            <w:vAlign w:val="bottom"/>
            <w:hideMark/>
          </w:tcPr>
          <w:p w14:paraId="7FDCFCA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5BD4EB7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125AA7A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ADF511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436D6D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-0.05%</w:t>
            </w:r>
          </w:p>
        </w:tc>
        <w:tc>
          <w:tcPr>
            <w:tcW w:w="867" w:type="dxa"/>
            <w:shd w:val="clear" w:color="auto" w:fill="auto"/>
            <w:noWrap/>
            <w:vAlign w:val="bottom"/>
            <w:hideMark/>
          </w:tcPr>
          <w:p w14:paraId="66DDD19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66BFABD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3.74%</w:t>
            </w:r>
            <w:r>
              <w:rPr>
                <w:rFonts w:ascii="Arial" w:eastAsia="Times New Roman" w:hAnsi="Arial" w:cs="Arial"/>
                <w:color w:val="000000"/>
                <w:sz w:val="18"/>
                <w:szCs w:val="18"/>
              </w:rPr>
              <w:t>*</w:t>
            </w:r>
          </w:p>
        </w:tc>
        <w:tc>
          <w:tcPr>
            <w:tcW w:w="1017" w:type="dxa"/>
            <w:shd w:val="clear" w:color="auto" w:fill="auto"/>
            <w:noWrap/>
            <w:vAlign w:val="bottom"/>
            <w:hideMark/>
          </w:tcPr>
          <w:p w14:paraId="622FF9D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0.13%</w:t>
            </w:r>
          </w:p>
        </w:tc>
        <w:tc>
          <w:tcPr>
            <w:tcW w:w="982" w:type="dxa"/>
            <w:shd w:val="clear" w:color="000000" w:fill="FFFF00"/>
            <w:noWrap/>
            <w:vAlign w:val="bottom"/>
            <w:hideMark/>
          </w:tcPr>
          <w:p w14:paraId="6591C4A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-4.38%</w:t>
            </w:r>
            <w:r>
              <w:rPr>
                <w:rFonts w:ascii="Arial" w:eastAsia="Times New Roman" w:hAnsi="Arial" w:cs="Arial"/>
                <w:color w:val="000000"/>
                <w:sz w:val="18"/>
                <w:szCs w:val="18"/>
              </w:rPr>
              <w:t>*</w:t>
            </w:r>
          </w:p>
        </w:tc>
        <w:tc>
          <w:tcPr>
            <w:tcW w:w="982" w:type="dxa"/>
            <w:shd w:val="clear" w:color="000000" w:fill="FFFF00"/>
            <w:noWrap/>
            <w:vAlign w:val="bottom"/>
            <w:hideMark/>
          </w:tcPr>
          <w:p w14:paraId="24319F3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2.78%</w:t>
            </w:r>
            <w:r>
              <w:rPr>
                <w:rFonts w:ascii="Arial" w:eastAsia="Times New Roman" w:hAnsi="Arial" w:cs="Arial"/>
                <w:color w:val="000000"/>
                <w:sz w:val="18"/>
                <w:szCs w:val="18"/>
              </w:rPr>
              <w:t>*</w:t>
            </w:r>
          </w:p>
        </w:tc>
        <w:tc>
          <w:tcPr>
            <w:tcW w:w="982" w:type="dxa"/>
            <w:shd w:val="clear" w:color="000000" w:fill="FFFF00"/>
            <w:noWrap/>
            <w:vAlign w:val="bottom"/>
            <w:hideMark/>
          </w:tcPr>
          <w:p w14:paraId="1EB6FB4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2.05%</w:t>
            </w:r>
            <w:r>
              <w:rPr>
                <w:rFonts w:ascii="Arial" w:eastAsia="Times New Roman" w:hAnsi="Arial" w:cs="Arial"/>
                <w:color w:val="000000"/>
                <w:sz w:val="18"/>
                <w:szCs w:val="18"/>
              </w:rPr>
              <w:t>*</w:t>
            </w:r>
          </w:p>
        </w:tc>
        <w:tc>
          <w:tcPr>
            <w:tcW w:w="982" w:type="dxa"/>
            <w:shd w:val="clear" w:color="auto" w:fill="auto"/>
            <w:noWrap/>
            <w:vAlign w:val="bottom"/>
            <w:hideMark/>
          </w:tcPr>
          <w:p w14:paraId="6CD34A0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0.22%</w:t>
            </w:r>
          </w:p>
        </w:tc>
        <w:tc>
          <w:tcPr>
            <w:tcW w:w="1017" w:type="dxa"/>
            <w:shd w:val="clear" w:color="auto" w:fill="auto"/>
            <w:noWrap/>
            <w:vAlign w:val="bottom"/>
            <w:hideMark/>
          </w:tcPr>
          <w:p w14:paraId="00CCE4D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982" w:type="dxa"/>
            <w:shd w:val="clear" w:color="000000" w:fill="FFC000"/>
            <w:noWrap/>
            <w:vAlign w:val="bottom"/>
            <w:hideMark/>
          </w:tcPr>
          <w:p w14:paraId="4F72BE6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-5.47%</w:t>
            </w:r>
            <w:r>
              <w:rPr>
                <w:rFonts w:ascii="Arial" w:eastAsia="Times New Roman" w:hAnsi="Arial" w:cs="Arial"/>
                <w:color w:val="000000"/>
                <w:sz w:val="18"/>
                <w:szCs w:val="18"/>
              </w:rPr>
              <w:t>**</w:t>
            </w:r>
          </w:p>
        </w:tc>
      </w:tr>
      <w:tr w:rsidR="005749F5" w:rsidRPr="00BE3085" w14:paraId="5FD809B3" w14:textId="77777777" w:rsidTr="0074269F">
        <w:trPr>
          <w:trHeight w:val="86"/>
          <w:jc w:val="center"/>
        </w:trPr>
        <w:tc>
          <w:tcPr>
            <w:tcW w:w="746" w:type="dxa"/>
            <w:shd w:val="clear" w:color="auto" w:fill="auto"/>
            <w:noWrap/>
            <w:vAlign w:val="bottom"/>
            <w:hideMark/>
          </w:tcPr>
          <w:p w14:paraId="25566C9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74</w:t>
            </w:r>
          </w:p>
        </w:tc>
        <w:tc>
          <w:tcPr>
            <w:tcW w:w="1071" w:type="dxa"/>
            <w:shd w:val="clear" w:color="auto" w:fill="auto"/>
            <w:noWrap/>
            <w:vAlign w:val="bottom"/>
            <w:hideMark/>
          </w:tcPr>
          <w:p w14:paraId="7F8FF5D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0.04%</w:t>
            </w:r>
          </w:p>
        </w:tc>
        <w:tc>
          <w:tcPr>
            <w:tcW w:w="1040" w:type="dxa"/>
            <w:shd w:val="clear" w:color="auto" w:fill="auto"/>
            <w:noWrap/>
            <w:vAlign w:val="bottom"/>
            <w:hideMark/>
          </w:tcPr>
          <w:p w14:paraId="50D6B70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58379E4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68BF8F0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7DF418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AE1E28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7" w:type="dxa"/>
            <w:shd w:val="clear" w:color="auto" w:fill="auto"/>
            <w:noWrap/>
            <w:vAlign w:val="bottom"/>
            <w:hideMark/>
          </w:tcPr>
          <w:p w14:paraId="76BB88D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37D847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0.10%</w:t>
            </w:r>
          </w:p>
        </w:tc>
        <w:tc>
          <w:tcPr>
            <w:tcW w:w="1017" w:type="dxa"/>
            <w:shd w:val="clear" w:color="auto" w:fill="auto"/>
            <w:noWrap/>
            <w:vAlign w:val="bottom"/>
            <w:hideMark/>
          </w:tcPr>
          <w:p w14:paraId="514E788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4A73BE7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-3.61%</w:t>
            </w:r>
            <w:r>
              <w:rPr>
                <w:rFonts w:ascii="Arial" w:eastAsia="Times New Roman" w:hAnsi="Arial" w:cs="Arial"/>
                <w:color w:val="000000"/>
                <w:sz w:val="18"/>
                <w:szCs w:val="18"/>
              </w:rPr>
              <w:t>*</w:t>
            </w:r>
          </w:p>
        </w:tc>
        <w:tc>
          <w:tcPr>
            <w:tcW w:w="982" w:type="dxa"/>
            <w:shd w:val="clear" w:color="auto" w:fill="auto"/>
            <w:noWrap/>
            <w:vAlign w:val="bottom"/>
            <w:hideMark/>
          </w:tcPr>
          <w:p w14:paraId="555DF39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0.39%</w:t>
            </w:r>
          </w:p>
        </w:tc>
        <w:tc>
          <w:tcPr>
            <w:tcW w:w="982" w:type="dxa"/>
            <w:shd w:val="clear" w:color="000000" w:fill="FFFF00"/>
            <w:noWrap/>
            <w:vAlign w:val="bottom"/>
            <w:hideMark/>
          </w:tcPr>
          <w:p w14:paraId="1057532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1.27%</w:t>
            </w:r>
            <w:r>
              <w:rPr>
                <w:rFonts w:ascii="Arial" w:eastAsia="Times New Roman" w:hAnsi="Arial" w:cs="Arial"/>
                <w:color w:val="000000"/>
                <w:sz w:val="18"/>
                <w:szCs w:val="18"/>
              </w:rPr>
              <w:t>*</w:t>
            </w:r>
          </w:p>
        </w:tc>
        <w:tc>
          <w:tcPr>
            <w:tcW w:w="982" w:type="dxa"/>
            <w:shd w:val="clear" w:color="000000" w:fill="FFFF00"/>
            <w:noWrap/>
            <w:vAlign w:val="bottom"/>
            <w:hideMark/>
          </w:tcPr>
          <w:p w14:paraId="011D005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4.75%</w:t>
            </w:r>
            <w:r>
              <w:rPr>
                <w:rFonts w:ascii="Arial" w:eastAsia="Times New Roman" w:hAnsi="Arial" w:cs="Arial"/>
                <w:color w:val="000000"/>
                <w:sz w:val="18"/>
                <w:szCs w:val="18"/>
              </w:rPr>
              <w:t>*</w:t>
            </w:r>
          </w:p>
        </w:tc>
        <w:tc>
          <w:tcPr>
            <w:tcW w:w="1017" w:type="dxa"/>
            <w:shd w:val="clear" w:color="auto" w:fill="auto"/>
            <w:noWrap/>
            <w:vAlign w:val="bottom"/>
            <w:hideMark/>
          </w:tcPr>
          <w:p w14:paraId="50A1E96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-0.54%</w:t>
            </w:r>
          </w:p>
        </w:tc>
        <w:tc>
          <w:tcPr>
            <w:tcW w:w="982" w:type="dxa"/>
            <w:shd w:val="clear" w:color="000000" w:fill="FFFF00"/>
            <w:noWrap/>
            <w:vAlign w:val="bottom"/>
            <w:hideMark/>
          </w:tcPr>
          <w:p w14:paraId="6E842DA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-2.39%</w:t>
            </w:r>
            <w:r>
              <w:rPr>
                <w:rFonts w:ascii="Arial" w:eastAsia="Times New Roman" w:hAnsi="Arial" w:cs="Arial"/>
                <w:color w:val="000000"/>
                <w:sz w:val="18"/>
                <w:szCs w:val="18"/>
              </w:rPr>
              <w:t>*</w:t>
            </w:r>
          </w:p>
        </w:tc>
      </w:tr>
      <w:tr w:rsidR="005749F5" w:rsidRPr="00BE3085" w14:paraId="76948180" w14:textId="77777777" w:rsidTr="0074269F">
        <w:trPr>
          <w:trHeight w:val="86"/>
          <w:jc w:val="center"/>
        </w:trPr>
        <w:tc>
          <w:tcPr>
            <w:tcW w:w="746" w:type="dxa"/>
            <w:shd w:val="clear" w:color="auto" w:fill="auto"/>
            <w:noWrap/>
            <w:vAlign w:val="bottom"/>
            <w:hideMark/>
          </w:tcPr>
          <w:p w14:paraId="7DF9147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75</w:t>
            </w:r>
          </w:p>
        </w:tc>
        <w:tc>
          <w:tcPr>
            <w:tcW w:w="1071" w:type="dxa"/>
            <w:shd w:val="clear" w:color="auto" w:fill="auto"/>
            <w:noWrap/>
            <w:vAlign w:val="bottom"/>
            <w:hideMark/>
          </w:tcPr>
          <w:p w14:paraId="5793A79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1040" w:type="dxa"/>
            <w:shd w:val="clear" w:color="auto" w:fill="auto"/>
            <w:noWrap/>
            <w:vAlign w:val="bottom"/>
            <w:hideMark/>
          </w:tcPr>
          <w:p w14:paraId="569073A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7EB2229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12E6C36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9E3A66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D72AE2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-0.65%</w:t>
            </w:r>
          </w:p>
        </w:tc>
        <w:tc>
          <w:tcPr>
            <w:tcW w:w="867" w:type="dxa"/>
            <w:shd w:val="clear" w:color="auto" w:fill="auto"/>
            <w:noWrap/>
            <w:vAlign w:val="bottom"/>
            <w:hideMark/>
          </w:tcPr>
          <w:p w14:paraId="639002F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6CF37E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-0.81%</w:t>
            </w:r>
          </w:p>
        </w:tc>
        <w:tc>
          <w:tcPr>
            <w:tcW w:w="1017" w:type="dxa"/>
            <w:shd w:val="clear" w:color="auto" w:fill="auto"/>
            <w:noWrap/>
            <w:vAlign w:val="bottom"/>
            <w:hideMark/>
          </w:tcPr>
          <w:p w14:paraId="76A0F8F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87B868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000000" w:fill="FFFF00"/>
            <w:noWrap/>
            <w:vAlign w:val="bottom"/>
            <w:hideMark/>
          </w:tcPr>
          <w:p w14:paraId="55E4B37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1.19%</w:t>
            </w:r>
            <w:r>
              <w:rPr>
                <w:rFonts w:ascii="Arial" w:eastAsia="Times New Roman" w:hAnsi="Arial" w:cs="Arial"/>
                <w:color w:val="000000"/>
                <w:sz w:val="18"/>
                <w:szCs w:val="18"/>
              </w:rPr>
              <w:t>*</w:t>
            </w:r>
          </w:p>
        </w:tc>
        <w:tc>
          <w:tcPr>
            <w:tcW w:w="982" w:type="dxa"/>
            <w:shd w:val="clear" w:color="auto" w:fill="auto"/>
            <w:noWrap/>
            <w:vAlign w:val="bottom"/>
            <w:hideMark/>
          </w:tcPr>
          <w:p w14:paraId="41C5046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0.61%</w:t>
            </w:r>
          </w:p>
        </w:tc>
        <w:tc>
          <w:tcPr>
            <w:tcW w:w="982" w:type="dxa"/>
            <w:shd w:val="clear" w:color="000000" w:fill="FFFF00"/>
            <w:noWrap/>
            <w:vAlign w:val="bottom"/>
            <w:hideMark/>
          </w:tcPr>
          <w:p w14:paraId="3E4734D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2.22%</w:t>
            </w:r>
            <w:r>
              <w:rPr>
                <w:rFonts w:ascii="Arial" w:eastAsia="Times New Roman" w:hAnsi="Arial" w:cs="Arial"/>
                <w:color w:val="000000"/>
                <w:sz w:val="18"/>
                <w:szCs w:val="18"/>
              </w:rPr>
              <w:t>*</w:t>
            </w:r>
          </w:p>
        </w:tc>
        <w:tc>
          <w:tcPr>
            <w:tcW w:w="1017" w:type="dxa"/>
            <w:shd w:val="clear" w:color="auto" w:fill="auto"/>
            <w:noWrap/>
            <w:vAlign w:val="bottom"/>
            <w:hideMark/>
          </w:tcPr>
          <w:p w14:paraId="4CC3103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0.05%</w:t>
            </w:r>
          </w:p>
        </w:tc>
        <w:tc>
          <w:tcPr>
            <w:tcW w:w="982" w:type="dxa"/>
            <w:shd w:val="clear" w:color="000000" w:fill="FFFF00"/>
            <w:noWrap/>
            <w:vAlign w:val="bottom"/>
            <w:hideMark/>
          </w:tcPr>
          <w:p w14:paraId="7253093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-2.56%</w:t>
            </w:r>
            <w:r>
              <w:rPr>
                <w:rFonts w:ascii="Arial" w:eastAsia="Times New Roman" w:hAnsi="Arial" w:cs="Arial"/>
                <w:color w:val="000000"/>
                <w:sz w:val="18"/>
                <w:szCs w:val="18"/>
              </w:rPr>
              <w:t>*</w:t>
            </w:r>
          </w:p>
        </w:tc>
      </w:tr>
      <w:tr w:rsidR="005749F5" w:rsidRPr="00BE3085" w14:paraId="749AA2B4" w14:textId="77777777" w:rsidTr="0074269F">
        <w:trPr>
          <w:trHeight w:val="86"/>
          <w:jc w:val="center"/>
        </w:trPr>
        <w:tc>
          <w:tcPr>
            <w:tcW w:w="746" w:type="dxa"/>
            <w:shd w:val="clear" w:color="auto" w:fill="auto"/>
            <w:noWrap/>
            <w:vAlign w:val="bottom"/>
            <w:hideMark/>
          </w:tcPr>
          <w:p w14:paraId="3A39108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76</w:t>
            </w:r>
          </w:p>
        </w:tc>
        <w:tc>
          <w:tcPr>
            <w:tcW w:w="1071" w:type="dxa"/>
            <w:shd w:val="clear" w:color="auto" w:fill="auto"/>
            <w:noWrap/>
            <w:vAlign w:val="bottom"/>
            <w:hideMark/>
          </w:tcPr>
          <w:p w14:paraId="3A3AC1D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1040" w:type="dxa"/>
            <w:shd w:val="clear" w:color="auto" w:fill="auto"/>
            <w:noWrap/>
            <w:vAlign w:val="bottom"/>
            <w:hideMark/>
          </w:tcPr>
          <w:p w14:paraId="7B2BFA1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61258CF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789E708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1506BE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548238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7" w:type="dxa"/>
            <w:shd w:val="clear" w:color="auto" w:fill="auto"/>
            <w:noWrap/>
            <w:vAlign w:val="bottom"/>
            <w:hideMark/>
          </w:tcPr>
          <w:p w14:paraId="2B86FAA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744BD7D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-2.90%</w:t>
            </w:r>
            <w:r>
              <w:rPr>
                <w:rFonts w:ascii="Arial" w:eastAsia="Times New Roman" w:hAnsi="Arial" w:cs="Arial"/>
                <w:color w:val="000000"/>
                <w:sz w:val="18"/>
                <w:szCs w:val="18"/>
              </w:rPr>
              <w:t>*</w:t>
            </w:r>
          </w:p>
        </w:tc>
        <w:tc>
          <w:tcPr>
            <w:tcW w:w="1017" w:type="dxa"/>
            <w:shd w:val="clear" w:color="auto" w:fill="auto"/>
            <w:noWrap/>
            <w:vAlign w:val="bottom"/>
            <w:hideMark/>
          </w:tcPr>
          <w:p w14:paraId="1CA49C9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721810F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-1.16%</w:t>
            </w:r>
            <w:r>
              <w:rPr>
                <w:rFonts w:ascii="Arial" w:eastAsia="Times New Roman" w:hAnsi="Arial" w:cs="Arial"/>
                <w:color w:val="000000"/>
                <w:sz w:val="18"/>
                <w:szCs w:val="18"/>
              </w:rPr>
              <w:t>*</w:t>
            </w:r>
          </w:p>
        </w:tc>
        <w:tc>
          <w:tcPr>
            <w:tcW w:w="982" w:type="dxa"/>
            <w:shd w:val="clear" w:color="000000" w:fill="FFFF00"/>
            <w:noWrap/>
            <w:vAlign w:val="bottom"/>
            <w:hideMark/>
          </w:tcPr>
          <w:p w14:paraId="204FB1D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2.56%</w:t>
            </w:r>
            <w:r>
              <w:rPr>
                <w:rFonts w:ascii="Arial" w:eastAsia="Times New Roman" w:hAnsi="Arial" w:cs="Arial"/>
                <w:color w:val="000000"/>
                <w:sz w:val="18"/>
                <w:szCs w:val="18"/>
              </w:rPr>
              <w:t>*</w:t>
            </w:r>
          </w:p>
        </w:tc>
        <w:tc>
          <w:tcPr>
            <w:tcW w:w="982" w:type="dxa"/>
            <w:shd w:val="clear" w:color="000000" w:fill="FFC000"/>
            <w:noWrap/>
            <w:vAlign w:val="bottom"/>
            <w:hideMark/>
          </w:tcPr>
          <w:p w14:paraId="2C66645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7.24%</w:t>
            </w:r>
            <w:r>
              <w:rPr>
                <w:rFonts w:ascii="Arial" w:eastAsia="Times New Roman" w:hAnsi="Arial" w:cs="Arial"/>
                <w:color w:val="000000"/>
                <w:sz w:val="18"/>
                <w:szCs w:val="18"/>
              </w:rPr>
              <w:t>**</w:t>
            </w:r>
          </w:p>
        </w:tc>
        <w:tc>
          <w:tcPr>
            <w:tcW w:w="982" w:type="dxa"/>
            <w:shd w:val="clear" w:color="auto" w:fill="auto"/>
            <w:noWrap/>
            <w:vAlign w:val="bottom"/>
            <w:hideMark/>
          </w:tcPr>
          <w:p w14:paraId="6F24324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0.53%</w:t>
            </w:r>
          </w:p>
        </w:tc>
        <w:tc>
          <w:tcPr>
            <w:tcW w:w="1017" w:type="dxa"/>
            <w:shd w:val="clear" w:color="auto" w:fill="auto"/>
            <w:noWrap/>
            <w:vAlign w:val="bottom"/>
            <w:hideMark/>
          </w:tcPr>
          <w:p w14:paraId="5AA98B0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C000"/>
            <w:noWrap/>
            <w:vAlign w:val="bottom"/>
            <w:hideMark/>
          </w:tcPr>
          <w:p w14:paraId="3546B50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-6.30%</w:t>
            </w:r>
            <w:r>
              <w:rPr>
                <w:rFonts w:ascii="Arial" w:eastAsia="Times New Roman" w:hAnsi="Arial" w:cs="Arial"/>
                <w:color w:val="000000"/>
                <w:sz w:val="18"/>
                <w:szCs w:val="18"/>
              </w:rPr>
              <w:t>**</w:t>
            </w:r>
          </w:p>
        </w:tc>
      </w:tr>
      <w:tr w:rsidR="005749F5" w:rsidRPr="00BE3085" w14:paraId="706A412C" w14:textId="77777777" w:rsidTr="0074269F">
        <w:trPr>
          <w:trHeight w:val="86"/>
          <w:jc w:val="center"/>
        </w:trPr>
        <w:tc>
          <w:tcPr>
            <w:tcW w:w="746" w:type="dxa"/>
            <w:shd w:val="clear" w:color="auto" w:fill="auto"/>
            <w:noWrap/>
            <w:vAlign w:val="bottom"/>
            <w:hideMark/>
          </w:tcPr>
          <w:p w14:paraId="6B60CE3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77</w:t>
            </w:r>
          </w:p>
        </w:tc>
        <w:tc>
          <w:tcPr>
            <w:tcW w:w="1071" w:type="dxa"/>
            <w:shd w:val="clear" w:color="auto" w:fill="auto"/>
            <w:noWrap/>
            <w:vAlign w:val="bottom"/>
            <w:hideMark/>
          </w:tcPr>
          <w:p w14:paraId="7BD3494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0.17%</w:t>
            </w:r>
          </w:p>
        </w:tc>
        <w:tc>
          <w:tcPr>
            <w:tcW w:w="1040" w:type="dxa"/>
            <w:shd w:val="clear" w:color="auto" w:fill="auto"/>
            <w:noWrap/>
            <w:vAlign w:val="bottom"/>
            <w:hideMark/>
          </w:tcPr>
          <w:p w14:paraId="73AEFF0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1B7AD8C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52DC3D4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62718C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4EEFB5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7" w:type="dxa"/>
            <w:shd w:val="clear" w:color="auto" w:fill="auto"/>
            <w:noWrap/>
            <w:vAlign w:val="bottom"/>
            <w:hideMark/>
          </w:tcPr>
          <w:p w14:paraId="5F2CF90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5B5AFCE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-2.97%</w:t>
            </w:r>
            <w:r>
              <w:rPr>
                <w:rFonts w:ascii="Arial" w:eastAsia="Times New Roman" w:hAnsi="Arial" w:cs="Arial"/>
                <w:color w:val="000000"/>
                <w:sz w:val="18"/>
                <w:szCs w:val="18"/>
              </w:rPr>
              <w:t>*</w:t>
            </w:r>
          </w:p>
        </w:tc>
        <w:tc>
          <w:tcPr>
            <w:tcW w:w="1017" w:type="dxa"/>
            <w:shd w:val="clear" w:color="000000" w:fill="FFFF00"/>
            <w:noWrap/>
            <w:vAlign w:val="bottom"/>
            <w:hideMark/>
          </w:tcPr>
          <w:p w14:paraId="4CA5F97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1.27%</w:t>
            </w:r>
            <w:r>
              <w:rPr>
                <w:rFonts w:ascii="Arial" w:eastAsia="Times New Roman" w:hAnsi="Arial" w:cs="Arial"/>
                <w:color w:val="000000"/>
                <w:sz w:val="18"/>
                <w:szCs w:val="18"/>
              </w:rPr>
              <w:t>*</w:t>
            </w:r>
          </w:p>
        </w:tc>
        <w:tc>
          <w:tcPr>
            <w:tcW w:w="982" w:type="dxa"/>
            <w:shd w:val="clear" w:color="auto" w:fill="auto"/>
            <w:noWrap/>
            <w:vAlign w:val="bottom"/>
            <w:hideMark/>
          </w:tcPr>
          <w:p w14:paraId="165F731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66CF09A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1.33%</w:t>
            </w:r>
            <w:r>
              <w:rPr>
                <w:rFonts w:ascii="Arial" w:eastAsia="Times New Roman" w:hAnsi="Arial" w:cs="Arial"/>
                <w:color w:val="000000"/>
                <w:sz w:val="18"/>
                <w:szCs w:val="18"/>
              </w:rPr>
              <w:t>*</w:t>
            </w:r>
          </w:p>
        </w:tc>
        <w:tc>
          <w:tcPr>
            <w:tcW w:w="982" w:type="dxa"/>
            <w:shd w:val="clear" w:color="000000" w:fill="FFC000"/>
            <w:noWrap/>
            <w:vAlign w:val="bottom"/>
            <w:hideMark/>
          </w:tcPr>
          <w:p w14:paraId="2FB3274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5.49%</w:t>
            </w:r>
            <w:r>
              <w:rPr>
                <w:rFonts w:ascii="Arial" w:eastAsia="Times New Roman" w:hAnsi="Arial" w:cs="Arial"/>
                <w:color w:val="000000"/>
                <w:sz w:val="18"/>
                <w:szCs w:val="18"/>
              </w:rPr>
              <w:t>**</w:t>
            </w:r>
          </w:p>
        </w:tc>
        <w:tc>
          <w:tcPr>
            <w:tcW w:w="982" w:type="dxa"/>
            <w:shd w:val="clear" w:color="000000" w:fill="FFFF00"/>
            <w:noWrap/>
            <w:vAlign w:val="bottom"/>
            <w:hideMark/>
          </w:tcPr>
          <w:p w14:paraId="06F6010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-1.97%</w:t>
            </w:r>
            <w:r>
              <w:rPr>
                <w:rFonts w:ascii="Arial" w:eastAsia="Times New Roman" w:hAnsi="Arial" w:cs="Arial"/>
                <w:color w:val="000000"/>
                <w:sz w:val="18"/>
                <w:szCs w:val="18"/>
              </w:rPr>
              <w:t>*</w:t>
            </w:r>
          </w:p>
        </w:tc>
        <w:tc>
          <w:tcPr>
            <w:tcW w:w="1017" w:type="dxa"/>
            <w:shd w:val="clear" w:color="auto" w:fill="auto"/>
            <w:noWrap/>
            <w:vAlign w:val="bottom"/>
            <w:hideMark/>
          </w:tcPr>
          <w:p w14:paraId="2691E1D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-0.04%</w:t>
            </w:r>
          </w:p>
        </w:tc>
        <w:tc>
          <w:tcPr>
            <w:tcW w:w="982" w:type="dxa"/>
            <w:shd w:val="clear" w:color="000000" w:fill="FFFF00"/>
            <w:noWrap/>
            <w:vAlign w:val="bottom"/>
            <w:hideMark/>
          </w:tcPr>
          <w:p w14:paraId="459140A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-3.27%</w:t>
            </w:r>
            <w:r>
              <w:rPr>
                <w:rFonts w:ascii="Arial" w:eastAsia="Times New Roman" w:hAnsi="Arial" w:cs="Arial"/>
                <w:color w:val="000000"/>
                <w:sz w:val="18"/>
                <w:szCs w:val="18"/>
              </w:rPr>
              <w:t>*</w:t>
            </w:r>
          </w:p>
        </w:tc>
      </w:tr>
      <w:tr w:rsidR="005749F5" w:rsidRPr="00BE3085" w14:paraId="2F4BA5BE" w14:textId="77777777" w:rsidTr="0074269F">
        <w:trPr>
          <w:trHeight w:val="86"/>
          <w:jc w:val="center"/>
        </w:trPr>
        <w:tc>
          <w:tcPr>
            <w:tcW w:w="746" w:type="dxa"/>
            <w:shd w:val="clear" w:color="auto" w:fill="auto"/>
            <w:noWrap/>
            <w:vAlign w:val="bottom"/>
            <w:hideMark/>
          </w:tcPr>
          <w:p w14:paraId="3753348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78</w:t>
            </w:r>
          </w:p>
        </w:tc>
        <w:tc>
          <w:tcPr>
            <w:tcW w:w="1071" w:type="dxa"/>
            <w:shd w:val="clear" w:color="auto" w:fill="auto"/>
            <w:noWrap/>
            <w:vAlign w:val="bottom"/>
            <w:hideMark/>
          </w:tcPr>
          <w:p w14:paraId="0E12656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0.10%</w:t>
            </w:r>
          </w:p>
        </w:tc>
        <w:tc>
          <w:tcPr>
            <w:tcW w:w="1040" w:type="dxa"/>
            <w:shd w:val="clear" w:color="auto" w:fill="auto"/>
            <w:noWrap/>
            <w:vAlign w:val="bottom"/>
            <w:hideMark/>
          </w:tcPr>
          <w:p w14:paraId="72C9C64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41C8C77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4E9A190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8BFA6E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B72683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7" w:type="dxa"/>
            <w:shd w:val="clear" w:color="auto" w:fill="auto"/>
            <w:noWrap/>
            <w:vAlign w:val="bottom"/>
            <w:hideMark/>
          </w:tcPr>
          <w:p w14:paraId="2F16168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7D6BD4A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1.89%</w:t>
            </w:r>
            <w:r>
              <w:rPr>
                <w:rFonts w:ascii="Arial" w:eastAsia="Times New Roman" w:hAnsi="Arial" w:cs="Arial"/>
                <w:color w:val="000000"/>
                <w:sz w:val="18"/>
                <w:szCs w:val="18"/>
              </w:rPr>
              <w:t>*</w:t>
            </w:r>
          </w:p>
        </w:tc>
        <w:tc>
          <w:tcPr>
            <w:tcW w:w="1017" w:type="dxa"/>
            <w:shd w:val="clear" w:color="auto" w:fill="auto"/>
            <w:noWrap/>
            <w:vAlign w:val="bottom"/>
            <w:hideMark/>
          </w:tcPr>
          <w:p w14:paraId="2CC9AB5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FBEE39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692D565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-2.69%</w:t>
            </w:r>
            <w:r>
              <w:rPr>
                <w:rFonts w:ascii="Arial" w:eastAsia="Times New Roman" w:hAnsi="Arial" w:cs="Arial"/>
                <w:color w:val="000000"/>
                <w:sz w:val="18"/>
                <w:szCs w:val="18"/>
              </w:rPr>
              <w:t>*</w:t>
            </w:r>
          </w:p>
        </w:tc>
        <w:tc>
          <w:tcPr>
            <w:tcW w:w="982" w:type="dxa"/>
            <w:shd w:val="clear" w:color="000000" w:fill="FFC000"/>
            <w:noWrap/>
            <w:vAlign w:val="bottom"/>
            <w:hideMark/>
          </w:tcPr>
          <w:p w14:paraId="0B57376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7.25%</w:t>
            </w:r>
            <w:r>
              <w:rPr>
                <w:rFonts w:ascii="Arial" w:eastAsia="Times New Roman" w:hAnsi="Arial" w:cs="Arial"/>
                <w:color w:val="000000"/>
                <w:sz w:val="18"/>
                <w:szCs w:val="18"/>
              </w:rPr>
              <w:t>**</w:t>
            </w:r>
          </w:p>
        </w:tc>
        <w:tc>
          <w:tcPr>
            <w:tcW w:w="982" w:type="dxa"/>
            <w:shd w:val="clear" w:color="auto" w:fill="auto"/>
            <w:noWrap/>
            <w:vAlign w:val="bottom"/>
            <w:hideMark/>
          </w:tcPr>
          <w:p w14:paraId="2BF6444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-0.16%</w:t>
            </w:r>
          </w:p>
        </w:tc>
        <w:tc>
          <w:tcPr>
            <w:tcW w:w="1017" w:type="dxa"/>
            <w:shd w:val="clear" w:color="auto" w:fill="auto"/>
            <w:noWrap/>
            <w:vAlign w:val="bottom"/>
            <w:hideMark/>
          </w:tcPr>
          <w:p w14:paraId="21A68FB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C000"/>
            <w:noWrap/>
            <w:vAlign w:val="bottom"/>
            <w:hideMark/>
          </w:tcPr>
          <w:p w14:paraId="0DE5431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-6.38%</w:t>
            </w:r>
            <w:r>
              <w:rPr>
                <w:rFonts w:ascii="Arial" w:eastAsia="Times New Roman" w:hAnsi="Arial" w:cs="Arial"/>
                <w:color w:val="000000"/>
                <w:sz w:val="18"/>
                <w:szCs w:val="18"/>
              </w:rPr>
              <w:t>**</w:t>
            </w:r>
          </w:p>
        </w:tc>
      </w:tr>
      <w:tr w:rsidR="005749F5" w:rsidRPr="00BE3085" w14:paraId="51D3AE96" w14:textId="77777777" w:rsidTr="0074269F">
        <w:trPr>
          <w:trHeight w:val="86"/>
          <w:jc w:val="center"/>
        </w:trPr>
        <w:tc>
          <w:tcPr>
            <w:tcW w:w="746" w:type="dxa"/>
            <w:shd w:val="clear" w:color="auto" w:fill="auto"/>
            <w:noWrap/>
            <w:vAlign w:val="bottom"/>
            <w:hideMark/>
          </w:tcPr>
          <w:p w14:paraId="0422427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79</w:t>
            </w:r>
          </w:p>
        </w:tc>
        <w:tc>
          <w:tcPr>
            <w:tcW w:w="1071" w:type="dxa"/>
            <w:shd w:val="clear" w:color="000000" w:fill="FFFF00"/>
            <w:noWrap/>
            <w:vAlign w:val="bottom"/>
            <w:hideMark/>
          </w:tcPr>
          <w:p w14:paraId="315BA96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-1.90%</w:t>
            </w:r>
            <w:r>
              <w:rPr>
                <w:rFonts w:ascii="Arial" w:eastAsia="Times New Roman" w:hAnsi="Arial" w:cs="Arial"/>
                <w:color w:val="000000"/>
                <w:sz w:val="18"/>
                <w:szCs w:val="18"/>
              </w:rPr>
              <w:t>*</w:t>
            </w:r>
          </w:p>
        </w:tc>
        <w:tc>
          <w:tcPr>
            <w:tcW w:w="1040" w:type="dxa"/>
            <w:shd w:val="clear" w:color="auto" w:fill="auto"/>
            <w:noWrap/>
            <w:vAlign w:val="bottom"/>
            <w:hideMark/>
          </w:tcPr>
          <w:p w14:paraId="247F227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3C5A431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6DCBA51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88A1D6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595F5F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7" w:type="dxa"/>
            <w:shd w:val="clear" w:color="auto" w:fill="auto"/>
            <w:noWrap/>
            <w:vAlign w:val="bottom"/>
            <w:hideMark/>
          </w:tcPr>
          <w:p w14:paraId="0509FBD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B10462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6A5FD2C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92523B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20D8B32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1.97%</w:t>
            </w:r>
            <w:r>
              <w:rPr>
                <w:rFonts w:ascii="Arial" w:eastAsia="Times New Roman" w:hAnsi="Arial" w:cs="Arial"/>
                <w:color w:val="000000"/>
                <w:sz w:val="18"/>
                <w:szCs w:val="18"/>
              </w:rPr>
              <w:t>*</w:t>
            </w:r>
          </w:p>
        </w:tc>
        <w:tc>
          <w:tcPr>
            <w:tcW w:w="982" w:type="dxa"/>
            <w:shd w:val="clear" w:color="000000" w:fill="FFFF00"/>
            <w:noWrap/>
            <w:vAlign w:val="bottom"/>
            <w:hideMark/>
          </w:tcPr>
          <w:p w14:paraId="345E6AB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1.39%</w:t>
            </w:r>
            <w:r>
              <w:rPr>
                <w:rFonts w:ascii="Arial" w:eastAsia="Times New Roman" w:hAnsi="Arial" w:cs="Arial"/>
                <w:color w:val="000000"/>
                <w:sz w:val="18"/>
                <w:szCs w:val="18"/>
              </w:rPr>
              <w:t>*</w:t>
            </w:r>
          </w:p>
        </w:tc>
        <w:tc>
          <w:tcPr>
            <w:tcW w:w="982" w:type="dxa"/>
            <w:shd w:val="clear" w:color="auto" w:fill="auto"/>
            <w:noWrap/>
            <w:vAlign w:val="bottom"/>
            <w:hideMark/>
          </w:tcPr>
          <w:p w14:paraId="2531A0A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-0.89%</w:t>
            </w:r>
          </w:p>
        </w:tc>
        <w:tc>
          <w:tcPr>
            <w:tcW w:w="1017" w:type="dxa"/>
            <w:shd w:val="clear" w:color="auto" w:fill="auto"/>
            <w:noWrap/>
            <w:vAlign w:val="bottom"/>
            <w:hideMark/>
          </w:tcPr>
          <w:p w14:paraId="7BEC6E1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848899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-0.56%</w:t>
            </w:r>
          </w:p>
        </w:tc>
      </w:tr>
      <w:tr w:rsidR="005749F5" w:rsidRPr="00BE3085" w14:paraId="20D89C76" w14:textId="77777777" w:rsidTr="0074269F">
        <w:trPr>
          <w:trHeight w:val="86"/>
          <w:jc w:val="center"/>
        </w:trPr>
        <w:tc>
          <w:tcPr>
            <w:tcW w:w="746" w:type="dxa"/>
            <w:shd w:val="clear" w:color="auto" w:fill="auto"/>
            <w:noWrap/>
            <w:vAlign w:val="bottom"/>
            <w:hideMark/>
          </w:tcPr>
          <w:p w14:paraId="40DDA1E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80</w:t>
            </w:r>
          </w:p>
        </w:tc>
        <w:tc>
          <w:tcPr>
            <w:tcW w:w="1071" w:type="dxa"/>
            <w:shd w:val="clear" w:color="000000" w:fill="FFC000"/>
            <w:noWrap/>
            <w:vAlign w:val="bottom"/>
            <w:hideMark/>
          </w:tcPr>
          <w:p w14:paraId="119A27D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9.18%</w:t>
            </w:r>
            <w:r>
              <w:rPr>
                <w:rFonts w:ascii="Arial" w:eastAsia="Times New Roman" w:hAnsi="Arial" w:cs="Arial"/>
                <w:color w:val="000000"/>
                <w:sz w:val="18"/>
                <w:szCs w:val="18"/>
              </w:rPr>
              <w:t>**</w:t>
            </w:r>
          </w:p>
        </w:tc>
        <w:tc>
          <w:tcPr>
            <w:tcW w:w="1040" w:type="dxa"/>
            <w:shd w:val="clear" w:color="auto" w:fill="auto"/>
            <w:noWrap/>
            <w:vAlign w:val="bottom"/>
            <w:hideMark/>
          </w:tcPr>
          <w:p w14:paraId="61F6362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3D89072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4CE3725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0.35%</w:t>
            </w:r>
          </w:p>
        </w:tc>
        <w:tc>
          <w:tcPr>
            <w:tcW w:w="982" w:type="dxa"/>
            <w:shd w:val="clear" w:color="auto" w:fill="auto"/>
            <w:noWrap/>
            <w:vAlign w:val="bottom"/>
            <w:hideMark/>
          </w:tcPr>
          <w:p w14:paraId="4CA5C53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E8C0B3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-0.35%</w:t>
            </w:r>
          </w:p>
        </w:tc>
        <w:tc>
          <w:tcPr>
            <w:tcW w:w="867" w:type="dxa"/>
            <w:shd w:val="clear" w:color="auto" w:fill="auto"/>
            <w:noWrap/>
            <w:vAlign w:val="bottom"/>
            <w:hideMark/>
          </w:tcPr>
          <w:p w14:paraId="2D96882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2F23E3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2248F1F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3763BA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C000"/>
            <w:noWrap/>
            <w:vAlign w:val="bottom"/>
            <w:hideMark/>
          </w:tcPr>
          <w:p w14:paraId="49DAB69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-6.51%</w:t>
            </w:r>
            <w:r>
              <w:rPr>
                <w:rFonts w:ascii="Arial" w:eastAsia="Times New Roman" w:hAnsi="Arial" w:cs="Arial"/>
                <w:color w:val="000000"/>
                <w:sz w:val="18"/>
                <w:szCs w:val="18"/>
              </w:rPr>
              <w:t>**</w:t>
            </w:r>
          </w:p>
        </w:tc>
        <w:tc>
          <w:tcPr>
            <w:tcW w:w="982" w:type="dxa"/>
            <w:shd w:val="clear" w:color="000000" w:fill="FFFF00"/>
            <w:noWrap/>
            <w:vAlign w:val="bottom"/>
            <w:hideMark/>
          </w:tcPr>
          <w:p w14:paraId="669B27D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-1.04%</w:t>
            </w:r>
            <w:r>
              <w:rPr>
                <w:rFonts w:ascii="Arial" w:eastAsia="Times New Roman" w:hAnsi="Arial" w:cs="Arial"/>
                <w:color w:val="000000"/>
                <w:sz w:val="18"/>
                <w:szCs w:val="18"/>
              </w:rPr>
              <w:t>*</w:t>
            </w:r>
          </w:p>
        </w:tc>
        <w:tc>
          <w:tcPr>
            <w:tcW w:w="982" w:type="dxa"/>
            <w:shd w:val="clear" w:color="auto" w:fill="auto"/>
            <w:noWrap/>
            <w:vAlign w:val="bottom"/>
            <w:hideMark/>
          </w:tcPr>
          <w:p w14:paraId="6954B91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-0.29%</w:t>
            </w:r>
          </w:p>
        </w:tc>
        <w:tc>
          <w:tcPr>
            <w:tcW w:w="1017" w:type="dxa"/>
            <w:shd w:val="clear" w:color="auto" w:fill="auto"/>
            <w:noWrap/>
            <w:vAlign w:val="bottom"/>
            <w:hideMark/>
          </w:tcPr>
          <w:p w14:paraId="724DEB4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-0.16%</w:t>
            </w:r>
          </w:p>
        </w:tc>
        <w:tc>
          <w:tcPr>
            <w:tcW w:w="982" w:type="dxa"/>
            <w:shd w:val="clear" w:color="000000" w:fill="FFFF00"/>
            <w:noWrap/>
            <w:vAlign w:val="bottom"/>
            <w:hideMark/>
          </w:tcPr>
          <w:p w14:paraId="324875B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-1.18%</w:t>
            </w:r>
            <w:r>
              <w:rPr>
                <w:rFonts w:ascii="Arial" w:eastAsia="Times New Roman" w:hAnsi="Arial" w:cs="Arial"/>
                <w:color w:val="000000"/>
                <w:sz w:val="18"/>
                <w:szCs w:val="18"/>
              </w:rPr>
              <w:t>*</w:t>
            </w:r>
          </w:p>
        </w:tc>
      </w:tr>
      <w:tr w:rsidR="005749F5" w:rsidRPr="00BE3085" w14:paraId="28A00F95" w14:textId="77777777" w:rsidTr="0074269F">
        <w:trPr>
          <w:trHeight w:val="86"/>
          <w:jc w:val="center"/>
        </w:trPr>
        <w:tc>
          <w:tcPr>
            <w:tcW w:w="746" w:type="dxa"/>
            <w:shd w:val="clear" w:color="auto" w:fill="auto"/>
            <w:noWrap/>
            <w:vAlign w:val="bottom"/>
            <w:hideMark/>
          </w:tcPr>
          <w:p w14:paraId="30F7307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81</w:t>
            </w:r>
          </w:p>
        </w:tc>
        <w:tc>
          <w:tcPr>
            <w:tcW w:w="1071" w:type="dxa"/>
            <w:shd w:val="clear" w:color="auto" w:fill="auto"/>
            <w:noWrap/>
            <w:vAlign w:val="bottom"/>
            <w:hideMark/>
          </w:tcPr>
          <w:p w14:paraId="1609FCC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1040" w:type="dxa"/>
            <w:shd w:val="clear" w:color="auto" w:fill="auto"/>
            <w:noWrap/>
            <w:vAlign w:val="bottom"/>
            <w:hideMark/>
          </w:tcPr>
          <w:p w14:paraId="1833FC3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1D5FCF9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7FAB356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62DC6E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0.25%</w:t>
            </w:r>
          </w:p>
        </w:tc>
        <w:tc>
          <w:tcPr>
            <w:tcW w:w="982" w:type="dxa"/>
            <w:shd w:val="clear" w:color="auto" w:fill="auto"/>
            <w:noWrap/>
            <w:vAlign w:val="bottom"/>
            <w:hideMark/>
          </w:tcPr>
          <w:p w14:paraId="0534753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867" w:type="dxa"/>
            <w:shd w:val="clear" w:color="auto" w:fill="auto"/>
            <w:noWrap/>
            <w:vAlign w:val="bottom"/>
            <w:hideMark/>
          </w:tcPr>
          <w:p w14:paraId="4880BA8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0000"/>
            <w:noWrap/>
            <w:vAlign w:val="bottom"/>
            <w:hideMark/>
          </w:tcPr>
          <w:p w14:paraId="0D7FE1A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-10.89%</w:t>
            </w:r>
            <w:r>
              <w:rPr>
                <w:rFonts w:ascii="Arial" w:eastAsia="Times New Roman" w:hAnsi="Arial" w:cs="Arial"/>
                <w:color w:val="000000"/>
                <w:sz w:val="18"/>
                <w:szCs w:val="18"/>
              </w:rPr>
              <w:t>^</w:t>
            </w:r>
          </w:p>
        </w:tc>
        <w:tc>
          <w:tcPr>
            <w:tcW w:w="1017" w:type="dxa"/>
            <w:shd w:val="clear" w:color="auto" w:fill="auto"/>
            <w:noWrap/>
            <w:vAlign w:val="bottom"/>
            <w:hideMark/>
          </w:tcPr>
          <w:p w14:paraId="7E01522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3B9BE1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000000" w:fill="FF0000"/>
            <w:noWrap/>
            <w:vAlign w:val="bottom"/>
            <w:hideMark/>
          </w:tcPr>
          <w:p w14:paraId="57BE786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10.21%</w:t>
            </w:r>
            <w:r>
              <w:rPr>
                <w:rFonts w:ascii="Arial" w:eastAsia="Times New Roman" w:hAnsi="Arial" w:cs="Arial"/>
                <w:color w:val="000000"/>
                <w:sz w:val="18"/>
                <w:szCs w:val="18"/>
              </w:rPr>
              <w:t>^</w:t>
            </w:r>
          </w:p>
        </w:tc>
        <w:tc>
          <w:tcPr>
            <w:tcW w:w="982" w:type="dxa"/>
            <w:shd w:val="clear" w:color="auto" w:fill="auto"/>
            <w:noWrap/>
            <w:vAlign w:val="bottom"/>
            <w:hideMark/>
          </w:tcPr>
          <w:p w14:paraId="411E17E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-0.25%</w:t>
            </w:r>
          </w:p>
        </w:tc>
        <w:tc>
          <w:tcPr>
            <w:tcW w:w="982" w:type="dxa"/>
            <w:shd w:val="clear" w:color="000000" w:fill="FFFF00"/>
            <w:noWrap/>
            <w:vAlign w:val="bottom"/>
            <w:hideMark/>
          </w:tcPr>
          <w:p w14:paraId="3A86F45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1.19%</w:t>
            </w:r>
            <w:r>
              <w:rPr>
                <w:rFonts w:ascii="Arial" w:eastAsia="Times New Roman" w:hAnsi="Arial" w:cs="Arial"/>
                <w:color w:val="000000"/>
                <w:sz w:val="18"/>
                <w:szCs w:val="18"/>
              </w:rPr>
              <w:t>*</w:t>
            </w:r>
          </w:p>
        </w:tc>
        <w:tc>
          <w:tcPr>
            <w:tcW w:w="1017" w:type="dxa"/>
            <w:shd w:val="clear" w:color="auto" w:fill="auto"/>
            <w:noWrap/>
            <w:vAlign w:val="bottom"/>
            <w:hideMark/>
          </w:tcPr>
          <w:p w14:paraId="6659ADF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0.04%</w:t>
            </w:r>
          </w:p>
        </w:tc>
        <w:tc>
          <w:tcPr>
            <w:tcW w:w="982" w:type="dxa"/>
            <w:shd w:val="clear" w:color="auto" w:fill="auto"/>
            <w:noWrap/>
            <w:vAlign w:val="bottom"/>
            <w:hideMark/>
          </w:tcPr>
          <w:p w14:paraId="197495B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-0.50%</w:t>
            </w:r>
          </w:p>
        </w:tc>
      </w:tr>
      <w:tr w:rsidR="005749F5" w:rsidRPr="00BE3085" w14:paraId="36128A2A" w14:textId="77777777" w:rsidTr="0074269F">
        <w:trPr>
          <w:trHeight w:val="86"/>
          <w:jc w:val="center"/>
        </w:trPr>
        <w:tc>
          <w:tcPr>
            <w:tcW w:w="746" w:type="dxa"/>
            <w:shd w:val="clear" w:color="auto" w:fill="auto"/>
            <w:noWrap/>
            <w:vAlign w:val="bottom"/>
            <w:hideMark/>
          </w:tcPr>
          <w:p w14:paraId="1F827DE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82</w:t>
            </w:r>
          </w:p>
        </w:tc>
        <w:tc>
          <w:tcPr>
            <w:tcW w:w="1071" w:type="dxa"/>
            <w:shd w:val="clear" w:color="auto" w:fill="auto"/>
            <w:noWrap/>
            <w:vAlign w:val="bottom"/>
            <w:hideMark/>
          </w:tcPr>
          <w:p w14:paraId="6C24D84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0.97%</w:t>
            </w:r>
          </w:p>
        </w:tc>
        <w:tc>
          <w:tcPr>
            <w:tcW w:w="1040" w:type="dxa"/>
            <w:shd w:val="clear" w:color="auto" w:fill="auto"/>
            <w:noWrap/>
            <w:vAlign w:val="bottom"/>
            <w:hideMark/>
          </w:tcPr>
          <w:p w14:paraId="5C8A72C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466181A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-0.15%</w:t>
            </w:r>
          </w:p>
        </w:tc>
        <w:tc>
          <w:tcPr>
            <w:tcW w:w="863" w:type="dxa"/>
            <w:shd w:val="clear" w:color="auto" w:fill="auto"/>
            <w:noWrap/>
            <w:vAlign w:val="bottom"/>
            <w:hideMark/>
          </w:tcPr>
          <w:p w14:paraId="25B6A85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0.15%</w:t>
            </w:r>
          </w:p>
        </w:tc>
        <w:tc>
          <w:tcPr>
            <w:tcW w:w="982" w:type="dxa"/>
            <w:shd w:val="clear" w:color="000000" w:fill="FFFF00"/>
            <w:noWrap/>
            <w:vAlign w:val="bottom"/>
            <w:hideMark/>
          </w:tcPr>
          <w:p w14:paraId="6B65344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1.83%</w:t>
            </w:r>
            <w:r>
              <w:rPr>
                <w:rFonts w:ascii="Arial" w:eastAsia="Times New Roman" w:hAnsi="Arial" w:cs="Arial"/>
                <w:color w:val="000000"/>
                <w:sz w:val="18"/>
                <w:szCs w:val="18"/>
              </w:rPr>
              <w:t>*</w:t>
            </w:r>
          </w:p>
        </w:tc>
        <w:tc>
          <w:tcPr>
            <w:tcW w:w="982" w:type="dxa"/>
            <w:shd w:val="clear" w:color="auto" w:fill="auto"/>
            <w:noWrap/>
            <w:vAlign w:val="bottom"/>
            <w:hideMark/>
          </w:tcPr>
          <w:p w14:paraId="2493486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7" w:type="dxa"/>
            <w:shd w:val="clear" w:color="auto" w:fill="auto"/>
            <w:noWrap/>
            <w:vAlign w:val="bottom"/>
            <w:hideMark/>
          </w:tcPr>
          <w:p w14:paraId="414CA14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0000"/>
            <w:noWrap/>
            <w:vAlign w:val="bottom"/>
            <w:hideMark/>
          </w:tcPr>
          <w:p w14:paraId="33D329A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-10.45%</w:t>
            </w:r>
            <w:r>
              <w:rPr>
                <w:rFonts w:ascii="Arial" w:eastAsia="Times New Roman" w:hAnsi="Arial" w:cs="Arial"/>
                <w:color w:val="000000"/>
                <w:sz w:val="18"/>
                <w:szCs w:val="18"/>
              </w:rPr>
              <w:t>^</w:t>
            </w:r>
          </w:p>
        </w:tc>
        <w:tc>
          <w:tcPr>
            <w:tcW w:w="1017" w:type="dxa"/>
            <w:shd w:val="clear" w:color="auto" w:fill="auto"/>
            <w:noWrap/>
            <w:vAlign w:val="bottom"/>
            <w:hideMark/>
          </w:tcPr>
          <w:p w14:paraId="46F1F33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-0.31%</w:t>
            </w:r>
          </w:p>
        </w:tc>
        <w:tc>
          <w:tcPr>
            <w:tcW w:w="982" w:type="dxa"/>
            <w:shd w:val="clear" w:color="auto" w:fill="auto"/>
            <w:noWrap/>
            <w:vAlign w:val="bottom"/>
            <w:hideMark/>
          </w:tcPr>
          <w:p w14:paraId="4B0C4F0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0000"/>
            <w:noWrap/>
            <w:vAlign w:val="bottom"/>
            <w:hideMark/>
          </w:tcPr>
          <w:p w14:paraId="323FEB4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13.75%</w:t>
            </w:r>
            <w:r>
              <w:rPr>
                <w:rFonts w:ascii="Arial" w:eastAsia="Times New Roman" w:hAnsi="Arial" w:cs="Arial"/>
                <w:color w:val="000000"/>
                <w:sz w:val="18"/>
                <w:szCs w:val="18"/>
              </w:rPr>
              <w:t>^</w:t>
            </w:r>
          </w:p>
        </w:tc>
        <w:tc>
          <w:tcPr>
            <w:tcW w:w="982" w:type="dxa"/>
            <w:shd w:val="clear" w:color="auto" w:fill="auto"/>
            <w:noWrap/>
            <w:vAlign w:val="bottom"/>
            <w:hideMark/>
          </w:tcPr>
          <w:p w14:paraId="5930C2D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0.89%</w:t>
            </w:r>
          </w:p>
        </w:tc>
        <w:tc>
          <w:tcPr>
            <w:tcW w:w="982" w:type="dxa"/>
            <w:shd w:val="clear" w:color="auto" w:fill="auto"/>
            <w:noWrap/>
            <w:vAlign w:val="bottom"/>
            <w:hideMark/>
          </w:tcPr>
          <w:p w14:paraId="3EAF0AE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-0.45%</w:t>
            </w:r>
          </w:p>
        </w:tc>
        <w:tc>
          <w:tcPr>
            <w:tcW w:w="1017" w:type="dxa"/>
            <w:shd w:val="clear" w:color="auto" w:fill="auto"/>
            <w:noWrap/>
            <w:vAlign w:val="bottom"/>
            <w:hideMark/>
          </w:tcPr>
          <w:p w14:paraId="5C42B34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-0.77%</w:t>
            </w:r>
          </w:p>
        </w:tc>
        <w:tc>
          <w:tcPr>
            <w:tcW w:w="982" w:type="dxa"/>
            <w:shd w:val="clear" w:color="000000" w:fill="FFC000"/>
            <w:noWrap/>
            <w:vAlign w:val="bottom"/>
            <w:hideMark/>
          </w:tcPr>
          <w:p w14:paraId="05E4D02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-5.46%</w:t>
            </w:r>
            <w:r>
              <w:rPr>
                <w:rFonts w:ascii="Arial" w:eastAsia="Times New Roman" w:hAnsi="Arial" w:cs="Arial"/>
                <w:color w:val="000000"/>
                <w:sz w:val="18"/>
                <w:szCs w:val="18"/>
              </w:rPr>
              <w:t>**</w:t>
            </w:r>
          </w:p>
        </w:tc>
      </w:tr>
      <w:tr w:rsidR="005749F5" w:rsidRPr="00BE3085" w14:paraId="4B749D95" w14:textId="77777777" w:rsidTr="0074269F">
        <w:trPr>
          <w:trHeight w:val="86"/>
          <w:jc w:val="center"/>
        </w:trPr>
        <w:tc>
          <w:tcPr>
            <w:tcW w:w="746" w:type="dxa"/>
            <w:shd w:val="clear" w:color="auto" w:fill="auto"/>
            <w:noWrap/>
            <w:vAlign w:val="bottom"/>
            <w:hideMark/>
          </w:tcPr>
          <w:p w14:paraId="004B3BD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83</w:t>
            </w:r>
          </w:p>
        </w:tc>
        <w:tc>
          <w:tcPr>
            <w:tcW w:w="1071" w:type="dxa"/>
            <w:shd w:val="clear" w:color="auto" w:fill="auto"/>
            <w:noWrap/>
            <w:vAlign w:val="bottom"/>
            <w:hideMark/>
          </w:tcPr>
          <w:p w14:paraId="61442F2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0.21%</w:t>
            </w:r>
          </w:p>
        </w:tc>
        <w:tc>
          <w:tcPr>
            <w:tcW w:w="1040" w:type="dxa"/>
            <w:shd w:val="clear" w:color="000000" w:fill="FFFF00"/>
            <w:noWrap/>
            <w:vAlign w:val="bottom"/>
            <w:hideMark/>
          </w:tcPr>
          <w:p w14:paraId="0FD1C8E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2.05%</w:t>
            </w:r>
            <w:r>
              <w:rPr>
                <w:rFonts w:ascii="Arial" w:eastAsia="Times New Roman" w:hAnsi="Arial" w:cs="Arial"/>
                <w:color w:val="000000"/>
                <w:sz w:val="18"/>
                <w:szCs w:val="18"/>
              </w:rPr>
              <w:t>*</w:t>
            </w:r>
          </w:p>
        </w:tc>
        <w:tc>
          <w:tcPr>
            <w:tcW w:w="1012" w:type="dxa"/>
            <w:shd w:val="clear" w:color="auto" w:fill="auto"/>
            <w:noWrap/>
            <w:vAlign w:val="bottom"/>
            <w:hideMark/>
          </w:tcPr>
          <w:p w14:paraId="7E15370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-0.40%</w:t>
            </w:r>
          </w:p>
        </w:tc>
        <w:tc>
          <w:tcPr>
            <w:tcW w:w="863" w:type="dxa"/>
            <w:shd w:val="clear" w:color="000000" w:fill="FFFF00"/>
            <w:noWrap/>
            <w:vAlign w:val="bottom"/>
            <w:hideMark/>
          </w:tcPr>
          <w:p w14:paraId="0EEE1EE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2.88%</w:t>
            </w:r>
            <w:r>
              <w:rPr>
                <w:rFonts w:ascii="Arial" w:eastAsia="Times New Roman" w:hAnsi="Arial" w:cs="Arial"/>
                <w:color w:val="000000"/>
                <w:sz w:val="18"/>
                <w:szCs w:val="18"/>
              </w:rPr>
              <w:t>*</w:t>
            </w:r>
          </w:p>
        </w:tc>
        <w:tc>
          <w:tcPr>
            <w:tcW w:w="982" w:type="dxa"/>
            <w:shd w:val="clear" w:color="auto" w:fill="auto"/>
            <w:noWrap/>
            <w:vAlign w:val="bottom"/>
            <w:hideMark/>
          </w:tcPr>
          <w:p w14:paraId="60255A4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-0.16%</w:t>
            </w:r>
          </w:p>
        </w:tc>
        <w:tc>
          <w:tcPr>
            <w:tcW w:w="982" w:type="dxa"/>
            <w:shd w:val="clear" w:color="000000" w:fill="FFFF00"/>
            <w:noWrap/>
            <w:vAlign w:val="bottom"/>
            <w:hideMark/>
          </w:tcPr>
          <w:p w14:paraId="1404B95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-2.67%</w:t>
            </w:r>
            <w:r>
              <w:rPr>
                <w:rFonts w:ascii="Arial" w:eastAsia="Times New Roman" w:hAnsi="Arial" w:cs="Arial"/>
                <w:color w:val="000000"/>
                <w:sz w:val="18"/>
                <w:szCs w:val="18"/>
              </w:rPr>
              <w:t>*</w:t>
            </w:r>
          </w:p>
        </w:tc>
        <w:tc>
          <w:tcPr>
            <w:tcW w:w="867" w:type="dxa"/>
            <w:shd w:val="clear" w:color="auto" w:fill="auto"/>
            <w:noWrap/>
            <w:vAlign w:val="bottom"/>
            <w:hideMark/>
          </w:tcPr>
          <w:p w14:paraId="144657B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9A06BB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0.31%</w:t>
            </w:r>
          </w:p>
        </w:tc>
        <w:tc>
          <w:tcPr>
            <w:tcW w:w="1017" w:type="dxa"/>
            <w:shd w:val="clear" w:color="000000" w:fill="FFFF00"/>
            <w:noWrap/>
            <w:vAlign w:val="bottom"/>
            <w:hideMark/>
          </w:tcPr>
          <w:p w14:paraId="4A51099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3.68%</w:t>
            </w:r>
            <w:r>
              <w:rPr>
                <w:rFonts w:ascii="Arial" w:eastAsia="Times New Roman" w:hAnsi="Arial" w:cs="Arial"/>
                <w:color w:val="000000"/>
                <w:sz w:val="18"/>
                <w:szCs w:val="18"/>
              </w:rPr>
              <w:t>*</w:t>
            </w:r>
          </w:p>
        </w:tc>
        <w:tc>
          <w:tcPr>
            <w:tcW w:w="982" w:type="dxa"/>
            <w:shd w:val="clear" w:color="000000" w:fill="FFFF00"/>
            <w:noWrap/>
            <w:vAlign w:val="bottom"/>
            <w:hideMark/>
          </w:tcPr>
          <w:p w14:paraId="21E9FC5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-4.95%</w:t>
            </w:r>
            <w:r>
              <w:rPr>
                <w:rFonts w:ascii="Arial" w:eastAsia="Times New Roman" w:hAnsi="Arial" w:cs="Arial"/>
                <w:color w:val="000000"/>
                <w:sz w:val="18"/>
                <w:szCs w:val="18"/>
              </w:rPr>
              <w:t>*</w:t>
            </w:r>
          </w:p>
        </w:tc>
        <w:tc>
          <w:tcPr>
            <w:tcW w:w="982" w:type="dxa"/>
            <w:shd w:val="clear" w:color="000000" w:fill="FFFF00"/>
            <w:noWrap/>
            <w:vAlign w:val="bottom"/>
            <w:hideMark/>
          </w:tcPr>
          <w:p w14:paraId="288158B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1.37%</w:t>
            </w:r>
            <w:r>
              <w:rPr>
                <w:rFonts w:ascii="Arial" w:eastAsia="Times New Roman" w:hAnsi="Arial" w:cs="Arial"/>
                <w:color w:val="000000"/>
                <w:sz w:val="18"/>
                <w:szCs w:val="18"/>
              </w:rPr>
              <w:t>*</w:t>
            </w:r>
          </w:p>
        </w:tc>
        <w:tc>
          <w:tcPr>
            <w:tcW w:w="982" w:type="dxa"/>
            <w:shd w:val="clear" w:color="000000" w:fill="FFFF00"/>
            <w:noWrap/>
            <w:vAlign w:val="bottom"/>
            <w:hideMark/>
          </w:tcPr>
          <w:p w14:paraId="05351B2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-1.86%</w:t>
            </w:r>
            <w:r>
              <w:rPr>
                <w:rFonts w:ascii="Arial" w:eastAsia="Times New Roman" w:hAnsi="Arial" w:cs="Arial"/>
                <w:color w:val="000000"/>
                <w:sz w:val="18"/>
                <w:szCs w:val="18"/>
              </w:rPr>
              <w:t>*</w:t>
            </w:r>
          </w:p>
        </w:tc>
        <w:tc>
          <w:tcPr>
            <w:tcW w:w="982" w:type="dxa"/>
            <w:shd w:val="clear" w:color="auto" w:fill="auto"/>
            <w:noWrap/>
            <w:vAlign w:val="bottom"/>
            <w:hideMark/>
          </w:tcPr>
          <w:p w14:paraId="61607E1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1017" w:type="dxa"/>
            <w:shd w:val="clear" w:color="auto" w:fill="auto"/>
            <w:noWrap/>
            <w:vAlign w:val="bottom"/>
            <w:hideMark/>
          </w:tcPr>
          <w:p w14:paraId="4DD3068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-0.07%</w:t>
            </w:r>
          </w:p>
        </w:tc>
        <w:tc>
          <w:tcPr>
            <w:tcW w:w="982" w:type="dxa"/>
            <w:shd w:val="clear" w:color="auto" w:fill="auto"/>
            <w:noWrap/>
            <w:vAlign w:val="bottom"/>
            <w:hideMark/>
          </w:tcPr>
          <w:p w14:paraId="33AE941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-0.40%</w:t>
            </w:r>
          </w:p>
        </w:tc>
      </w:tr>
      <w:tr w:rsidR="005749F5" w:rsidRPr="00BE3085" w14:paraId="24FC58D0" w14:textId="77777777" w:rsidTr="0074269F">
        <w:trPr>
          <w:trHeight w:val="86"/>
          <w:jc w:val="center"/>
        </w:trPr>
        <w:tc>
          <w:tcPr>
            <w:tcW w:w="746" w:type="dxa"/>
            <w:shd w:val="clear" w:color="auto" w:fill="auto"/>
            <w:noWrap/>
            <w:vAlign w:val="bottom"/>
            <w:hideMark/>
          </w:tcPr>
          <w:p w14:paraId="53CE4BC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84</w:t>
            </w:r>
          </w:p>
        </w:tc>
        <w:tc>
          <w:tcPr>
            <w:tcW w:w="1071" w:type="dxa"/>
            <w:shd w:val="clear" w:color="000000" w:fill="FFFF00"/>
            <w:noWrap/>
            <w:vAlign w:val="bottom"/>
            <w:hideMark/>
          </w:tcPr>
          <w:p w14:paraId="2C3EB5D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2.08%</w:t>
            </w:r>
            <w:r>
              <w:rPr>
                <w:rFonts w:ascii="Arial" w:eastAsia="Times New Roman" w:hAnsi="Arial" w:cs="Arial"/>
                <w:color w:val="000000"/>
                <w:sz w:val="18"/>
                <w:szCs w:val="18"/>
              </w:rPr>
              <w:t>*</w:t>
            </w:r>
          </w:p>
        </w:tc>
        <w:tc>
          <w:tcPr>
            <w:tcW w:w="1040" w:type="dxa"/>
            <w:shd w:val="clear" w:color="auto" w:fill="auto"/>
            <w:noWrap/>
            <w:vAlign w:val="bottom"/>
            <w:hideMark/>
          </w:tcPr>
          <w:p w14:paraId="7CD1CB3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176D26D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5176D7E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5745605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1.44%</w:t>
            </w:r>
            <w:r>
              <w:rPr>
                <w:rFonts w:ascii="Arial" w:eastAsia="Times New Roman" w:hAnsi="Arial" w:cs="Arial"/>
                <w:color w:val="000000"/>
                <w:sz w:val="18"/>
                <w:szCs w:val="18"/>
              </w:rPr>
              <w:t>*</w:t>
            </w:r>
          </w:p>
        </w:tc>
        <w:tc>
          <w:tcPr>
            <w:tcW w:w="982" w:type="dxa"/>
            <w:shd w:val="clear" w:color="auto" w:fill="auto"/>
            <w:noWrap/>
            <w:vAlign w:val="bottom"/>
            <w:hideMark/>
          </w:tcPr>
          <w:p w14:paraId="1B8D653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0.05%</w:t>
            </w:r>
          </w:p>
        </w:tc>
        <w:tc>
          <w:tcPr>
            <w:tcW w:w="867" w:type="dxa"/>
            <w:shd w:val="clear" w:color="auto" w:fill="auto"/>
            <w:noWrap/>
            <w:vAlign w:val="bottom"/>
            <w:hideMark/>
          </w:tcPr>
          <w:p w14:paraId="1A6FA0C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4777D0E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-2.89%</w:t>
            </w:r>
            <w:r>
              <w:rPr>
                <w:rFonts w:ascii="Arial" w:eastAsia="Times New Roman" w:hAnsi="Arial" w:cs="Arial"/>
                <w:color w:val="000000"/>
                <w:sz w:val="18"/>
                <w:szCs w:val="18"/>
              </w:rPr>
              <w:t>*</w:t>
            </w:r>
          </w:p>
        </w:tc>
        <w:tc>
          <w:tcPr>
            <w:tcW w:w="1017" w:type="dxa"/>
            <w:shd w:val="clear" w:color="auto" w:fill="auto"/>
            <w:noWrap/>
            <w:vAlign w:val="bottom"/>
            <w:hideMark/>
          </w:tcPr>
          <w:p w14:paraId="5A96FDB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-0.38%</w:t>
            </w:r>
          </w:p>
        </w:tc>
        <w:tc>
          <w:tcPr>
            <w:tcW w:w="982" w:type="dxa"/>
            <w:shd w:val="clear" w:color="auto" w:fill="auto"/>
            <w:noWrap/>
            <w:vAlign w:val="bottom"/>
            <w:hideMark/>
          </w:tcPr>
          <w:p w14:paraId="6D91669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C000"/>
            <w:noWrap/>
            <w:vAlign w:val="bottom"/>
            <w:hideMark/>
          </w:tcPr>
          <w:p w14:paraId="7E18D53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8.47%</w:t>
            </w:r>
            <w:r>
              <w:rPr>
                <w:rFonts w:ascii="Arial" w:eastAsia="Times New Roman" w:hAnsi="Arial" w:cs="Arial"/>
                <w:color w:val="000000"/>
                <w:sz w:val="18"/>
                <w:szCs w:val="18"/>
              </w:rPr>
              <w:t>**</w:t>
            </w:r>
          </w:p>
        </w:tc>
        <w:tc>
          <w:tcPr>
            <w:tcW w:w="982" w:type="dxa"/>
            <w:shd w:val="clear" w:color="000000" w:fill="FFC000"/>
            <w:noWrap/>
            <w:vAlign w:val="bottom"/>
            <w:hideMark/>
          </w:tcPr>
          <w:p w14:paraId="19B97C1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-6.69%</w:t>
            </w:r>
            <w:r>
              <w:rPr>
                <w:rFonts w:ascii="Arial" w:eastAsia="Times New Roman" w:hAnsi="Arial" w:cs="Arial"/>
                <w:color w:val="000000"/>
                <w:sz w:val="18"/>
                <w:szCs w:val="18"/>
              </w:rPr>
              <w:t>**</w:t>
            </w:r>
          </w:p>
        </w:tc>
        <w:tc>
          <w:tcPr>
            <w:tcW w:w="982" w:type="dxa"/>
            <w:shd w:val="clear" w:color="000000" w:fill="FFC000"/>
            <w:noWrap/>
            <w:vAlign w:val="bottom"/>
            <w:hideMark/>
          </w:tcPr>
          <w:p w14:paraId="7BD9A29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5.20%</w:t>
            </w:r>
            <w:r>
              <w:rPr>
                <w:rFonts w:ascii="Arial" w:eastAsia="Times New Roman" w:hAnsi="Arial" w:cs="Arial"/>
                <w:color w:val="000000"/>
                <w:sz w:val="18"/>
                <w:szCs w:val="18"/>
              </w:rPr>
              <w:t>**</w:t>
            </w:r>
          </w:p>
        </w:tc>
        <w:tc>
          <w:tcPr>
            <w:tcW w:w="1017" w:type="dxa"/>
            <w:shd w:val="clear" w:color="auto" w:fill="auto"/>
            <w:noWrap/>
            <w:vAlign w:val="bottom"/>
            <w:hideMark/>
          </w:tcPr>
          <w:p w14:paraId="673E815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-0.92%</w:t>
            </w:r>
          </w:p>
        </w:tc>
        <w:tc>
          <w:tcPr>
            <w:tcW w:w="982" w:type="dxa"/>
            <w:shd w:val="clear" w:color="000000" w:fill="FFC000"/>
            <w:noWrap/>
            <w:vAlign w:val="bottom"/>
            <w:hideMark/>
          </w:tcPr>
          <w:p w14:paraId="63F40F5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-6.35%</w:t>
            </w:r>
            <w:r>
              <w:rPr>
                <w:rFonts w:ascii="Arial" w:eastAsia="Times New Roman" w:hAnsi="Arial" w:cs="Arial"/>
                <w:color w:val="000000"/>
                <w:sz w:val="18"/>
                <w:szCs w:val="18"/>
              </w:rPr>
              <w:t>**</w:t>
            </w:r>
          </w:p>
        </w:tc>
      </w:tr>
      <w:tr w:rsidR="005749F5" w:rsidRPr="00BE3085" w14:paraId="430ED2C5" w14:textId="77777777" w:rsidTr="0074269F">
        <w:trPr>
          <w:trHeight w:val="86"/>
          <w:jc w:val="center"/>
        </w:trPr>
        <w:tc>
          <w:tcPr>
            <w:tcW w:w="746" w:type="dxa"/>
            <w:shd w:val="clear" w:color="auto" w:fill="auto"/>
            <w:noWrap/>
            <w:vAlign w:val="bottom"/>
            <w:hideMark/>
          </w:tcPr>
          <w:p w14:paraId="7FE7FAD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85</w:t>
            </w:r>
          </w:p>
        </w:tc>
        <w:tc>
          <w:tcPr>
            <w:tcW w:w="1071" w:type="dxa"/>
            <w:shd w:val="clear" w:color="auto" w:fill="auto"/>
            <w:noWrap/>
            <w:vAlign w:val="bottom"/>
            <w:hideMark/>
          </w:tcPr>
          <w:p w14:paraId="018F6E7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0.18%</w:t>
            </w:r>
          </w:p>
        </w:tc>
        <w:tc>
          <w:tcPr>
            <w:tcW w:w="1040" w:type="dxa"/>
            <w:shd w:val="clear" w:color="auto" w:fill="auto"/>
            <w:noWrap/>
            <w:vAlign w:val="bottom"/>
            <w:hideMark/>
          </w:tcPr>
          <w:p w14:paraId="768E7D7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0.01%</w:t>
            </w:r>
          </w:p>
        </w:tc>
        <w:tc>
          <w:tcPr>
            <w:tcW w:w="1012" w:type="dxa"/>
            <w:shd w:val="clear" w:color="auto" w:fill="auto"/>
            <w:noWrap/>
            <w:vAlign w:val="bottom"/>
            <w:hideMark/>
          </w:tcPr>
          <w:p w14:paraId="536FFFB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0AB211C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0.07%</w:t>
            </w:r>
          </w:p>
        </w:tc>
        <w:tc>
          <w:tcPr>
            <w:tcW w:w="982" w:type="dxa"/>
            <w:shd w:val="clear" w:color="auto" w:fill="auto"/>
            <w:noWrap/>
            <w:vAlign w:val="bottom"/>
            <w:hideMark/>
          </w:tcPr>
          <w:p w14:paraId="6C60FA9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-0.06%</w:t>
            </w:r>
          </w:p>
        </w:tc>
        <w:tc>
          <w:tcPr>
            <w:tcW w:w="982" w:type="dxa"/>
            <w:shd w:val="clear" w:color="auto" w:fill="auto"/>
            <w:noWrap/>
            <w:vAlign w:val="bottom"/>
            <w:hideMark/>
          </w:tcPr>
          <w:p w14:paraId="5F7BA53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0.07%</w:t>
            </w:r>
          </w:p>
        </w:tc>
        <w:tc>
          <w:tcPr>
            <w:tcW w:w="867" w:type="dxa"/>
            <w:shd w:val="clear" w:color="auto" w:fill="auto"/>
            <w:noWrap/>
            <w:vAlign w:val="bottom"/>
            <w:hideMark/>
          </w:tcPr>
          <w:p w14:paraId="257E07C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EFCF3C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-0.75%</w:t>
            </w:r>
          </w:p>
        </w:tc>
        <w:tc>
          <w:tcPr>
            <w:tcW w:w="1017" w:type="dxa"/>
            <w:shd w:val="clear" w:color="auto" w:fill="auto"/>
            <w:noWrap/>
            <w:vAlign w:val="bottom"/>
            <w:hideMark/>
          </w:tcPr>
          <w:p w14:paraId="7920B94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77114E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483D18E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3.76%</w:t>
            </w:r>
            <w:r>
              <w:rPr>
                <w:rFonts w:ascii="Arial" w:eastAsia="Times New Roman" w:hAnsi="Arial" w:cs="Arial"/>
                <w:color w:val="000000"/>
                <w:sz w:val="18"/>
                <w:szCs w:val="18"/>
              </w:rPr>
              <w:t>*</w:t>
            </w:r>
          </w:p>
        </w:tc>
        <w:tc>
          <w:tcPr>
            <w:tcW w:w="982" w:type="dxa"/>
            <w:shd w:val="clear" w:color="000000" w:fill="FFFF00"/>
            <w:noWrap/>
            <w:vAlign w:val="bottom"/>
            <w:hideMark/>
          </w:tcPr>
          <w:p w14:paraId="6AF1F89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-2.02%</w:t>
            </w:r>
            <w:r>
              <w:rPr>
                <w:rFonts w:ascii="Arial" w:eastAsia="Times New Roman" w:hAnsi="Arial" w:cs="Arial"/>
                <w:color w:val="000000"/>
                <w:sz w:val="18"/>
                <w:szCs w:val="18"/>
              </w:rPr>
              <w:t>*</w:t>
            </w:r>
          </w:p>
        </w:tc>
        <w:tc>
          <w:tcPr>
            <w:tcW w:w="982" w:type="dxa"/>
            <w:shd w:val="clear" w:color="000000" w:fill="FFFF00"/>
            <w:noWrap/>
            <w:vAlign w:val="bottom"/>
            <w:hideMark/>
          </w:tcPr>
          <w:p w14:paraId="5FD99C8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3.90%</w:t>
            </w:r>
            <w:r>
              <w:rPr>
                <w:rFonts w:ascii="Arial" w:eastAsia="Times New Roman" w:hAnsi="Arial" w:cs="Arial"/>
                <w:color w:val="000000"/>
                <w:sz w:val="18"/>
                <w:szCs w:val="18"/>
              </w:rPr>
              <w:t>*</w:t>
            </w:r>
          </w:p>
        </w:tc>
        <w:tc>
          <w:tcPr>
            <w:tcW w:w="1017" w:type="dxa"/>
            <w:shd w:val="clear" w:color="000000" w:fill="FFFF00"/>
            <w:noWrap/>
            <w:vAlign w:val="bottom"/>
            <w:hideMark/>
          </w:tcPr>
          <w:p w14:paraId="3A57D15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-3.98%</w:t>
            </w:r>
          </w:p>
        </w:tc>
        <w:tc>
          <w:tcPr>
            <w:tcW w:w="982" w:type="dxa"/>
            <w:shd w:val="clear" w:color="000000" w:fill="FFFF00"/>
            <w:noWrap/>
            <w:vAlign w:val="bottom"/>
            <w:hideMark/>
          </w:tcPr>
          <w:p w14:paraId="5606198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-1.19%</w:t>
            </w:r>
            <w:r>
              <w:rPr>
                <w:rFonts w:ascii="Arial" w:eastAsia="Times New Roman" w:hAnsi="Arial" w:cs="Arial"/>
                <w:color w:val="000000"/>
                <w:sz w:val="18"/>
                <w:szCs w:val="18"/>
              </w:rPr>
              <w:t>*</w:t>
            </w:r>
          </w:p>
        </w:tc>
      </w:tr>
      <w:tr w:rsidR="005749F5" w:rsidRPr="00BE3085" w14:paraId="297944F2" w14:textId="77777777" w:rsidTr="0074269F">
        <w:trPr>
          <w:trHeight w:val="86"/>
          <w:jc w:val="center"/>
        </w:trPr>
        <w:tc>
          <w:tcPr>
            <w:tcW w:w="746" w:type="dxa"/>
            <w:shd w:val="clear" w:color="auto" w:fill="auto"/>
            <w:noWrap/>
            <w:vAlign w:val="bottom"/>
            <w:hideMark/>
          </w:tcPr>
          <w:p w14:paraId="2AB8B14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86</w:t>
            </w:r>
          </w:p>
        </w:tc>
        <w:tc>
          <w:tcPr>
            <w:tcW w:w="1071" w:type="dxa"/>
            <w:shd w:val="clear" w:color="000000" w:fill="FFFF00"/>
            <w:noWrap/>
            <w:vAlign w:val="bottom"/>
            <w:hideMark/>
          </w:tcPr>
          <w:p w14:paraId="0A759EE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-1.27%</w:t>
            </w:r>
            <w:r>
              <w:rPr>
                <w:rFonts w:ascii="Arial" w:eastAsia="Times New Roman" w:hAnsi="Arial" w:cs="Arial"/>
                <w:color w:val="000000"/>
                <w:sz w:val="18"/>
                <w:szCs w:val="18"/>
              </w:rPr>
              <w:t>*</w:t>
            </w:r>
          </w:p>
        </w:tc>
        <w:tc>
          <w:tcPr>
            <w:tcW w:w="1040" w:type="dxa"/>
            <w:shd w:val="clear" w:color="auto" w:fill="auto"/>
            <w:noWrap/>
            <w:vAlign w:val="bottom"/>
            <w:hideMark/>
          </w:tcPr>
          <w:p w14:paraId="5D5CC60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2" w:type="dxa"/>
            <w:shd w:val="clear" w:color="auto" w:fill="auto"/>
            <w:noWrap/>
            <w:vAlign w:val="bottom"/>
            <w:hideMark/>
          </w:tcPr>
          <w:p w14:paraId="4B26AFE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2637CA5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0.62%</w:t>
            </w:r>
          </w:p>
        </w:tc>
        <w:tc>
          <w:tcPr>
            <w:tcW w:w="982" w:type="dxa"/>
            <w:shd w:val="clear" w:color="auto" w:fill="auto"/>
            <w:noWrap/>
            <w:vAlign w:val="bottom"/>
            <w:hideMark/>
          </w:tcPr>
          <w:p w14:paraId="455A9B7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0.50%</w:t>
            </w:r>
          </w:p>
        </w:tc>
        <w:tc>
          <w:tcPr>
            <w:tcW w:w="982" w:type="dxa"/>
            <w:shd w:val="clear" w:color="000000" w:fill="FFFF00"/>
            <w:noWrap/>
            <w:vAlign w:val="bottom"/>
            <w:hideMark/>
          </w:tcPr>
          <w:p w14:paraId="400AE39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1.43%</w:t>
            </w:r>
            <w:r>
              <w:rPr>
                <w:rFonts w:ascii="Arial" w:eastAsia="Times New Roman" w:hAnsi="Arial" w:cs="Arial"/>
                <w:color w:val="000000"/>
                <w:sz w:val="18"/>
                <w:szCs w:val="18"/>
              </w:rPr>
              <w:t>*</w:t>
            </w:r>
          </w:p>
        </w:tc>
        <w:tc>
          <w:tcPr>
            <w:tcW w:w="867" w:type="dxa"/>
            <w:shd w:val="clear" w:color="auto" w:fill="auto"/>
            <w:noWrap/>
            <w:vAlign w:val="bottom"/>
            <w:hideMark/>
          </w:tcPr>
          <w:p w14:paraId="7CCB17D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C000"/>
            <w:noWrap/>
            <w:vAlign w:val="bottom"/>
            <w:hideMark/>
          </w:tcPr>
          <w:p w14:paraId="165F4F9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-7.91%</w:t>
            </w:r>
            <w:r>
              <w:rPr>
                <w:rFonts w:ascii="Arial" w:eastAsia="Times New Roman" w:hAnsi="Arial" w:cs="Arial"/>
                <w:color w:val="000000"/>
                <w:sz w:val="18"/>
                <w:szCs w:val="18"/>
              </w:rPr>
              <w:t>**</w:t>
            </w:r>
          </w:p>
        </w:tc>
        <w:tc>
          <w:tcPr>
            <w:tcW w:w="1017" w:type="dxa"/>
            <w:shd w:val="clear" w:color="auto" w:fill="auto"/>
            <w:noWrap/>
            <w:vAlign w:val="bottom"/>
            <w:hideMark/>
          </w:tcPr>
          <w:p w14:paraId="617DAA6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-0.16%</w:t>
            </w:r>
          </w:p>
        </w:tc>
        <w:tc>
          <w:tcPr>
            <w:tcW w:w="982" w:type="dxa"/>
            <w:shd w:val="clear" w:color="auto" w:fill="auto"/>
            <w:noWrap/>
            <w:vAlign w:val="bottom"/>
            <w:hideMark/>
          </w:tcPr>
          <w:p w14:paraId="2CFE002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75821B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0.15%</w:t>
            </w:r>
          </w:p>
        </w:tc>
        <w:tc>
          <w:tcPr>
            <w:tcW w:w="982" w:type="dxa"/>
            <w:shd w:val="clear" w:color="000000" w:fill="FFC000"/>
            <w:noWrap/>
            <w:vAlign w:val="bottom"/>
            <w:hideMark/>
          </w:tcPr>
          <w:p w14:paraId="7B11817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7.71%</w:t>
            </w:r>
            <w:r>
              <w:rPr>
                <w:rFonts w:ascii="Arial" w:eastAsia="Times New Roman" w:hAnsi="Arial" w:cs="Arial"/>
                <w:color w:val="000000"/>
                <w:sz w:val="18"/>
                <w:szCs w:val="18"/>
              </w:rPr>
              <w:t>**</w:t>
            </w:r>
          </w:p>
        </w:tc>
        <w:tc>
          <w:tcPr>
            <w:tcW w:w="982" w:type="dxa"/>
            <w:shd w:val="clear" w:color="000000" w:fill="FFFF00"/>
            <w:noWrap/>
            <w:vAlign w:val="bottom"/>
            <w:hideMark/>
          </w:tcPr>
          <w:p w14:paraId="69A1210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-1.42%</w:t>
            </w:r>
            <w:r>
              <w:rPr>
                <w:rFonts w:ascii="Arial" w:eastAsia="Times New Roman" w:hAnsi="Arial" w:cs="Arial"/>
                <w:color w:val="000000"/>
                <w:sz w:val="18"/>
                <w:szCs w:val="18"/>
              </w:rPr>
              <w:t>*</w:t>
            </w:r>
          </w:p>
        </w:tc>
        <w:tc>
          <w:tcPr>
            <w:tcW w:w="1017" w:type="dxa"/>
            <w:shd w:val="clear" w:color="auto" w:fill="auto"/>
            <w:noWrap/>
            <w:vAlign w:val="bottom"/>
            <w:hideMark/>
          </w:tcPr>
          <w:p w14:paraId="657CDF2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28AFF8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0.35%</w:t>
            </w:r>
          </w:p>
        </w:tc>
      </w:tr>
      <w:tr w:rsidR="005749F5" w:rsidRPr="00BE3085" w14:paraId="32AFA7D2" w14:textId="77777777" w:rsidTr="0074269F">
        <w:trPr>
          <w:trHeight w:val="86"/>
          <w:jc w:val="center"/>
        </w:trPr>
        <w:tc>
          <w:tcPr>
            <w:tcW w:w="746" w:type="dxa"/>
            <w:shd w:val="clear" w:color="auto" w:fill="auto"/>
            <w:noWrap/>
            <w:vAlign w:val="bottom"/>
            <w:hideMark/>
          </w:tcPr>
          <w:p w14:paraId="2C56B12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87</w:t>
            </w:r>
          </w:p>
        </w:tc>
        <w:tc>
          <w:tcPr>
            <w:tcW w:w="1071" w:type="dxa"/>
            <w:shd w:val="clear" w:color="000000" w:fill="FFFF00"/>
            <w:noWrap/>
            <w:vAlign w:val="bottom"/>
            <w:hideMark/>
          </w:tcPr>
          <w:p w14:paraId="14D75A0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1.10%</w:t>
            </w:r>
            <w:r>
              <w:rPr>
                <w:rFonts w:ascii="Arial" w:eastAsia="Times New Roman" w:hAnsi="Arial" w:cs="Arial"/>
                <w:color w:val="000000"/>
                <w:sz w:val="18"/>
                <w:szCs w:val="18"/>
              </w:rPr>
              <w:t>*</w:t>
            </w:r>
          </w:p>
        </w:tc>
        <w:tc>
          <w:tcPr>
            <w:tcW w:w="1040" w:type="dxa"/>
            <w:shd w:val="clear" w:color="000000" w:fill="FFFF00"/>
            <w:noWrap/>
            <w:vAlign w:val="bottom"/>
            <w:hideMark/>
          </w:tcPr>
          <w:p w14:paraId="24A6444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2.98%</w:t>
            </w:r>
            <w:r>
              <w:rPr>
                <w:rFonts w:ascii="Arial" w:eastAsia="Times New Roman" w:hAnsi="Arial" w:cs="Arial"/>
                <w:color w:val="000000"/>
                <w:sz w:val="18"/>
                <w:szCs w:val="18"/>
              </w:rPr>
              <w:t>*</w:t>
            </w:r>
          </w:p>
        </w:tc>
        <w:tc>
          <w:tcPr>
            <w:tcW w:w="1012" w:type="dxa"/>
            <w:shd w:val="clear" w:color="000000" w:fill="FFFF00"/>
            <w:noWrap/>
            <w:vAlign w:val="bottom"/>
            <w:hideMark/>
          </w:tcPr>
          <w:p w14:paraId="1995D09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-3.78%</w:t>
            </w:r>
            <w:r>
              <w:rPr>
                <w:rFonts w:ascii="Arial" w:eastAsia="Times New Roman" w:hAnsi="Arial" w:cs="Arial"/>
                <w:color w:val="000000"/>
                <w:sz w:val="18"/>
                <w:szCs w:val="18"/>
              </w:rPr>
              <w:t>*</w:t>
            </w:r>
          </w:p>
        </w:tc>
        <w:tc>
          <w:tcPr>
            <w:tcW w:w="863" w:type="dxa"/>
            <w:shd w:val="clear" w:color="auto" w:fill="auto"/>
            <w:noWrap/>
            <w:vAlign w:val="bottom"/>
            <w:hideMark/>
          </w:tcPr>
          <w:p w14:paraId="23706D0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-0.26%</w:t>
            </w:r>
          </w:p>
        </w:tc>
        <w:tc>
          <w:tcPr>
            <w:tcW w:w="982" w:type="dxa"/>
            <w:shd w:val="clear" w:color="auto" w:fill="auto"/>
            <w:noWrap/>
            <w:vAlign w:val="bottom"/>
            <w:hideMark/>
          </w:tcPr>
          <w:p w14:paraId="2B1276A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0.22%</w:t>
            </w:r>
          </w:p>
        </w:tc>
        <w:tc>
          <w:tcPr>
            <w:tcW w:w="982" w:type="dxa"/>
            <w:shd w:val="clear" w:color="auto" w:fill="auto"/>
            <w:noWrap/>
            <w:vAlign w:val="bottom"/>
            <w:hideMark/>
          </w:tcPr>
          <w:p w14:paraId="7E5F0D2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0.98%</w:t>
            </w:r>
          </w:p>
        </w:tc>
        <w:tc>
          <w:tcPr>
            <w:tcW w:w="867" w:type="dxa"/>
            <w:shd w:val="clear" w:color="auto" w:fill="auto"/>
            <w:noWrap/>
            <w:vAlign w:val="bottom"/>
            <w:hideMark/>
          </w:tcPr>
          <w:p w14:paraId="1F898B1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AAA6C2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7703790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-0.11%</w:t>
            </w:r>
          </w:p>
        </w:tc>
        <w:tc>
          <w:tcPr>
            <w:tcW w:w="982" w:type="dxa"/>
            <w:shd w:val="clear" w:color="auto" w:fill="auto"/>
            <w:noWrap/>
            <w:vAlign w:val="bottom"/>
            <w:hideMark/>
          </w:tcPr>
          <w:p w14:paraId="5B477E6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0C9F6E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-0.15%</w:t>
            </w:r>
          </w:p>
        </w:tc>
        <w:tc>
          <w:tcPr>
            <w:tcW w:w="982" w:type="dxa"/>
            <w:shd w:val="clear" w:color="000000" w:fill="FFFF00"/>
            <w:noWrap/>
            <w:vAlign w:val="bottom"/>
            <w:hideMark/>
          </w:tcPr>
          <w:p w14:paraId="3F1318C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-1.60%</w:t>
            </w:r>
            <w:r>
              <w:rPr>
                <w:rFonts w:ascii="Arial" w:eastAsia="Times New Roman" w:hAnsi="Arial" w:cs="Arial"/>
                <w:color w:val="000000"/>
                <w:sz w:val="18"/>
                <w:szCs w:val="18"/>
              </w:rPr>
              <w:t>*</w:t>
            </w:r>
          </w:p>
        </w:tc>
        <w:tc>
          <w:tcPr>
            <w:tcW w:w="982" w:type="dxa"/>
            <w:shd w:val="clear" w:color="000000" w:fill="FFFF00"/>
            <w:noWrap/>
            <w:vAlign w:val="bottom"/>
            <w:hideMark/>
          </w:tcPr>
          <w:p w14:paraId="5AAA37A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-2.10%</w:t>
            </w:r>
            <w:r>
              <w:rPr>
                <w:rFonts w:ascii="Arial" w:eastAsia="Times New Roman" w:hAnsi="Arial" w:cs="Arial"/>
                <w:color w:val="000000"/>
                <w:sz w:val="18"/>
                <w:szCs w:val="18"/>
              </w:rPr>
              <w:t>*</w:t>
            </w:r>
          </w:p>
        </w:tc>
        <w:tc>
          <w:tcPr>
            <w:tcW w:w="1017" w:type="dxa"/>
            <w:shd w:val="clear" w:color="auto" w:fill="auto"/>
            <w:noWrap/>
            <w:vAlign w:val="bottom"/>
            <w:hideMark/>
          </w:tcPr>
          <w:p w14:paraId="4F24CAD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0.10%</w:t>
            </w:r>
          </w:p>
        </w:tc>
        <w:tc>
          <w:tcPr>
            <w:tcW w:w="982" w:type="dxa"/>
            <w:shd w:val="clear" w:color="000000" w:fill="FFFF00"/>
            <w:noWrap/>
            <w:vAlign w:val="bottom"/>
            <w:hideMark/>
          </w:tcPr>
          <w:p w14:paraId="5186928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2.62%</w:t>
            </w:r>
            <w:r>
              <w:rPr>
                <w:rFonts w:ascii="Arial" w:eastAsia="Times New Roman" w:hAnsi="Arial" w:cs="Arial"/>
                <w:color w:val="000000"/>
                <w:sz w:val="18"/>
                <w:szCs w:val="18"/>
              </w:rPr>
              <w:t>*</w:t>
            </w:r>
          </w:p>
        </w:tc>
      </w:tr>
      <w:tr w:rsidR="005749F5" w:rsidRPr="00BE3085" w14:paraId="42D11A35" w14:textId="77777777" w:rsidTr="0074269F">
        <w:trPr>
          <w:trHeight w:val="86"/>
          <w:jc w:val="center"/>
        </w:trPr>
        <w:tc>
          <w:tcPr>
            <w:tcW w:w="746" w:type="dxa"/>
            <w:shd w:val="clear" w:color="auto" w:fill="auto"/>
            <w:noWrap/>
            <w:vAlign w:val="bottom"/>
            <w:hideMark/>
          </w:tcPr>
          <w:p w14:paraId="17C6034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88</w:t>
            </w:r>
          </w:p>
        </w:tc>
        <w:tc>
          <w:tcPr>
            <w:tcW w:w="1071" w:type="dxa"/>
            <w:shd w:val="clear" w:color="auto" w:fill="auto"/>
            <w:noWrap/>
            <w:vAlign w:val="bottom"/>
            <w:hideMark/>
          </w:tcPr>
          <w:p w14:paraId="2278620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0.57%</w:t>
            </w:r>
          </w:p>
        </w:tc>
        <w:tc>
          <w:tcPr>
            <w:tcW w:w="1040" w:type="dxa"/>
            <w:shd w:val="clear" w:color="auto" w:fill="auto"/>
            <w:noWrap/>
            <w:vAlign w:val="bottom"/>
            <w:hideMark/>
          </w:tcPr>
          <w:p w14:paraId="7F5693D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0.51%</w:t>
            </w:r>
          </w:p>
        </w:tc>
        <w:tc>
          <w:tcPr>
            <w:tcW w:w="1012" w:type="dxa"/>
            <w:shd w:val="clear" w:color="auto" w:fill="auto"/>
            <w:noWrap/>
            <w:vAlign w:val="bottom"/>
            <w:hideMark/>
          </w:tcPr>
          <w:p w14:paraId="3771A5D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auto" w:fill="auto"/>
            <w:noWrap/>
            <w:vAlign w:val="bottom"/>
            <w:hideMark/>
          </w:tcPr>
          <w:p w14:paraId="1DF53A0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0.14%</w:t>
            </w:r>
          </w:p>
        </w:tc>
        <w:tc>
          <w:tcPr>
            <w:tcW w:w="982" w:type="dxa"/>
            <w:shd w:val="clear" w:color="auto" w:fill="auto"/>
            <w:noWrap/>
            <w:vAlign w:val="bottom"/>
            <w:hideMark/>
          </w:tcPr>
          <w:p w14:paraId="63C0B69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auto" w:fill="auto"/>
            <w:noWrap/>
            <w:vAlign w:val="bottom"/>
            <w:hideMark/>
          </w:tcPr>
          <w:p w14:paraId="732AF0E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-0.14%</w:t>
            </w:r>
          </w:p>
        </w:tc>
        <w:tc>
          <w:tcPr>
            <w:tcW w:w="867" w:type="dxa"/>
            <w:shd w:val="clear" w:color="auto" w:fill="auto"/>
            <w:noWrap/>
            <w:vAlign w:val="bottom"/>
            <w:hideMark/>
          </w:tcPr>
          <w:p w14:paraId="5169243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99F185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-0.11%</w:t>
            </w:r>
          </w:p>
        </w:tc>
        <w:tc>
          <w:tcPr>
            <w:tcW w:w="1017" w:type="dxa"/>
            <w:shd w:val="clear" w:color="auto" w:fill="auto"/>
            <w:noWrap/>
            <w:vAlign w:val="bottom"/>
            <w:hideMark/>
          </w:tcPr>
          <w:p w14:paraId="77758A9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0.11%</w:t>
            </w:r>
          </w:p>
        </w:tc>
        <w:tc>
          <w:tcPr>
            <w:tcW w:w="982" w:type="dxa"/>
            <w:shd w:val="clear" w:color="auto" w:fill="auto"/>
            <w:noWrap/>
            <w:vAlign w:val="bottom"/>
            <w:hideMark/>
          </w:tcPr>
          <w:p w14:paraId="7352732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-0.59%</w:t>
            </w:r>
          </w:p>
        </w:tc>
        <w:tc>
          <w:tcPr>
            <w:tcW w:w="982" w:type="dxa"/>
            <w:shd w:val="clear" w:color="auto" w:fill="auto"/>
            <w:noWrap/>
            <w:vAlign w:val="bottom"/>
            <w:hideMark/>
          </w:tcPr>
          <w:p w14:paraId="3D19B20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0.59%</w:t>
            </w:r>
          </w:p>
        </w:tc>
        <w:tc>
          <w:tcPr>
            <w:tcW w:w="982" w:type="dxa"/>
            <w:shd w:val="clear" w:color="000000" w:fill="FFFF00"/>
            <w:noWrap/>
            <w:vAlign w:val="bottom"/>
            <w:hideMark/>
          </w:tcPr>
          <w:p w14:paraId="1DD0B72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-1.21%</w:t>
            </w:r>
            <w:r>
              <w:rPr>
                <w:rFonts w:ascii="Arial" w:eastAsia="Times New Roman" w:hAnsi="Arial" w:cs="Arial"/>
                <w:color w:val="000000"/>
                <w:sz w:val="18"/>
                <w:szCs w:val="18"/>
              </w:rPr>
              <w:t>*</w:t>
            </w:r>
          </w:p>
        </w:tc>
        <w:tc>
          <w:tcPr>
            <w:tcW w:w="982" w:type="dxa"/>
            <w:shd w:val="clear" w:color="000000" w:fill="FFFF00"/>
            <w:noWrap/>
            <w:vAlign w:val="bottom"/>
            <w:hideMark/>
          </w:tcPr>
          <w:p w14:paraId="6B0F148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2.91%</w:t>
            </w:r>
            <w:r>
              <w:rPr>
                <w:rFonts w:ascii="Arial" w:eastAsia="Times New Roman" w:hAnsi="Arial" w:cs="Arial"/>
                <w:color w:val="000000"/>
                <w:sz w:val="18"/>
                <w:szCs w:val="18"/>
              </w:rPr>
              <w:t>*</w:t>
            </w:r>
          </w:p>
        </w:tc>
        <w:tc>
          <w:tcPr>
            <w:tcW w:w="1017" w:type="dxa"/>
            <w:shd w:val="clear" w:color="000000" w:fill="FFFF00"/>
            <w:noWrap/>
            <w:vAlign w:val="bottom"/>
            <w:hideMark/>
          </w:tcPr>
          <w:p w14:paraId="3C9281B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-1.63%</w:t>
            </w:r>
            <w:r>
              <w:rPr>
                <w:rFonts w:ascii="Arial" w:eastAsia="Times New Roman" w:hAnsi="Arial" w:cs="Arial"/>
                <w:color w:val="000000"/>
                <w:sz w:val="18"/>
                <w:szCs w:val="18"/>
              </w:rPr>
              <w:t>*</w:t>
            </w:r>
          </w:p>
        </w:tc>
        <w:tc>
          <w:tcPr>
            <w:tcW w:w="982" w:type="dxa"/>
            <w:shd w:val="clear" w:color="000000" w:fill="FFFF00"/>
            <w:noWrap/>
            <w:vAlign w:val="bottom"/>
            <w:hideMark/>
          </w:tcPr>
          <w:p w14:paraId="5B861B4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-1.19%</w:t>
            </w:r>
            <w:r>
              <w:rPr>
                <w:rFonts w:ascii="Arial" w:eastAsia="Times New Roman" w:hAnsi="Arial" w:cs="Arial"/>
                <w:color w:val="000000"/>
                <w:sz w:val="18"/>
                <w:szCs w:val="18"/>
              </w:rPr>
              <w:t>*</w:t>
            </w:r>
          </w:p>
        </w:tc>
      </w:tr>
      <w:tr w:rsidR="005749F5" w:rsidRPr="00BE3085" w14:paraId="3A3432CF" w14:textId="77777777" w:rsidTr="0074269F">
        <w:trPr>
          <w:trHeight w:val="86"/>
          <w:jc w:val="center"/>
        </w:trPr>
        <w:tc>
          <w:tcPr>
            <w:tcW w:w="746" w:type="dxa"/>
            <w:shd w:val="clear" w:color="auto" w:fill="auto"/>
            <w:noWrap/>
            <w:vAlign w:val="bottom"/>
            <w:hideMark/>
          </w:tcPr>
          <w:p w14:paraId="6AE72B8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89</w:t>
            </w:r>
          </w:p>
        </w:tc>
        <w:tc>
          <w:tcPr>
            <w:tcW w:w="1071" w:type="dxa"/>
            <w:shd w:val="clear" w:color="auto" w:fill="auto"/>
            <w:noWrap/>
            <w:vAlign w:val="bottom"/>
            <w:hideMark/>
          </w:tcPr>
          <w:p w14:paraId="417EF1A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0.50%</w:t>
            </w:r>
          </w:p>
        </w:tc>
        <w:tc>
          <w:tcPr>
            <w:tcW w:w="1040" w:type="dxa"/>
            <w:shd w:val="clear" w:color="000000" w:fill="FFC000"/>
            <w:noWrap/>
            <w:vAlign w:val="bottom"/>
            <w:hideMark/>
          </w:tcPr>
          <w:p w14:paraId="3E09724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5.54%</w:t>
            </w:r>
            <w:r>
              <w:rPr>
                <w:rFonts w:ascii="Arial" w:eastAsia="Times New Roman" w:hAnsi="Arial" w:cs="Arial"/>
                <w:color w:val="000000"/>
                <w:sz w:val="18"/>
                <w:szCs w:val="18"/>
              </w:rPr>
              <w:t>**</w:t>
            </w:r>
          </w:p>
        </w:tc>
        <w:tc>
          <w:tcPr>
            <w:tcW w:w="1012" w:type="dxa"/>
            <w:shd w:val="clear" w:color="000000" w:fill="FFFF00"/>
            <w:noWrap/>
            <w:vAlign w:val="bottom"/>
            <w:hideMark/>
          </w:tcPr>
          <w:p w14:paraId="0B72DDA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-3.81%</w:t>
            </w:r>
            <w:r>
              <w:rPr>
                <w:rFonts w:ascii="Arial" w:eastAsia="Times New Roman" w:hAnsi="Arial" w:cs="Arial"/>
                <w:color w:val="000000"/>
                <w:sz w:val="18"/>
                <w:szCs w:val="18"/>
              </w:rPr>
              <w:t>*</w:t>
            </w:r>
          </w:p>
        </w:tc>
        <w:tc>
          <w:tcPr>
            <w:tcW w:w="863" w:type="dxa"/>
            <w:shd w:val="clear" w:color="auto" w:fill="auto"/>
            <w:noWrap/>
            <w:vAlign w:val="bottom"/>
            <w:hideMark/>
          </w:tcPr>
          <w:p w14:paraId="50ACFAF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0.79%</w:t>
            </w:r>
          </w:p>
        </w:tc>
        <w:tc>
          <w:tcPr>
            <w:tcW w:w="982" w:type="dxa"/>
            <w:shd w:val="clear" w:color="auto" w:fill="auto"/>
            <w:noWrap/>
            <w:vAlign w:val="bottom"/>
            <w:hideMark/>
          </w:tcPr>
          <w:p w14:paraId="1723FC1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A8BDB7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-0.76%</w:t>
            </w:r>
          </w:p>
        </w:tc>
        <w:tc>
          <w:tcPr>
            <w:tcW w:w="867" w:type="dxa"/>
            <w:shd w:val="clear" w:color="auto" w:fill="auto"/>
            <w:noWrap/>
            <w:vAlign w:val="bottom"/>
            <w:hideMark/>
          </w:tcPr>
          <w:p w14:paraId="426E885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57263D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306C822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DC9C63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0C71B9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179DB8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-0.92%</w:t>
            </w:r>
          </w:p>
        </w:tc>
        <w:tc>
          <w:tcPr>
            <w:tcW w:w="982" w:type="dxa"/>
            <w:shd w:val="clear" w:color="auto" w:fill="auto"/>
            <w:noWrap/>
            <w:vAlign w:val="bottom"/>
            <w:hideMark/>
          </w:tcPr>
          <w:p w14:paraId="3AE8817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-0.73%</w:t>
            </w:r>
          </w:p>
        </w:tc>
        <w:tc>
          <w:tcPr>
            <w:tcW w:w="1017" w:type="dxa"/>
            <w:shd w:val="clear" w:color="auto" w:fill="auto"/>
            <w:noWrap/>
            <w:vAlign w:val="bottom"/>
            <w:hideMark/>
          </w:tcPr>
          <w:p w14:paraId="04BAC85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0.17%</w:t>
            </w:r>
          </w:p>
        </w:tc>
        <w:tc>
          <w:tcPr>
            <w:tcW w:w="982" w:type="dxa"/>
            <w:shd w:val="clear" w:color="auto" w:fill="auto"/>
            <w:noWrap/>
            <w:vAlign w:val="bottom"/>
            <w:hideMark/>
          </w:tcPr>
          <w:p w14:paraId="0CA53D7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-0.79%</w:t>
            </w:r>
          </w:p>
        </w:tc>
      </w:tr>
      <w:tr w:rsidR="005749F5" w:rsidRPr="00BE3085" w14:paraId="7AAF8D35" w14:textId="77777777" w:rsidTr="0074269F">
        <w:trPr>
          <w:trHeight w:val="86"/>
          <w:jc w:val="center"/>
        </w:trPr>
        <w:tc>
          <w:tcPr>
            <w:tcW w:w="746" w:type="dxa"/>
            <w:shd w:val="clear" w:color="auto" w:fill="auto"/>
            <w:noWrap/>
            <w:vAlign w:val="bottom"/>
            <w:hideMark/>
          </w:tcPr>
          <w:p w14:paraId="7F8DFF9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lastRenderedPageBreak/>
              <w:t>90</w:t>
            </w:r>
          </w:p>
        </w:tc>
        <w:tc>
          <w:tcPr>
            <w:tcW w:w="1071" w:type="dxa"/>
            <w:shd w:val="clear" w:color="auto" w:fill="auto"/>
            <w:noWrap/>
            <w:vAlign w:val="bottom"/>
            <w:hideMark/>
          </w:tcPr>
          <w:p w14:paraId="0593669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0.22%</w:t>
            </w:r>
          </w:p>
        </w:tc>
        <w:tc>
          <w:tcPr>
            <w:tcW w:w="1040" w:type="dxa"/>
            <w:shd w:val="clear" w:color="000000" w:fill="FFFF00"/>
            <w:noWrap/>
            <w:vAlign w:val="bottom"/>
            <w:hideMark/>
          </w:tcPr>
          <w:p w14:paraId="02D3E98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1.72%</w:t>
            </w:r>
            <w:r>
              <w:rPr>
                <w:rFonts w:ascii="Arial" w:eastAsia="Times New Roman" w:hAnsi="Arial" w:cs="Arial"/>
                <w:color w:val="000000"/>
                <w:sz w:val="18"/>
                <w:szCs w:val="18"/>
              </w:rPr>
              <w:t>*</w:t>
            </w:r>
          </w:p>
        </w:tc>
        <w:tc>
          <w:tcPr>
            <w:tcW w:w="1012" w:type="dxa"/>
            <w:shd w:val="clear" w:color="auto" w:fill="auto"/>
            <w:noWrap/>
            <w:vAlign w:val="bottom"/>
            <w:hideMark/>
          </w:tcPr>
          <w:p w14:paraId="16B1BF4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-0.35%</w:t>
            </w:r>
          </w:p>
        </w:tc>
        <w:tc>
          <w:tcPr>
            <w:tcW w:w="863" w:type="dxa"/>
            <w:shd w:val="clear" w:color="auto" w:fill="auto"/>
            <w:noWrap/>
            <w:vAlign w:val="bottom"/>
            <w:hideMark/>
          </w:tcPr>
          <w:p w14:paraId="3C02B55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0.30%</w:t>
            </w:r>
          </w:p>
        </w:tc>
        <w:tc>
          <w:tcPr>
            <w:tcW w:w="982" w:type="dxa"/>
            <w:shd w:val="clear" w:color="auto" w:fill="auto"/>
            <w:noWrap/>
            <w:vAlign w:val="bottom"/>
            <w:hideMark/>
          </w:tcPr>
          <w:p w14:paraId="4EF4D40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177EF0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-0.26%</w:t>
            </w:r>
          </w:p>
        </w:tc>
        <w:tc>
          <w:tcPr>
            <w:tcW w:w="867" w:type="dxa"/>
            <w:shd w:val="clear" w:color="auto" w:fill="auto"/>
            <w:noWrap/>
            <w:vAlign w:val="bottom"/>
            <w:hideMark/>
          </w:tcPr>
          <w:p w14:paraId="111AE15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F43F77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7D7850E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BC5EB7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2E6296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2CEA4E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1C9978B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-4.36%</w:t>
            </w:r>
            <w:r>
              <w:rPr>
                <w:rFonts w:ascii="Arial" w:eastAsia="Times New Roman" w:hAnsi="Arial" w:cs="Arial"/>
                <w:color w:val="000000"/>
                <w:sz w:val="18"/>
                <w:szCs w:val="18"/>
              </w:rPr>
              <w:t>*</w:t>
            </w:r>
          </w:p>
        </w:tc>
        <w:tc>
          <w:tcPr>
            <w:tcW w:w="1017" w:type="dxa"/>
            <w:shd w:val="clear" w:color="auto" w:fill="auto"/>
            <w:noWrap/>
            <w:vAlign w:val="bottom"/>
            <w:hideMark/>
          </w:tcPr>
          <w:p w14:paraId="46B8671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-0.48%</w:t>
            </w:r>
          </w:p>
        </w:tc>
        <w:tc>
          <w:tcPr>
            <w:tcW w:w="982" w:type="dxa"/>
            <w:shd w:val="clear" w:color="000000" w:fill="FFFF00"/>
            <w:noWrap/>
            <w:vAlign w:val="bottom"/>
            <w:hideMark/>
          </w:tcPr>
          <w:p w14:paraId="2B586F3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3.20%</w:t>
            </w:r>
            <w:r>
              <w:rPr>
                <w:rFonts w:ascii="Arial" w:eastAsia="Times New Roman" w:hAnsi="Arial" w:cs="Arial"/>
                <w:color w:val="000000"/>
                <w:sz w:val="18"/>
                <w:szCs w:val="18"/>
              </w:rPr>
              <w:t>*</w:t>
            </w:r>
          </w:p>
        </w:tc>
      </w:tr>
      <w:tr w:rsidR="005749F5" w:rsidRPr="00BE3085" w14:paraId="1CE03B50" w14:textId="77777777" w:rsidTr="0074269F">
        <w:trPr>
          <w:trHeight w:val="86"/>
          <w:jc w:val="center"/>
        </w:trPr>
        <w:tc>
          <w:tcPr>
            <w:tcW w:w="746" w:type="dxa"/>
            <w:shd w:val="clear" w:color="auto" w:fill="auto"/>
            <w:noWrap/>
            <w:vAlign w:val="bottom"/>
            <w:hideMark/>
          </w:tcPr>
          <w:p w14:paraId="3BC9309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91</w:t>
            </w:r>
          </w:p>
        </w:tc>
        <w:tc>
          <w:tcPr>
            <w:tcW w:w="1071" w:type="dxa"/>
            <w:shd w:val="clear" w:color="auto" w:fill="auto"/>
            <w:noWrap/>
            <w:vAlign w:val="bottom"/>
            <w:hideMark/>
          </w:tcPr>
          <w:p w14:paraId="305A51A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0.17%</w:t>
            </w:r>
          </w:p>
        </w:tc>
        <w:tc>
          <w:tcPr>
            <w:tcW w:w="1040" w:type="dxa"/>
            <w:shd w:val="clear" w:color="000000" w:fill="FFC000"/>
            <w:noWrap/>
            <w:vAlign w:val="bottom"/>
            <w:hideMark/>
          </w:tcPr>
          <w:p w14:paraId="13FB0EA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7.33%</w:t>
            </w:r>
            <w:r>
              <w:rPr>
                <w:rFonts w:ascii="Arial" w:eastAsia="Times New Roman" w:hAnsi="Arial" w:cs="Arial"/>
                <w:color w:val="000000"/>
                <w:sz w:val="18"/>
                <w:szCs w:val="18"/>
              </w:rPr>
              <w:t>**</w:t>
            </w:r>
          </w:p>
        </w:tc>
        <w:tc>
          <w:tcPr>
            <w:tcW w:w="1012" w:type="dxa"/>
            <w:shd w:val="clear" w:color="000000" w:fill="FFFF00"/>
            <w:noWrap/>
            <w:vAlign w:val="bottom"/>
            <w:hideMark/>
          </w:tcPr>
          <w:p w14:paraId="216D926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-3.15%</w:t>
            </w:r>
            <w:r>
              <w:rPr>
                <w:rFonts w:ascii="Arial" w:eastAsia="Times New Roman" w:hAnsi="Arial" w:cs="Arial"/>
                <w:color w:val="000000"/>
                <w:sz w:val="18"/>
                <w:szCs w:val="18"/>
              </w:rPr>
              <w:t>*</w:t>
            </w:r>
          </w:p>
        </w:tc>
        <w:tc>
          <w:tcPr>
            <w:tcW w:w="863" w:type="dxa"/>
            <w:shd w:val="clear" w:color="auto" w:fill="auto"/>
            <w:noWrap/>
            <w:vAlign w:val="bottom"/>
            <w:hideMark/>
          </w:tcPr>
          <w:p w14:paraId="039657A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0.31%</w:t>
            </w:r>
          </w:p>
        </w:tc>
        <w:tc>
          <w:tcPr>
            <w:tcW w:w="982" w:type="dxa"/>
            <w:shd w:val="clear" w:color="auto" w:fill="auto"/>
            <w:noWrap/>
            <w:vAlign w:val="bottom"/>
            <w:hideMark/>
          </w:tcPr>
          <w:p w14:paraId="39AE750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-0.10%</w:t>
            </w:r>
          </w:p>
        </w:tc>
        <w:tc>
          <w:tcPr>
            <w:tcW w:w="982" w:type="dxa"/>
            <w:shd w:val="clear" w:color="000000" w:fill="FFFF00"/>
            <w:noWrap/>
            <w:vAlign w:val="bottom"/>
            <w:hideMark/>
          </w:tcPr>
          <w:p w14:paraId="74CC0D3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-3.65%</w:t>
            </w:r>
            <w:r>
              <w:rPr>
                <w:rFonts w:ascii="Arial" w:eastAsia="Times New Roman" w:hAnsi="Arial" w:cs="Arial"/>
                <w:color w:val="000000"/>
                <w:sz w:val="18"/>
                <w:szCs w:val="18"/>
              </w:rPr>
              <w:t>*</w:t>
            </w:r>
          </w:p>
        </w:tc>
        <w:tc>
          <w:tcPr>
            <w:tcW w:w="867" w:type="dxa"/>
            <w:shd w:val="clear" w:color="auto" w:fill="auto"/>
            <w:noWrap/>
            <w:vAlign w:val="bottom"/>
            <w:hideMark/>
          </w:tcPr>
          <w:p w14:paraId="5324E7D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9DF786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1017" w:type="dxa"/>
            <w:shd w:val="clear" w:color="auto" w:fill="auto"/>
            <w:noWrap/>
            <w:vAlign w:val="bottom"/>
            <w:hideMark/>
          </w:tcPr>
          <w:p w14:paraId="1D1BCC7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auto" w:fill="auto"/>
            <w:noWrap/>
            <w:vAlign w:val="bottom"/>
            <w:hideMark/>
          </w:tcPr>
          <w:p w14:paraId="4E7F7CB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BDF8A7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-0.05%</w:t>
            </w:r>
          </w:p>
        </w:tc>
        <w:tc>
          <w:tcPr>
            <w:tcW w:w="982" w:type="dxa"/>
            <w:shd w:val="clear" w:color="000000" w:fill="FFFF00"/>
            <w:noWrap/>
            <w:vAlign w:val="bottom"/>
            <w:hideMark/>
          </w:tcPr>
          <w:p w14:paraId="19D09E6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3.44%</w:t>
            </w:r>
            <w:r>
              <w:rPr>
                <w:rFonts w:ascii="Arial" w:eastAsia="Times New Roman" w:hAnsi="Arial" w:cs="Arial"/>
                <w:color w:val="000000"/>
                <w:sz w:val="18"/>
                <w:szCs w:val="18"/>
              </w:rPr>
              <w:t>*</w:t>
            </w:r>
          </w:p>
        </w:tc>
        <w:tc>
          <w:tcPr>
            <w:tcW w:w="982" w:type="dxa"/>
            <w:shd w:val="clear" w:color="000000" w:fill="FF0000"/>
            <w:noWrap/>
            <w:vAlign w:val="bottom"/>
            <w:hideMark/>
          </w:tcPr>
          <w:p w14:paraId="73588ED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10.92%</w:t>
            </w:r>
            <w:r>
              <w:rPr>
                <w:rFonts w:ascii="Arial" w:eastAsia="Times New Roman" w:hAnsi="Arial" w:cs="Arial"/>
                <w:color w:val="000000"/>
                <w:sz w:val="18"/>
                <w:szCs w:val="18"/>
              </w:rPr>
              <w:t>^</w:t>
            </w:r>
          </w:p>
        </w:tc>
        <w:tc>
          <w:tcPr>
            <w:tcW w:w="1017" w:type="dxa"/>
            <w:shd w:val="clear" w:color="auto" w:fill="auto"/>
            <w:noWrap/>
            <w:vAlign w:val="bottom"/>
            <w:hideMark/>
          </w:tcPr>
          <w:p w14:paraId="276D5A6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0.06%</w:t>
            </w:r>
          </w:p>
        </w:tc>
        <w:tc>
          <w:tcPr>
            <w:tcW w:w="982" w:type="dxa"/>
            <w:shd w:val="clear" w:color="000000" w:fill="FF0000"/>
            <w:noWrap/>
            <w:vAlign w:val="bottom"/>
            <w:hideMark/>
          </w:tcPr>
          <w:p w14:paraId="2932CC9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-15.33%</w:t>
            </w:r>
            <w:r>
              <w:rPr>
                <w:rFonts w:ascii="Arial" w:eastAsia="Times New Roman" w:hAnsi="Arial" w:cs="Arial"/>
                <w:color w:val="000000"/>
                <w:sz w:val="18"/>
                <w:szCs w:val="18"/>
              </w:rPr>
              <w:t>^</w:t>
            </w:r>
          </w:p>
        </w:tc>
      </w:tr>
      <w:tr w:rsidR="005749F5" w:rsidRPr="00BE3085" w14:paraId="50036259" w14:textId="77777777" w:rsidTr="0074269F">
        <w:trPr>
          <w:trHeight w:val="86"/>
          <w:jc w:val="center"/>
        </w:trPr>
        <w:tc>
          <w:tcPr>
            <w:tcW w:w="746" w:type="dxa"/>
            <w:shd w:val="clear" w:color="auto" w:fill="auto"/>
            <w:noWrap/>
            <w:vAlign w:val="bottom"/>
            <w:hideMark/>
          </w:tcPr>
          <w:p w14:paraId="6150403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92</w:t>
            </w:r>
          </w:p>
        </w:tc>
        <w:tc>
          <w:tcPr>
            <w:tcW w:w="1071" w:type="dxa"/>
            <w:shd w:val="clear" w:color="auto" w:fill="auto"/>
            <w:noWrap/>
            <w:vAlign w:val="bottom"/>
            <w:hideMark/>
          </w:tcPr>
          <w:p w14:paraId="5EBC0A6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0.75%</w:t>
            </w:r>
          </w:p>
        </w:tc>
        <w:tc>
          <w:tcPr>
            <w:tcW w:w="1040" w:type="dxa"/>
            <w:shd w:val="clear" w:color="000000" w:fill="FF0000"/>
            <w:noWrap/>
            <w:vAlign w:val="bottom"/>
            <w:hideMark/>
          </w:tcPr>
          <w:p w14:paraId="6EE88A8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17.42%</w:t>
            </w:r>
            <w:r>
              <w:rPr>
                <w:rFonts w:ascii="Arial" w:eastAsia="Times New Roman" w:hAnsi="Arial" w:cs="Arial"/>
                <w:color w:val="000000"/>
                <w:sz w:val="18"/>
                <w:szCs w:val="18"/>
              </w:rPr>
              <w:t>^</w:t>
            </w:r>
          </w:p>
        </w:tc>
        <w:tc>
          <w:tcPr>
            <w:tcW w:w="1012" w:type="dxa"/>
            <w:shd w:val="clear" w:color="000000" w:fill="FFC000"/>
            <w:noWrap/>
            <w:vAlign w:val="bottom"/>
            <w:hideMark/>
          </w:tcPr>
          <w:p w14:paraId="6A1841B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-7.23%</w:t>
            </w:r>
            <w:r>
              <w:rPr>
                <w:rFonts w:ascii="Arial" w:eastAsia="Times New Roman" w:hAnsi="Arial" w:cs="Arial"/>
                <w:color w:val="000000"/>
                <w:sz w:val="18"/>
                <w:szCs w:val="18"/>
              </w:rPr>
              <w:t>**</w:t>
            </w:r>
          </w:p>
        </w:tc>
        <w:tc>
          <w:tcPr>
            <w:tcW w:w="863" w:type="dxa"/>
            <w:shd w:val="clear" w:color="000000" w:fill="FFFF00"/>
            <w:noWrap/>
            <w:vAlign w:val="bottom"/>
            <w:hideMark/>
          </w:tcPr>
          <w:p w14:paraId="3F9D613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1.49%</w:t>
            </w:r>
            <w:r>
              <w:rPr>
                <w:rFonts w:ascii="Arial" w:eastAsia="Times New Roman" w:hAnsi="Arial" w:cs="Arial"/>
                <w:color w:val="000000"/>
                <w:sz w:val="18"/>
                <w:szCs w:val="18"/>
              </w:rPr>
              <w:t>*</w:t>
            </w:r>
          </w:p>
        </w:tc>
        <w:tc>
          <w:tcPr>
            <w:tcW w:w="982" w:type="dxa"/>
            <w:shd w:val="clear" w:color="auto" w:fill="auto"/>
            <w:noWrap/>
            <w:vAlign w:val="bottom"/>
            <w:hideMark/>
          </w:tcPr>
          <w:p w14:paraId="13A872F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0.68%</w:t>
            </w:r>
          </w:p>
        </w:tc>
        <w:tc>
          <w:tcPr>
            <w:tcW w:w="982" w:type="dxa"/>
            <w:shd w:val="clear" w:color="auto" w:fill="auto"/>
            <w:noWrap/>
            <w:vAlign w:val="bottom"/>
            <w:hideMark/>
          </w:tcPr>
          <w:p w14:paraId="404F801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0.49%</w:t>
            </w:r>
          </w:p>
        </w:tc>
        <w:tc>
          <w:tcPr>
            <w:tcW w:w="867" w:type="dxa"/>
            <w:shd w:val="clear" w:color="auto" w:fill="auto"/>
            <w:noWrap/>
            <w:vAlign w:val="bottom"/>
            <w:hideMark/>
          </w:tcPr>
          <w:p w14:paraId="44F0DC3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73C6A1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13BDEA5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7D3CF1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3BD7EA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67AF99F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-2.98%</w:t>
            </w:r>
            <w:r>
              <w:rPr>
                <w:rFonts w:ascii="Arial" w:eastAsia="Times New Roman" w:hAnsi="Arial" w:cs="Arial"/>
                <w:color w:val="000000"/>
                <w:sz w:val="18"/>
                <w:szCs w:val="18"/>
              </w:rPr>
              <w:t>*</w:t>
            </w:r>
          </w:p>
        </w:tc>
        <w:tc>
          <w:tcPr>
            <w:tcW w:w="982" w:type="dxa"/>
            <w:shd w:val="clear" w:color="000000" w:fill="FFFF00"/>
            <w:noWrap/>
            <w:vAlign w:val="bottom"/>
            <w:hideMark/>
          </w:tcPr>
          <w:p w14:paraId="56B26A6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-2.37%</w:t>
            </w:r>
            <w:r>
              <w:rPr>
                <w:rFonts w:ascii="Arial" w:eastAsia="Times New Roman" w:hAnsi="Arial" w:cs="Arial"/>
                <w:color w:val="000000"/>
                <w:sz w:val="18"/>
                <w:szCs w:val="18"/>
              </w:rPr>
              <w:t>*</w:t>
            </w:r>
          </w:p>
        </w:tc>
        <w:tc>
          <w:tcPr>
            <w:tcW w:w="1017" w:type="dxa"/>
            <w:shd w:val="clear" w:color="000000" w:fill="FFFF00"/>
            <w:noWrap/>
            <w:vAlign w:val="bottom"/>
            <w:hideMark/>
          </w:tcPr>
          <w:p w14:paraId="15A8CAC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1.73%</w:t>
            </w:r>
            <w:r>
              <w:rPr>
                <w:rFonts w:ascii="Arial" w:eastAsia="Times New Roman" w:hAnsi="Arial" w:cs="Arial"/>
                <w:color w:val="000000"/>
                <w:sz w:val="18"/>
                <w:szCs w:val="18"/>
              </w:rPr>
              <w:t>*</w:t>
            </w:r>
          </w:p>
        </w:tc>
        <w:tc>
          <w:tcPr>
            <w:tcW w:w="982" w:type="dxa"/>
            <w:shd w:val="clear" w:color="000000" w:fill="FFC000"/>
            <w:noWrap/>
            <w:vAlign w:val="bottom"/>
            <w:hideMark/>
          </w:tcPr>
          <w:p w14:paraId="0779356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-9.98%</w:t>
            </w:r>
            <w:r>
              <w:rPr>
                <w:rFonts w:ascii="Arial" w:eastAsia="Times New Roman" w:hAnsi="Arial" w:cs="Arial"/>
                <w:color w:val="000000"/>
                <w:sz w:val="18"/>
                <w:szCs w:val="18"/>
              </w:rPr>
              <w:t>**</w:t>
            </w:r>
          </w:p>
        </w:tc>
      </w:tr>
      <w:tr w:rsidR="005749F5" w:rsidRPr="00BE3085" w14:paraId="0697D325" w14:textId="77777777" w:rsidTr="0074269F">
        <w:trPr>
          <w:trHeight w:val="86"/>
          <w:jc w:val="center"/>
        </w:trPr>
        <w:tc>
          <w:tcPr>
            <w:tcW w:w="746" w:type="dxa"/>
            <w:shd w:val="clear" w:color="auto" w:fill="auto"/>
            <w:noWrap/>
            <w:vAlign w:val="bottom"/>
            <w:hideMark/>
          </w:tcPr>
          <w:p w14:paraId="2CE0E2A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93</w:t>
            </w:r>
          </w:p>
        </w:tc>
        <w:tc>
          <w:tcPr>
            <w:tcW w:w="1071" w:type="dxa"/>
            <w:shd w:val="clear" w:color="000000" w:fill="FFFF00"/>
            <w:noWrap/>
            <w:vAlign w:val="bottom"/>
            <w:hideMark/>
          </w:tcPr>
          <w:p w14:paraId="4A64C15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-3.75%</w:t>
            </w:r>
            <w:r>
              <w:rPr>
                <w:rFonts w:ascii="Arial" w:eastAsia="Times New Roman" w:hAnsi="Arial" w:cs="Arial"/>
                <w:color w:val="000000"/>
                <w:sz w:val="18"/>
                <w:szCs w:val="18"/>
              </w:rPr>
              <w:t>*</w:t>
            </w:r>
          </w:p>
        </w:tc>
        <w:tc>
          <w:tcPr>
            <w:tcW w:w="1040" w:type="dxa"/>
            <w:shd w:val="clear" w:color="000000" w:fill="FFC000"/>
            <w:noWrap/>
            <w:vAlign w:val="bottom"/>
            <w:hideMark/>
          </w:tcPr>
          <w:p w14:paraId="165B07A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7.96%</w:t>
            </w:r>
            <w:r>
              <w:rPr>
                <w:rFonts w:ascii="Arial" w:eastAsia="Times New Roman" w:hAnsi="Arial" w:cs="Arial"/>
                <w:color w:val="000000"/>
                <w:sz w:val="18"/>
                <w:szCs w:val="18"/>
              </w:rPr>
              <w:t>**</w:t>
            </w:r>
          </w:p>
        </w:tc>
        <w:tc>
          <w:tcPr>
            <w:tcW w:w="1012" w:type="dxa"/>
            <w:shd w:val="clear" w:color="000000" w:fill="FFFF00"/>
            <w:noWrap/>
            <w:vAlign w:val="bottom"/>
            <w:hideMark/>
          </w:tcPr>
          <w:p w14:paraId="3D4200C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1.98%</w:t>
            </w:r>
            <w:r>
              <w:rPr>
                <w:rFonts w:ascii="Arial" w:eastAsia="Times New Roman" w:hAnsi="Arial" w:cs="Arial"/>
                <w:color w:val="000000"/>
                <w:sz w:val="18"/>
                <w:szCs w:val="18"/>
              </w:rPr>
              <w:t>*</w:t>
            </w:r>
          </w:p>
        </w:tc>
        <w:tc>
          <w:tcPr>
            <w:tcW w:w="863" w:type="dxa"/>
            <w:shd w:val="clear" w:color="auto" w:fill="auto"/>
            <w:noWrap/>
            <w:vAlign w:val="bottom"/>
            <w:hideMark/>
          </w:tcPr>
          <w:p w14:paraId="28242A4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0.94%</w:t>
            </w:r>
          </w:p>
        </w:tc>
        <w:tc>
          <w:tcPr>
            <w:tcW w:w="982" w:type="dxa"/>
            <w:shd w:val="clear" w:color="auto" w:fill="auto"/>
            <w:noWrap/>
            <w:vAlign w:val="bottom"/>
            <w:hideMark/>
          </w:tcPr>
          <w:p w14:paraId="0E76E62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0.20%</w:t>
            </w:r>
          </w:p>
        </w:tc>
        <w:tc>
          <w:tcPr>
            <w:tcW w:w="982" w:type="dxa"/>
            <w:shd w:val="clear" w:color="000000" w:fill="FFFF00"/>
            <w:noWrap/>
            <w:vAlign w:val="bottom"/>
            <w:hideMark/>
          </w:tcPr>
          <w:p w14:paraId="0267F90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-2.26%</w:t>
            </w:r>
            <w:r>
              <w:rPr>
                <w:rFonts w:ascii="Arial" w:eastAsia="Times New Roman" w:hAnsi="Arial" w:cs="Arial"/>
                <w:color w:val="000000"/>
                <w:sz w:val="18"/>
                <w:szCs w:val="18"/>
              </w:rPr>
              <w:t>*</w:t>
            </w:r>
          </w:p>
        </w:tc>
        <w:tc>
          <w:tcPr>
            <w:tcW w:w="867" w:type="dxa"/>
            <w:shd w:val="clear" w:color="auto" w:fill="auto"/>
            <w:noWrap/>
            <w:vAlign w:val="bottom"/>
            <w:hideMark/>
          </w:tcPr>
          <w:p w14:paraId="69CA38D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DF491F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7A91729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8E7243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16642AF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-1.61%</w:t>
            </w:r>
            <w:r>
              <w:rPr>
                <w:rFonts w:ascii="Arial" w:eastAsia="Times New Roman" w:hAnsi="Arial" w:cs="Arial"/>
                <w:color w:val="000000"/>
                <w:sz w:val="18"/>
                <w:szCs w:val="18"/>
              </w:rPr>
              <w:t>*</w:t>
            </w:r>
          </w:p>
        </w:tc>
        <w:tc>
          <w:tcPr>
            <w:tcW w:w="982" w:type="dxa"/>
            <w:shd w:val="clear" w:color="000000" w:fill="FFFF00"/>
            <w:noWrap/>
            <w:vAlign w:val="bottom"/>
            <w:hideMark/>
          </w:tcPr>
          <w:p w14:paraId="1BD1244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-1.16%</w:t>
            </w:r>
            <w:r>
              <w:rPr>
                <w:rFonts w:ascii="Arial" w:eastAsia="Times New Roman" w:hAnsi="Arial" w:cs="Arial"/>
                <w:color w:val="000000"/>
                <w:sz w:val="18"/>
                <w:szCs w:val="18"/>
              </w:rPr>
              <w:t>*</w:t>
            </w:r>
          </w:p>
        </w:tc>
        <w:tc>
          <w:tcPr>
            <w:tcW w:w="982" w:type="dxa"/>
            <w:shd w:val="clear" w:color="000000" w:fill="FFFF00"/>
            <w:noWrap/>
            <w:vAlign w:val="bottom"/>
            <w:hideMark/>
          </w:tcPr>
          <w:p w14:paraId="416A0D9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3.13%</w:t>
            </w:r>
            <w:r>
              <w:rPr>
                <w:rFonts w:ascii="Arial" w:eastAsia="Times New Roman" w:hAnsi="Arial" w:cs="Arial"/>
                <w:color w:val="000000"/>
                <w:sz w:val="18"/>
                <w:szCs w:val="18"/>
              </w:rPr>
              <w:t>*</w:t>
            </w:r>
          </w:p>
        </w:tc>
        <w:tc>
          <w:tcPr>
            <w:tcW w:w="1017" w:type="dxa"/>
            <w:shd w:val="clear" w:color="auto" w:fill="auto"/>
            <w:noWrap/>
            <w:vAlign w:val="bottom"/>
            <w:hideMark/>
          </w:tcPr>
          <w:p w14:paraId="1C972F9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0.81%</w:t>
            </w:r>
          </w:p>
        </w:tc>
        <w:tc>
          <w:tcPr>
            <w:tcW w:w="982" w:type="dxa"/>
            <w:shd w:val="clear" w:color="000000" w:fill="FFC000"/>
            <w:noWrap/>
            <w:vAlign w:val="bottom"/>
            <w:hideMark/>
          </w:tcPr>
          <w:p w14:paraId="6F0AA63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-6.25%</w:t>
            </w:r>
            <w:r>
              <w:rPr>
                <w:rFonts w:ascii="Arial" w:eastAsia="Times New Roman" w:hAnsi="Arial" w:cs="Arial"/>
                <w:color w:val="000000"/>
                <w:sz w:val="18"/>
                <w:szCs w:val="18"/>
              </w:rPr>
              <w:t>**</w:t>
            </w:r>
          </w:p>
        </w:tc>
      </w:tr>
      <w:tr w:rsidR="005749F5" w:rsidRPr="00BE3085" w14:paraId="3AED66EE" w14:textId="77777777" w:rsidTr="0074269F">
        <w:trPr>
          <w:trHeight w:val="86"/>
          <w:jc w:val="center"/>
        </w:trPr>
        <w:tc>
          <w:tcPr>
            <w:tcW w:w="746" w:type="dxa"/>
            <w:shd w:val="clear" w:color="auto" w:fill="auto"/>
            <w:noWrap/>
            <w:vAlign w:val="bottom"/>
            <w:hideMark/>
          </w:tcPr>
          <w:p w14:paraId="098BDE6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94</w:t>
            </w:r>
          </w:p>
        </w:tc>
        <w:tc>
          <w:tcPr>
            <w:tcW w:w="1071" w:type="dxa"/>
            <w:shd w:val="clear" w:color="auto" w:fill="auto"/>
            <w:noWrap/>
            <w:vAlign w:val="bottom"/>
            <w:hideMark/>
          </w:tcPr>
          <w:p w14:paraId="55E0C6F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auto" w:fill="auto"/>
            <w:noWrap/>
            <w:vAlign w:val="bottom"/>
            <w:hideMark/>
          </w:tcPr>
          <w:p w14:paraId="2B3E345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0.38%</w:t>
            </w:r>
          </w:p>
        </w:tc>
        <w:tc>
          <w:tcPr>
            <w:tcW w:w="1012" w:type="dxa"/>
            <w:shd w:val="clear" w:color="auto" w:fill="auto"/>
            <w:noWrap/>
            <w:vAlign w:val="bottom"/>
            <w:hideMark/>
          </w:tcPr>
          <w:p w14:paraId="0C69FCE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0.10%</w:t>
            </w:r>
          </w:p>
        </w:tc>
        <w:tc>
          <w:tcPr>
            <w:tcW w:w="863" w:type="dxa"/>
            <w:shd w:val="clear" w:color="auto" w:fill="auto"/>
            <w:noWrap/>
            <w:vAlign w:val="bottom"/>
            <w:hideMark/>
          </w:tcPr>
          <w:p w14:paraId="59186FA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0.67%</w:t>
            </w:r>
          </w:p>
        </w:tc>
        <w:tc>
          <w:tcPr>
            <w:tcW w:w="982" w:type="dxa"/>
            <w:shd w:val="clear" w:color="auto" w:fill="auto"/>
            <w:noWrap/>
            <w:vAlign w:val="bottom"/>
            <w:hideMark/>
          </w:tcPr>
          <w:p w14:paraId="198040E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8475CB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-0.26%</w:t>
            </w:r>
          </w:p>
        </w:tc>
        <w:tc>
          <w:tcPr>
            <w:tcW w:w="867" w:type="dxa"/>
            <w:shd w:val="clear" w:color="auto" w:fill="auto"/>
            <w:noWrap/>
            <w:vAlign w:val="bottom"/>
            <w:hideMark/>
          </w:tcPr>
          <w:p w14:paraId="14BE026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86DE16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0A6E40E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2BBE49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D3E0B9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-0.30%</w:t>
            </w:r>
          </w:p>
        </w:tc>
        <w:tc>
          <w:tcPr>
            <w:tcW w:w="982" w:type="dxa"/>
            <w:shd w:val="clear" w:color="auto" w:fill="auto"/>
            <w:noWrap/>
            <w:vAlign w:val="bottom"/>
            <w:hideMark/>
          </w:tcPr>
          <w:p w14:paraId="104F6E4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000000" w:fill="FFFF00"/>
            <w:noWrap/>
            <w:vAlign w:val="bottom"/>
            <w:hideMark/>
          </w:tcPr>
          <w:p w14:paraId="524786F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-1.03%</w:t>
            </w:r>
            <w:r>
              <w:rPr>
                <w:rFonts w:ascii="Arial" w:eastAsia="Times New Roman" w:hAnsi="Arial" w:cs="Arial"/>
                <w:color w:val="000000"/>
                <w:sz w:val="18"/>
                <w:szCs w:val="18"/>
              </w:rPr>
              <w:t>*</w:t>
            </w:r>
          </w:p>
        </w:tc>
        <w:tc>
          <w:tcPr>
            <w:tcW w:w="1017" w:type="dxa"/>
            <w:shd w:val="clear" w:color="auto" w:fill="auto"/>
            <w:noWrap/>
            <w:vAlign w:val="bottom"/>
            <w:hideMark/>
          </w:tcPr>
          <w:p w14:paraId="1D12A44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-0.62%</w:t>
            </w:r>
          </w:p>
        </w:tc>
        <w:tc>
          <w:tcPr>
            <w:tcW w:w="982" w:type="dxa"/>
            <w:shd w:val="clear" w:color="000000" w:fill="FFFF00"/>
            <w:noWrap/>
            <w:vAlign w:val="bottom"/>
            <w:hideMark/>
          </w:tcPr>
          <w:p w14:paraId="6F340D4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1.10%</w:t>
            </w:r>
            <w:r>
              <w:rPr>
                <w:rFonts w:ascii="Arial" w:eastAsia="Times New Roman" w:hAnsi="Arial" w:cs="Arial"/>
                <w:color w:val="000000"/>
                <w:sz w:val="18"/>
                <w:szCs w:val="18"/>
              </w:rPr>
              <w:t>*</w:t>
            </w:r>
          </w:p>
        </w:tc>
      </w:tr>
      <w:tr w:rsidR="005749F5" w:rsidRPr="00BE3085" w14:paraId="77B4168F" w14:textId="77777777" w:rsidTr="0074269F">
        <w:trPr>
          <w:trHeight w:val="86"/>
          <w:jc w:val="center"/>
        </w:trPr>
        <w:tc>
          <w:tcPr>
            <w:tcW w:w="746" w:type="dxa"/>
            <w:shd w:val="clear" w:color="auto" w:fill="auto"/>
            <w:noWrap/>
            <w:vAlign w:val="bottom"/>
            <w:hideMark/>
          </w:tcPr>
          <w:p w14:paraId="40929D1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95</w:t>
            </w:r>
          </w:p>
        </w:tc>
        <w:tc>
          <w:tcPr>
            <w:tcW w:w="1071" w:type="dxa"/>
            <w:shd w:val="clear" w:color="000000" w:fill="FFFF00"/>
            <w:noWrap/>
            <w:vAlign w:val="bottom"/>
            <w:hideMark/>
          </w:tcPr>
          <w:p w14:paraId="53A1530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-1.82%</w:t>
            </w:r>
            <w:r>
              <w:rPr>
                <w:rFonts w:ascii="Arial" w:eastAsia="Times New Roman" w:hAnsi="Arial" w:cs="Arial"/>
                <w:color w:val="000000"/>
                <w:sz w:val="18"/>
                <w:szCs w:val="18"/>
              </w:rPr>
              <w:t>*</w:t>
            </w:r>
          </w:p>
        </w:tc>
        <w:tc>
          <w:tcPr>
            <w:tcW w:w="1040" w:type="dxa"/>
            <w:shd w:val="clear" w:color="000000" w:fill="FFFF00"/>
            <w:noWrap/>
            <w:vAlign w:val="bottom"/>
            <w:hideMark/>
          </w:tcPr>
          <w:p w14:paraId="6EFAD49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2.92%</w:t>
            </w:r>
            <w:r>
              <w:rPr>
                <w:rFonts w:ascii="Arial" w:eastAsia="Times New Roman" w:hAnsi="Arial" w:cs="Arial"/>
                <w:color w:val="000000"/>
                <w:sz w:val="18"/>
                <w:szCs w:val="18"/>
              </w:rPr>
              <w:t>*</w:t>
            </w:r>
          </w:p>
        </w:tc>
        <w:tc>
          <w:tcPr>
            <w:tcW w:w="1012" w:type="dxa"/>
            <w:shd w:val="clear" w:color="auto" w:fill="auto"/>
            <w:noWrap/>
            <w:vAlign w:val="bottom"/>
            <w:hideMark/>
          </w:tcPr>
          <w:p w14:paraId="27BA5C4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-0.50%</w:t>
            </w:r>
          </w:p>
        </w:tc>
        <w:tc>
          <w:tcPr>
            <w:tcW w:w="863" w:type="dxa"/>
            <w:shd w:val="clear" w:color="000000" w:fill="FFFF00"/>
            <w:noWrap/>
            <w:vAlign w:val="bottom"/>
            <w:hideMark/>
          </w:tcPr>
          <w:p w14:paraId="3373DFB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1.45%</w:t>
            </w:r>
            <w:r>
              <w:rPr>
                <w:rFonts w:ascii="Arial" w:eastAsia="Times New Roman" w:hAnsi="Arial" w:cs="Arial"/>
                <w:color w:val="000000"/>
                <w:sz w:val="18"/>
                <w:szCs w:val="18"/>
              </w:rPr>
              <w:t>*</w:t>
            </w:r>
          </w:p>
        </w:tc>
        <w:tc>
          <w:tcPr>
            <w:tcW w:w="982" w:type="dxa"/>
            <w:shd w:val="clear" w:color="auto" w:fill="auto"/>
            <w:noWrap/>
            <w:vAlign w:val="bottom"/>
            <w:hideMark/>
          </w:tcPr>
          <w:p w14:paraId="7F5994D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982" w:type="dxa"/>
            <w:shd w:val="clear" w:color="000000" w:fill="FFFF00"/>
            <w:noWrap/>
            <w:vAlign w:val="bottom"/>
            <w:hideMark/>
          </w:tcPr>
          <w:p w14:paraId="2AAEF80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-1.32%</w:t>
            </w:r>
            <w:r>
              <w:rPr>
                <w:rFonts w:ascii="Arial" w:eastAsia="Times New Roman" w:hAnsi="Arial" w:cs="Arial"/>
                <w:color w:val="000000"/>
                <w:sz w:val="18"/>
                <w:szCs w:val="18"/>
              </w:rPr>
              <w:t>*</w:t>
            </w:r>
          </w:p>
        </w:tc>
        <w:tc>
          <w:tcPr>
            <w:tcW w:w="867" w:type="dxa"/>
            <w:shd w:val="clear" w:color="auto" w:fill="auto"/>
            <w:noWrap/>
            <w:vAlign w:val="bottom"/>
            <w:hideMark/>
          </w:tcPr>
          <w:p w14:paraId="156D35B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9B2E19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7E85EA9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286C48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72D74B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5E2461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0.08%</w:t>
            </w:r>
          </w:p>
        </w:tc>
        <w:tc>
          <w:tcPr>
            <w:tcW w:w="982" w:type="dxa"/>
            <w:shd w:val="clear" w:color="auto" w:fill="auto"/>
            <w:noWrap/>
            <w:vAlign w:val="bottom"/>
            <w:hideMark/>
          </w:tcPr>
          <w:p w14:paraId="34A815D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-0.86%</w:t>
            </w:r>
          </w:p>
        </w:tc>
        <w:tc>
          <w:tcPr>
            <w:tcW w:w="1017" w:type="dxa"/>
            <w:shd w:val="clear" w:color="auto" w:fill="auto"/>
            <w:noWrap/>
            <w:vAlign w:val="bottom"/>
            <w:hideMark/>
          </w:tcPr>
          <w:p w14:paraId="2F5A63A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0.07%</w:t>
            </w:r>
          </w:p>
        </w:tc>
        <w:tc>
          <w:tcPr>
            <w:tcW w:w="982" w:type="dxa"/>
            <w:shd w:val="clear" w:color="auto" w:fill="auto"/>
            <w:noWrap/>
            <w:vAlign w:val="bottom"/>
            <w:hideMark/>
          </w:tcPr>
          <w:p w14:paraId="39AE886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r>
      <w:tr w:rsidR="005749F5" w:rsidRPr="00BE3085" w14:paraId="572F7C2B" w14:textId="77777777" w:rsidTr="0074269F">
        <w:trPr>
          <w:trHeight w:val="86"/>
          <w:jc w:val="center"/>
        </w:trPr>
        <w:tc>
          <w:tcPr>
            <w:tcW w:w="746" w:type="dxa"/>
            <w:shd w:val="clear" w:color="auto" w:fill="auto"/>
            <w:noWrap/>
            <w:vAlign w:val="bottom"/>
            <w:hideMark/>
          </w:tcPr>
          <w:p w14:paraId="52D253C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96</w:t>
            </w:r>
          </w:p>
        </w:tc>
        <w:tc>
          <w:tcPr>
            <w:tcW w:w="1071" w:type="dxa"/>
            <w:shd w:val="clear" w:color="auto" w:fill="auto"/>
            <w:noWrap/>
            <w:vAlign w:val="bottom"/>
            <w:hideMark/>
          </w:tcPr>
          <w:p w14:paraId="69E5B00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40" w:type="dxa"/>
            <w:shd w:val="clear" w:color="000000" w:fill="FFFF00"/>
            <w:noWrap/>
            <w:vAlign w:val="bottom"/>
            <w:hideMark/>
          </w:tcPr>
          <w:p w14:paraId="2B9E93C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1.06%</w:t>
            </w:r>
            <w:r>
              <w:rPr>
                <w:rFonts w:ascii="Arial" w:eastAsia="Times New Roman" w:hAnsi="Arial" w:cs="Arial"/>
                <w:color w:val="000000"/>
                <w:sz w:val="18"/>
                <w:szCs w:val="18"/>
              </w:rPr>
              <w:t>*</w:t>
            </w:r>
          </w:p>
        </w:tc>
        <w:tc>
          <w:tcPr>
            <w:tcW w:w="1012" w:type="dxa"/>
            <w:shd w:val="clear" w:color="000000" w:fill="FFFF00"/>
            <w:noWrap/>
            <w:vAlign w:val="bottom"/>
            <w:hideMark/>
          </w:tcPr>
          <w:p w14:paraId="7D97D23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-1.00%</w:t>
            </w:r>
            <w:r>
              <w:rPr>
                <w:rFonts w:ascii="Arial" w:eastAsia="Times New Roman" w:hAnsi="Arial" w:cs="Arial"/>
                <w:color w:val="000000"/>
                <w:sz w:val="18"/>
                <w:szCs w:val="18"/>
              </w:rPr>
              <w:t>*</w:t>
            </w:r>
          </w:p>
        </w:tc>
        <w:tc>
          <w:tcPr>
            <w:tcW w:w="863" w:type="dxa"/>
            <w:shd w:val="clear" w:color="auto" w:fill="auto"/>
            <w:noWrap/>
            <w:vAlign w:val="bottom"/>
            <w:hideMark/>
          </w:tcPr>
          <w:p w14:paraId="4469810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E87774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DF6DBA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-0.02%</w:t>
            </w:r>
          </w:p>
        </w:tc>
        <w:tc>
          <w:tcPr>
            <w:tcW w:w="867" w:type="dxa"/>
            <w:shd w:val="clear" w:color="auto" w:fill="auto"/>
            <w:noWrap/>
            <w:vAlign w:val="bottom"/>
            <w:hideMark/>
          </w:tcPr>
          <w:p w14:paraId="12560DE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A604E8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2BB080C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D4A45C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5641FE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D28289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8A9527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22CD688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auto" w:fill="auto"/>
            <w:noWrap/>
            <w:vAlign w:val="bottom"/>
            <w:hideMark/>
          </w:tcPr>
          <w:p w14:paraId="3D2F35C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r>
      <w:tr w:rsidR="005749F5" w:rsidRPr="00BE3085" w14:paraId="23B1C098" w14:textId="77777777" w:rsidTr="0074269F">
        <w:trPr>
          <w:trHeight w:val="86"/>
          <w:jc w:val="center"/>
        </w:trPr>
        <w:tc>
          <w:tcPr>
            <w:tcW w:w="746" w:type="dxa"/>
            <w:shd w:val="clear" w:color="auto" w:fill="auto"/>
            <w:noWrap/>
            <w:vAlign w:val="bottom"/>
            <w:hideMark/>
          </w:tcPr>
          <w:p w14:paraId="53BB6C2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97</w:t>
            </w:r>
          </w:p>
        </w:tc>
        <w:tc>
          <w:tcPr>
            <w:tcW w:w="1071" w:type="dxa"/>
            <w:shd w:val="clear" w:color="auto" w:fill="auto"/>
            <w:noWrap/>
            <w:vAlign w:val="bottom"/>
            <w:hideMark/>
          </w:tcPr>
          <w:p w14:paraId="583077D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-0.76%</w:t>
            </w:r>
          </w:p>
        </w:tc>
        <w:tc>
          <w:tcPr>
            <w:tcW w:w="1040" w:type="dxa"/>
            <w:shd w:val="clear" w:color="000000" w:fill="FFFF00"/>
            <w:noWrap/>
            <w:vAlign w:val="bottom"/>
            <w:hideMark/>
          </w:tcPr>
          <w:p w14:paraId="5672805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1.30%</w:t>
            </w:r>
            <w:r>
              <w:rPr>
                <w:rFonts w:ascii="Arial" w:eastAsia="Times New Roman" w:hAnsi="Arial" w:cs="Arial"/>
                <w:color w:val="000000"/>
                <w:sz w:val="18"/>
                <w:szCs w:val="18"/>
              </w:rPr>
              <w:t>*</w:t>
            </w:r>
          </w:p>
        </w:tc>
        <w:tc>
          <w:tcPr>
            <w:tcW w:w="1012" w:type="dxa"/>
            <w:shd w:val="clear" w:color="auto" w:fill="auto"/>
            <w:noWrap/>
            <w:vAlign w:val="bottom"/>
            <w:hideMark/>
          </w:tcPr>
          <w:p w14:paraId="01B298D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0.75%</w:t>
            </w:r>
          </w:p>
        </w:tc>
        <w:tc>
          <w:tcPr>
            <w:tcW w:w="863" w:type="dxa"/>
            <w:shd w:val="clear" w:color="auto" w:fill="auto"/>
            <w:noWrap/>
            <w:vAlign w:val="bottom"/>
            <w:hideMark/>
          </w:tcPr>
          <w:p w14:paraId="3B9F61E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0.64%</w:t>
            </w:r>
          </w:p>
        </w:tc>
        <w:tc>
          <w:tcPr>
            <w:tcW w:w="982" w:type="dxa"/>
            <w:shd w:val="clear" w:color="auto" w:fill="auto"/>
            <w:noWrap/>
            <w:vAlign w:val="bottom"/>
            <w:hideMark/>
          </w:tcPr>
          <w:p w14:paraId="6C7AB76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3ADBB46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-1.93%</w:t>
            </w:r>
            <w:r>
              <w:rPr>
                <w:rFonts w:ascii="Arial" w:eastAsia="Times New Roman" w:hAnsi="Arial" w:cs="Arial"/>
                <w:color w:val="000000"/>
                <w:sz w:val="18"/>
                <w:szCs w:val="18"/>
              </w:rPr>
              <w:t>*</w:t>
            </w:r>
          </w:p>
        </w:tc>
        <w:tc>
          <w:tcPr>
            <w:tcW w:w="867" w:type="dxa"/>
            <w:shd w:val="clear" w:color="auto" w:fill="auto"/>
            <w:noWrap/>
            <w:vAlign w:val="bottom"/>
            <w:hideMark/>
          </w:tcPr>
          <w:p w14:paraId="19A4AB2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D47124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0A94BAC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6CD683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123C14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3B981B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EB28F5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4332D7F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094489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r>
      <w:tr w:rsidR="005749F5" w:rsidRPr="00BE3085" w14:paraId="00FB1307" w14:textId="77777777" w:rsidTr="0074269F">
        <w:trPr>
          <w:trHeight w:val="86"/>
          <w:jc w:val="center"/>
        </w:trPr>
        <w:tc>
          <w:tcPr>
            <w:tcW w:w="746" w:type="dxa"/>
            <w:shd w:val="clear" w:color="auto" w:fill="auto"/>
            <w:noWrap/>
            <w:vAlign w:val="bottom"/>
            <w:hideMark/>
          </w:tcPr>
          <w:p w14:paraId="753644B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98</w:t>
            </w:r>
          </w:p>
        </w:tc>
        <w:tc>
          <w:tcPr>
            <w:tcW w:w="1071" w:type="dxa"/>
            <w:shd w:val="clear" w:color="000000" w:fill="FF0000"/>
            <w:noWrap/>
            <w:vAlign w:val="bottom"/>
            <w:hideMark/>
          </w:tcPr>
          <w:p w14:paraId="3DF7BF0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-16.05%</w:t>
            </w:r>
            <w:r>
              <w:rPr>
                <w:rFonts w:ascii="Arial" w:eastAsia="Times New Roman" w:hAnsi="Arial" w:cs="Arial"/>
                <w:color w:val="000000"/>
                <w:sz w:val="18"/>
                <w:szCs w:val="18"/>
              </w:rPr>
              <w:t>^</w:t>
            </w:r>
          </w:p>
        </w:tc>
        <w:tc>
          <w:tcPr>
            <w:tcW w:w="1040" w:type="dxa"/>
            <w:shd w:val="clear" w:color="000000" w:fill="FF0000"/>
            <w:noWrap/>
            <w:vAlign w:val="bottom"/>
            <w:hideMark/>
          </w:tcPr>
          <w:p w14:paraId="646779F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20.22%</w:t>
            </w:r>
            <w:r>
              <w:rPr>
                <w:rFonts w:ascii="Arial" w:eastAsia="Times New Roman" w:hAnsi="Arial" w:cs="Arial"/>
                <w:color w:val="000000"/>
                <w:sz w:val="18"/>
                <w:szCs w:val="18"/>
              </w:rPr>
              <w:t>^</w:t>
            </w:r>
          </w:p>
        </w:tc>
        <w:tc>
          <w:tcPr>
            <w:tcW w:w="1012" w:type="dxa"/>
            <w:shd w:val="clear" w:color="000000" w:fill="FFFF00"/>
            <w:noWrap/>
            <w:vAlign w:val="bottom"/>
            <w:hideMark/>
          </w:tcPr>
          <w:p w14:paraId="70BF6C3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-1.82%</w:t>
            </w:r>
            <w:r>
              <w:rPr>
                <w:rFonts w:ascii="Arial" w:eastAsia="Times New Roman" w:hAnsi="Arial" w:cs="Arial"/>
                <w:color w:val="000000"/>
                <w:sz w:val="18"/>
                <w:szCs w:val="18"/>
              </w:rPr>
              <w:t>*</w:t>
            </w:r>
          </w:p>
        </w:tc>
        <w:tc>
          <w:tcPr>
            <w:tcW w:w="863" w:type="dxa"/>
            <w:shd w:val="clear" w:color="000000" w:fill="FFFF00"/>
            <w:noWrap/>
            <w:vAlign w:val="bottom"/>
            <w:hideMark/>
          </w:tcPr>
          <w:p w14:paraId="7AA8937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2.02%</w:t>
            </w:r>
            <w:r>
              <w:rPr>
                <w:rFonts w:ascii="Arial" w:eastAsia="Times New Roman" w:hAnsi="Arial" w:cs="Arial"/>
                <w:color w:val="000000"/>
                <w:sz w:val="18"/>
                <w:szCs w:val="18"/>
              </w:rPr>
              <w:t>*</w:t>
            </w:r>
          </w:p>
        </w:tc>
        <w:tc>
          <w:tcPr>
            <w:tcW w:w="982" w:type="dxa"/>
            <w:shd w:val="clear" w:color="000000" w:fill="FFFF00"/>
            <w:noWrap/>
            <w:vAlign w:val="bottom"/>
            <w:hideMark/>
          </w:tcPr>
          <w:p w14:paraId="302E095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1.04%</w:t>
            </w:r>
            <w:r>
              <w:rPr>
                <w:rFonts w:ascii="Arial" w:eastAsia="Times New Roman" w:hAnsi="Arial" w:cs="Arial"/>
                <w:color w:val="000000"/>
                <w:sz w:val="18"/>
                <w:szCs w:val="18"/>
              </w:rPr>
              <w:t>*</w:t>
            </w:r>
          </w:p>
        </w:tc>
        <w:tc>
          <w:tcPr>
            <w:tcW w:w="982" w:type="dxa"/>
            <w:shd w:val="clear" w:color="000000" w:fill="FFFF00"/>
            <w:noWrap/>
            <w:vAlign w:val="bottom"/>
            <w:hideMark/>
          </w:tcPr>
          <w:p w14:paraId="7128D84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-4.96%</w:t>
            </w:r>
            <w:r>
              <w:rPr>
                <w:rFonts w:ascii="Arial" w:eastAsia="Times New Roman" w:hAnsi="Arial" w:cs="Arial"/>
                <w:color w:val="000000"/>
                <w:sz w:val="18"/>
                <w:szCs w:val="18"/>
              </w:rPr>
              <w:t>*</w:t>
            </w:r>
          </w:p>
        </w:tc>
        <w:tc>
          <w:tcPr>
            <w:tcW w:w="867" w:type="dxa"/>
            <w:shd w:val="clear" w:color="auto" w:fill="auto"/>
            <w:noWrap/>
            <w:vAlign w:val="bottom"/>
            <w:hideMark/>
          </w:tcPr>
          <w:p w14:paraId="46FDB97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EC0E16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1892DCD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53004F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E3A78A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433761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1546E90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-0.39%</w:t>
            </w:r>
          </w:p>
        </w:tc>
        <w:tc>
          <w:tcPr>
            <w:tcW w:w="1017" w:type="dxa"/>
            <w:shd w:val="clear" w:color="auto" w:fill="auto"/>
            <w:noWrap/>
            <w:vAlign w:val="bottom"/>
            <w:hideMark/>
          </w:tcPr>
          <w:p w14:paraId="5C66E87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-0.06%</w:t>
            </w:r>
          </w:p>
        </w:tc>
        <w:tc>
          <w:tcPr>
            <w:tcW w:w="982" w:type="dxa"/>
            <w:shd w:val="clear" w:color="auto" w:fill="auto"/>
            <w:noWrap/>
            <w:vAlign w:val="bottom"/>
            <w:hideMark/>
          </w:tcPr>
          <w:p w14:paraId="72F01FA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r>
      <w:tr w:rsidR="005749F5" w:rsidRPr="00BE3085" w14:paraId="2364F096" w14:textId="77777777" w:rsidTr="0074269F">
        <w:trPr>
          <w:trHeight w:val="86"/>
          <w:jc w:val="center"/>
        </w:trPr>
        <w:tc>
          <w:tcPr>
            <w:tcW w:w="746" w:type="dxa"/>
            <w:shd w:val="clear" w:color="auto" w:fill="auto"/>
            <w:noWrap/>
            <w:vAlign w:val="bottom"/>
            <w:hideMark/>
          </w:tcPr>
          <w:p w14:paraId="3B15A06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99</w:t>
            </w:r>
          </w:p>
        </w:tc>
        <w:tc>
          <w:tcPr>
            <w:tcW w:w="1071" w:type="dxa"/>
            <w:shd w:val="clear" w:color="000000" w:fill="FFFF00"/>
            <w:noWrap/>
            <w:vAlign w:val="bottom"/>
            <w:hideMark/>
          </w:tcPr>
          <w:p w14:paraId="47B847D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-4.61%</w:t>
            </w:r>
            <w:r>
              <w:rPr>
                <w:rFonts w:ascii="Arial" w:eastAsia="Times New Roman" w:hAnsi="Arial" w:cs="Arial"/>
                <w:color w:val="000000"/>
                <w:sz w:val="18"/>
                <w:szCs w:val="18"/>
              </w:rPr>
              <w:t>*</w:t>
            </w:r>
          </w:p>
        </w:tc>
        <w:tc>
          <w:tcPr>
            <w:tcW w:w="1040" w:type="dxa"/>
            <w:shd w:val="clear" w:color="000000" w:fill="FFFF00"/>
            <w:noWrap/>
            <w:vAlign w:val="bottom"/>
            <w:hideMark/>
          </w:tcPr>
          <w:p w14:paraId="03AA05E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4.77%</w:t>
            </w:r>
            <w:r>
              <w:rPr>
                <w:rFonts w:ascii="Arial" w:eastAsia="Times New Roman" w:hAnsi="Arial" w:cs="Arial"/>
                <w:color w:val="000000"/>
                <w:sz w:val="18"/>
                <w:szCs w:val="18"/>
              </w:rPr>
              <w:t>*</w:t>
            </w:r>
          </w:p>
        </w:tc>
        <w:tc>
          <w:tcPr>
            <w:tcW w:w="1012" w:type="dxa"/>
            <w:shd w:val="clear" w:color="000000" w:fill="FFFF00"/>
            <w:noWrap/>
            <w:vAlign w:val="bottom"/>
            <w:hideMark/>
          </w:tcPr>
          <w:p w14:paraId="2CB0A11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1.09%</w:t>
            </w:r>
            <w:r>
              <w:rPr>
                <w:rFonts w:ascii="Arial" w:eastAsia="Times New Roman" w:hAnsi="Arial" w:cs="Arial"/>
                <w:color w:val="000000"/>
                <w:sz w:val="18"/>
                <w:szCs w:val="18"/>
              </w:rPr>
              <w:t>*</w:t>
            </w:r>
          </w:p>
        </w:tc>
        <w:tc>
          <w:tcPr>
            <w:tcW w:w="863" w:type="dxa"/>
            <w:shd w:val="clear" w:color="auto" w:fill="auto"/>
            <w:noWrap/>
            <w:vAlign w:val="bottom"/>
            <w:hideMark/>
          </w:tcPr>
          <w:p w14:paraId="0F1FED9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6EA2FE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000000" w:fill="FFFF00"/>
            <w:noWrap/>
            <w:vAlign w:val="bottom"/>
            <w:hideMark/>
          </w:tcPr>
          <w:p w14:paraId="713C119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-1.24%</w:t>
            </w:r>
            <w:r>
              <w:rPr>
                <w:rFonts w:ascii="Arial" w:eastAsia="Times New Roman" w:hAnsi="Arial" w:cs="Arial"/>
                <w:color w:val="000000"/>
                <w:sz w:val="18"/>
                <w:szCs w:val="18"/>
              </w:rPr>
              <w:t>*</w:t>
            </w:r>
          </w:p>
        </w:tc>
        <w:tc>
          <w:tcPr>
            <w:tcW w:w="867" w:type="dxa"/>
            <w:shd w:val="clear" w:color="auto" w:fill="auto"/>
            <w:noWrap/>
            <w:vAlign w:val="bottom"/>
            <w:hideMark/>
          </w:tcPr>
          <w:p w14:paraId="287BF74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6C9E01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79A5C96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82BB34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F8A972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2D632A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E62D99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1143097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3CE10B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r>
      <w:tr w:rsidR="005749F5" w:rsidRPr="00BE3085" w14:paraId="20DCA1F8" w14:textId="77777777" w:rsidTr="0074269F">
        <w:trPr>
          <w:trHeight w:val="86"/>
          <w:jc w:val="center"/>
        </w:trPr>
        <w:tc>
          <w:tcPr>
            <w:tcW w:w="746" w:type="dxa"/>
            <w:shd w:val="clear" w:color="auto" w:fill="auto"/>
            <w:noWrap/>
            <w:vAlign w:val="bottom"/>
            <w:hideMark/>
          </w:tcPr>
          <w:p w14:paraId="726E80B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100</w:t>
            </w:r>
          </w:p>
        </w:tc>
        <w:tc>
          <w:tcPr>
            <w:tcW w:w="1071" w:type="dxa"/>
            <w:shd w:val="clear" w:color="000000" w:fill="FF0000"/>
            <w:noWrap/>
            <w:vAlign w:val="bottom"/>
            <w:hideMark/>
          </w:tcPr>
          <w:p w14:paraId="144D88C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-28.70%</w:t>
            </w:r>
            <w:r>
              <w:rPr>
                <w:rFonts w:ascii="Arial" w:eastAsia="Times New Roman" w:hAnsi="Arial" w:cs="Arial"/>
                <w:color w:val="000000"/>
                <w:sz w:val="18"/>
                <w:szCs w:val="18"/>
              </w:rPr>
              <w:t>^</w:t>
            </w:r>
          </w:p>
        </w:tc>
        <w:tc>
          <w:tcPr>
            <w:tcW w:w="1040" w:type="dxa"/>
            <w:shd w:val="clear" w:color="000000" w:fill="FF0000"/>
            <w:noWrap/>
            <w:vAlign w:val="bottom"/>
            <w:hideMark/>
          </w:tcPr>
          <w:p w14:paraId="7D845A0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29.93%</w:t>
            </w:r>
            <w:r>
              <w:rPr>
                <w:rFonts w:ascii="Arial" w:eastAsia="Times New Roman" w:hAnsi="Arial" w:cs="Arial"/>
                <w:color w:val="000000"/>
                <w:sz w:val="18"/>
                <w:szCs w:val="18"/>
              </w:rPr>
              <w:t>^</w:t>
            </w:r>
          </w:p>
        </w:tc>
        <w:tc>
          <w:tcPr>
            <w:tcW w:w="1012" w:type="dxa"/>
            <w:shd w:val="clear" w:color="auto" w:fill="auto"/>
            <w:noWrap/>
            <w:vAlign w:val="bottom"/>
            <w:hideMark/>
          </w:tcPr>
          <w:p w14:paraId="597DEF4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-0.36%</w:t>
            </w:r>
          </w:p>
        </w:tc>
        <w:tc>
          <w:tcPr>
            <w:tcW w:w="863" w:type="dxa"/>
            <w:shd w:val="clear" w:color="000000" w:fill="FFFF00"/>
            <w:noWrap/>
            <w:vAlign w:val="bottom"/>
            <w:hideMark/>
          </w:tcPr>
          <w:p w14:paraId="4F50FD5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4.44%</w:t>
            </w:r>
            <w:r>
              <w:rPr>
                <w:rFonts w:ascii="Arial" w:eastAsia="Times New Roman" w:hAnsi="Arial" w:cs="Arial"/>
                <w:color w:val="000000"/>
                <w:sz w:val="18"/>
                <w:szCs w:val="18"/>
              </w:rPr>
              <w:t>*</w:t>
            </w:r>
          </w:p>
        </w:tc>
        <w:tc>
          <w:tcPr>
            <w:tcW w:w="982" w:type="dxa"/>
            <w:shd w:val="clear" w:color="auto" w:fill="auto"/>
            <w:noWrap/>
            <w:vAlign w:val="bottom"/>
            <w:hideMark/>
          </w:tcPr>
          <w:p w14:paraId="7112B85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0.68%</w:t>
            </w:r>
          </w:p>
        </w:tc>
        <w:tc>
          <w:tcPr>
            <w:tcW w:w="982" w:type="dxa"/>
            <w:shd w:val="clear" w:color="000000" w:fill="FFC000"/>
            <w:noWrap/>
            <w:vAlign w:val="bottom"/>
            <w:hideMark/>
          </w:tcPr>
          <w:p w14:paraId="76367FA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-5.08%</w:t>
            </w:r>
            <w:r>
              <w:rPr>
                <w:rFonts w:ascii="Arial" w:eastAsia="Times New Roman" w:hAnsi="Arial" w:cs="Arial"/>
                <w:color w:val="000000"/>
                <w:sz w:val="18"/>
                <w:szCs w:val="18"/>
              </w:rPr>
              <w:t>**</w:t>
            </w:r>
          </w:p>
        </w:tc>
        <w:tc>
          <w:tcPr>
            <w:tcW w:w="867" w:type="dxa"/>
            <w:shd w:val="clear" w:color="auto" w:fill="auto"/>
            <w:noWrap/>
            <w:vAlign w:val="bottom"/>
            <w:hideMark/>
          </w:tcPr>
          <w:p w14:paraId="23CBFD5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3C3AE9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650D3CC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7E1966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453CDC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E0A156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3E3B62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-0.90%</w:t>
            </w:r>
          </w:p>
        </w:tc>
        <w:tc>
          <w:tcPr>
            <w:tcW w:w="1017" w:type="dxa"/>
            <w:shd w:val="clear" w:color="auto" w:fill="auto"/>
            <w:noWrap/>
            <w:vAlign w:val="bottom"/>
            <w:hideMark/>
          </w:tcPr>
          <w:p w14:paraId="41D0F18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0.07%</w:t>
            </w:r>
          </w:p>
        </w:tc>
        <w:tc>
          <w:tcPr>
            <w:tcW w:w="982" w:type="dxa"/>
            <w:shd w:val="clear" w:color="auto" w:fill="auto"/>
            <w:noWrap/>
            <w:vAlign w:val="bottom"/>
            <w:hideMark/>
          </w:tcPr>
          <w:p w14:paraId="07CEBAB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-0.09%</w:t>
            </w:r>
          </w:p>
        </w:tc>
      </w:tr>
      <w:tr w:rsidR="005749F5" w:rsidRPr="00BE3085" w14:paraId="747F68AC" w14:textId="77777777" w:rsidTr="0074269F">
        <w:trPr>
          <w:trHeight w:val="86"/>
          <w:jc w:val="center"/>
        </w:trPr>
        <w:tc>
          <w:tcPr>
            <w:tcW w:w="746" w:type="dxa"/>
            <w:shd w:val="clear" w:color="auto" w:fill="auto"/>
            <w:noWrap/>
            <w:vAlign w:val="bottom"/>
            <w:hideMark/>
          </w:tcPr>
          <w:p w14:paraId="4B3E6B2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101</w:t>
            </w:r>
          </w:p>
        </w:tc>
        <w:tc>
          <w:tcPr>
            <w:tcW w:w="1071" w:type="dxa"/>
            <w:shd w:val="clear" w:color="000000" w:fill="FF0000"/>
            <w:noWrap/>
            <w:vAlign w:val="bottom"/>
            <w:hideMark/>
          </w:tcPr>
          <w:p w14:paraId="34A0A82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-33.38%</w:t>
            </w:r>
            <w:r>
              <w:rPr>
                <w:rFonts w:ascii="Arial" w:eastAsia="Times New Roman" w:hAnsi="Arial" w:cs="Arial"/>
                <w:color w:val="000000"/>
                <w:sz w:val="18"/>
                <w:szCs w:val="18"/>
              </w:rPr>
              <w:t>^</w:t>
            </w:r>
          </w:p>
        </w:tc>
        <w:tc>
          <w:tcPr>
            <w:tcW w:w="1040" w:type="dxa"/>
            <w:shd w:val="clear" w:color="000000" w:fill="FF0000"/>
            <w:noWrap/>
            <w:vAlign w:val="bottom"/>
            <w:hideMark/>
          </w:tcPr>
          <w:p w14:paraId="125EDD5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35.44%</w:t>
            </w:r>
            <w:r>
              <w:rPr>
                <w:rFonts w:ascii="Arial" w:eastAsia="Times New Roman" w:hAnsi="Arial" w:cs="Arial"/>
                <w:color w:val="000000"/>
                <w:sz w:val="18"/>
                <w:szCs w:val="18"/>
              </w:rPr>
              <w:t>^</w:t>
            </w:r>
          </w:p>
        </w:tc>
        <w:tc>
          <w:tcPr>
            <w:tcW w:w="1012" w:type="dxa"/>
            <w:shd w:val="clear" w:color="auto" w:fill="auto"/>
            <w:noWrap/>
            <w:vAlign w:val="bottom"/>
            <w:hideMark/>
          </w:tcPr>
          <w:p w14:paraId="5C5E4D4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0.15%</w:t>
            </w:r>
          </w:p>
        </w:tc>
        <w:tc>
          <w:tcPr>
            <w:tcW w:w="863" w:type="dxa"/>
            <w:shd w:val="clear" w:color="auto" w:fill="auto"/>
            <w:noWrap/>
            <w:vAlign w:val="bottom"/>
            <w:hideMark/>
          </w:tcPr>
          <w:p w14:paraId="28C6EA7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0.39%</w:t>
            </w:r>
          </w:p>
        </w:tc>
        <w:tc>
          <w:tcPr>
            <w:tcW w:w="982" w:type="dxa"/>
            <w:shd w:val="clear" w:color="auto" w:fill="auto"/>
            <w:noWrap/>
            <w:vAlign w:val="bottom"/>
            <w:hideMark/>
          </w:tcPr>
          <w:p w14:paraId="721CC87D"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0.15%</w:t>
            </w:r>
          </w:p>
        </w:tc>
        <w:tc>
          <w:tcPr>
            <w:tcW w:w="982" w:type="dxa"/>
            <w:shd w:val="clear" w:color="000000" w:fill="FFFF00"/>
            <w:noWrap/>
            <w:vAlign w:val="bottom"/>
            <w:hideMark/>
          </w:tcPr>
          <w:p w14:paraId="554462A3"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-2.68%</w:t>
            </w:r>
            <w:r>
              <w:rPr>
                <w:rFonts w:ascii="Arial" w:eastAsia="Times New Roman" w:hAnsi="Arial" w:cs="Arial"/>
                <w:color w:val="000000"/>
                <w:sz w:val="18"/>
                <w:szCs w:val="18"/>
              </w:rPr>
              <w:t>*</w:t>
            </w:r>
          </w:p>
        </w:tc>
        <w:tc>
          <w:tcPr>
            <w:tcW w:w="867" w:type="dxa"/>
            <w:shd w:val="clear" w:color="auto" w:fill="auto"/>
            <w:noWrap/>
            <w:vAlign w:val="bottom"/>
            <w:hideMark/>
          </w:tcPr>
          <w:p w14:paraId="3B88F18A"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FA70B4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166996D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6BCB7D7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7899C24E"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3DC01675"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D2A648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0.79%</w:t>
            </w:r>
          </w:p>
        </w:tc>
        <w:tc>
          <w:tcPr>
            <w:tcW w:w="1017" w:type="dxa"/>
            <w:shd w:val="clear" w:color="auto" w:fill="auto"/>
            <w:noWrap/>
            <w:vAlign w:val="bottom"/>
            <w:hideMark/>
          </w:tcPr>
          <w:p w14:paraId="2E5FDA6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-0.03%</w:t>
            </w:r>
          </w:p>
        </w:tc>
        <w:tc>
          <w:tcPr>
            <w:tcW w:w="982" w:type="dxa"/>
            <w:shd w:val="clear" w:color="auto" w:fill="auto"/>
            <w:noWrap/>
            <w:vAlign w:val="bottom"/>
            <w:hideMark/>
          </w:tcPr>
          <w:p w14:paraId="2E4A53D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-0.83%</w:t>
            </w:r>
          </w:p>
        </w:tc>
      </w:tr>
      <w:tr w:rsidR="005749F5" w:rsidRPr="00BE3085" w14:paraId="4CFAF651" w14:textId="77777777" w:rsidTr="0074269F">
        <w:trPr>
          <w:trHeight w:val="86"/>
          <w:jc w:val="center"/>
        </w:trPr>
        <w:tc>
          <w:tcPr>
            <w:tcW w:w="746" w:type="dxa"/>
            <w:shd w:val="clear" w:color="auto" w:fill="auto"/>
            <w:noWrap/>
            <w:vAlign w:val="bottom"/>
            <w:hideMark/>
          </w:tcPr>
          <w:p w14:paraId="56DF7B3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102</w:t>
            </w:r>
          </w:p>
        </w:tc>
        <w:tc>
          <w:tcPr>
            <w:tcW w:w="1071" w:type="dxa"/>
            <w:shd w:val="clear" w:color="000000" w:fill="FF0000"/>
            <w:noWrap/>
            <w:vAlign w:val="bottom"/>
            <w:hideMark/>
          </w:tcPr>
          <w:p w14:paraId="5686694F"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-31.68%</w:t>
            </w:r>
            <w:r>
              <w:rPr>
                <w:rFonts w:ascii="Arial" w:eastAsia="Times New Roman" w:hAnsi="Arial" w:cs="Arial"/>
                <w:color w:val="000000"/>
                <w:sz w:val="18"/>
                <w:szCs w:val="18"/>
              </w:rPr>
              <w:t>^</w:t>
            </w:r>
          </w:p>
        </w:tc>
        <w:tc>
          <w:tcPr>
            <w:tcW w:w="1040" w:type="dxa"/>
            <w:shd w:val="clear" w:color="000000" w:fill="FF0000"/>
            <w:noWrap/>
            <w:vAlign w:val="bottom"/>
            <w:hideMark/>
          </w:tcPr>
          <w:p w14:paraId="7D82D95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33.84%</w:t>
            </w:r>
            <w:r>
              <w:rPr>
                <w:rFonts w:ascii="Arial" w:eastAsia="Times New Roman" w:hAnsi="Arial" w:cs="Arial"/>
                <w:color w:val="000000"/>
                <w:sz w:val="18"/>
                <w:szCs w:val="18"/>
              </w:rPr>
              <w:t>^</w:t>
            </w:r>
          </w:p>
        </w:tc>
        <w:tc>
          <w:tcPr>
            <w:tcW w:w="1012" w:type="dxa"/>
            <w:shd w:val="clear" w:color="auto" w:fill="auto"/>
            <w:noWrap/>
            <w:vAlign w:val="bottom"/>
            <w:hideMark/>
          </w:tcPr>
          <w:p w14:paraId="1FD97A36"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863" w:type="dxa"/>
            <w:shd w:val="clear" w:color="000000" w:fill="FFFF00"/>
            <w:noWrap/>
            <w:vAlign w:val="bottom"/>
            <w:hideMark/>
          </w:tcPr>
          <w:p w14:paraId="753230B9"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3.93%</w:t>
            </w:r>
            <w:r>
              <w:rPr>
                <w:rFonts w:ascii="Arial" w:eastAsia="Times New Roman" w:hAnsi="Arial" w:cs="Arial"/>
                <w:color w:val="000000"/>
                <w:sz w:val="18"/>
                <w:szCs w:val="18"/>
              </w:rPr>
              <w:t>*</w:t>
            </w:r>
          </w:p>
        </w:tc>
        <w:tc>
          <w:tcPr>
            <w:tcW w:w="982" w:type="dxa"/>
            <w:shd w:val="clear" w:color="000000" w:fill="FFFF00"/>
            <w:noWrap/>
            <w:vAlign w:val="bottom"/>
            <w:hideMark/>
          </w:tcPr>
          <w:p w14:paraId="2184118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1.28%</w:t>
            </w:r>
            <w:r>
              <w:rPr>
                <w:rFonts w:ascii="Arial" w:eastAsia="Times New Roman" w:hAnsi="Arial" w:cs="Arial"/>
                <w:color w:val="000000"/>
                <w:sz w:val="18"/>
                <w:szCs w:val="18"/>
              </w:rPr>
              <w:t>*</w:t>
            </w:r>
          </w:p>
        </w:tc>
        <w:tc>
          <w:tcPr>
            <w:tcW w:w="982" w:type="dxa"/>
            <w:shd w:val="clear" w:color="000000" w:fill="FFC000"/>
            <w:noWrap/>
            <w:vAlign w:val="bottom"/>
            <w:hideMark/>
          </w:tcPr>
          <w:p w14:paraId="62A07C1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-7.37%</w:t>
            </w:r>
            <w:r>
              <w:rPr>
                <w:rFonts w:ascii="Arial" w:eastAsia="Times New Roman" w:hAnsi="Arial" w:cs="Arial"/>
                <w:color w:val="000000"/>
                <w:sz w:val="18"/>
                <w:szCs w:val="18"/>
              </w:rPr>
              <w:t>**</w:t>
            </w:r>
          </w:p>
        </w:tc>
        <w:tc>
          <w:tcPr>
            <w:tcW w:w="867" w:type="dxa"/>
            <w:shd w:val="clear" w:color="auto" w:fill="auto"/>
            <w:noWrap/>
            <w:vAlign w:val="bottom"/>
            <w:hideMark/>
          </w:tcPr>
          <w:p w14:paraId="41C4A232"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F8F21F8"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2116FDB7"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0A100810"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2411F23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F867F8C"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45D80DF4"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1017" w:type="dxa"/>
            <w:shd w:val="clear" w:color="auto" w:fill="auto"/>
            <w:noWrap/>
            <w:vAlign w:val="bottom"/>
            <w:hideMark/>
          </w:tcPr>
          <w:p w14:paraId="0C9C194B"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c>
          <w:tcPr>
            <w:tcW w:w="982" w:type="dxa"/>
            <w:shd w:val="clear" w:color="auto" w:fill="auto"/>
            <w:noWrap/>
            <w:vAlign w:val="bottom"/>
            <w:hideMark/>
          </w:tcPr>
          <w:p w14:paraId="5B8308F1" w14:textId="77777777" w:rsidR="005749F5" w:rsidRPr="00BE3085" w:rsidRDefault="005749F5" w:rsidP="005749F5">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0.00%</w:t>
            </w:r>
          </w:p>
        </w:tc>
      </w:tr>
      <w:tr w:rsidR="005749F5" w:rsidRPr="00BE3085" w14:paraId="568A37BB" w14:textId="77777777" w:rsidTr="005749F5">
        <w:trPr>
          <w:trHeight w:val="86"/>
          <w:jc w:val="center"/>
        </w:trPr>
        <w:tc>
          <w:tcPr>
            <w:tcW w:w="746" w:type="dxa"/>
            <w:shd w:val="clear" w:color="auto" w:fill="auto"/>
            <w:noWrap/>
            <w:vAlign w:val="bottom"/>
            <w:hideMark/>
          </w:tcPr>
          <w:p w14:paraId="52C8696D" w14:textId="77777777" w:rsidR="005749F5" w:rsidRPr="0074269F" w:rsidRDefault="005749F5" w:rsidP="005749F5">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Total</w:t>
            </w:r>
          </w:p>
        </w:tc>
        <w:tc>
          <w:tcPr>
            <w:tcW w:w="1071" w:type="dxa"/>
            <w:shd w:val="clear" w:color="auto" w:fill="auto"/>
            <w:noWrap/>
            <w:vAlign w:val="bottom"/>
            <w:hideMark/>
          </w:tcPr>
          <w:p w14:paraId="6D8158EE" w14:textId="77777777" w:rsidR="005749F5" w:rsidRPr="0074269F" w:rsidRDefault="005749F5" w:rsidP="005749F5">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2.81%</w:t>
            </w:r>
          </w:p>
        </w:tc>
        <w:tc>
          <w:tcPr>
            <w:tcW w:w="1040" w:type="dxa"/>
            <w:shd w:val="clear" w:color="auto" w:fill="auto"/>
            <w:noWrap/>
            <w:vAlign w:val="bottom"/>
            <w:hideMark/>
          </w:tcPr>
          <w:p w14:paraId="163D969A" w14:textId="77777777" w:rsidR="005749F5" w:rsidRPr="0074269F" w:rsidRDefault="005749F5" w:rsidP="005749F5">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1.17%</w:t>
            </w:r>
          </w:p>
        </w:tc>
        <w:tc>
          <w:tcPr>
            <w:tcW w:w="1012" w:type="dxa"/>
            <w:shd w:val="clear" w:color="auto" w:fill="auto"/>
            <w:noWrap/>
            <w:vAlign w:val="bottom"/>
            <w:hideMark/>
          </w:tcPr>
          <w:p w14:paraId="53C75A66" w14:textId="77777777" w:rsidR="005749F5" w:rsidRPr="0074269F" w:rsidRDefault="005749F5" w:rsidP="005749F5">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0.16%</w:t>
            </w:r>
          </w:p>
        </w:tc>
        <w:tc>
          <w:tcPr>
            <w:tcW w:w="863" w:type="dxa"/>
            <w:shd w:val="clear" w:color="auto" w:fill="auto"/>
            <w:noWrap/>
            <w:vAlign w:val="bottom"/>
            <w:hideMark/>
          </w:tcPr>
          <w:p w14:paraId="21E3EDB2" w14:textId="77777777" w:rsidR="005749F5" w:rsidRPr="0074269F" w:rsidRDefault="005749F5" w:rsidP="005749F5">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0.28%</w:t>
            </w:r>
          </w:p>
        </w:tc>
        <w:tc>
          <w:tcPr>
            <w:tcW w:w="982" w:type="dxa"/>
            <w:shd w:val="clear" w:color="auto" w:fill="auto"/>
            <w:noWrap/>
            <w:vAlign w:val="bottom"/>
            <w:hideMark/>
          </w:tcPr>
          <w:p w14:paraId="40229C0F" w14:textId="77777777" w:rsidR="005749F5" w:rsidRPr="0074269F" w:rsidRDefault="005749F5" w:rsidP="005749F5">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-0.38%</w:t>
            </w:r>
          </w:p>
        </w:tc>
        <w:tc>
          <w:tcPr>
            <w:tcW w:w="982" w:type="dxa"/>
            <w:shd w:val="clear" w:color="auto" w:fill="auto"/>
            <w:noWrap/>
            <w:vAlign w:val="bottom"/>
            <w:hideMark/>
          </w:tcPr>
          <w:p w14:paraId="0AC9AF7D" w14:textId="77777777" w:rsidR="005749F5" w:rsidRPr="0074269F" w:rsidRDefault="005749F5" w:rsidP="005749F5">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-3.14%</w:t>
            </w:r>
          </w:p>
        </w:tc>
        <w:tc>
          <w:tcPr>
            <w:tcW w:w="867" w:type="dxa"/>
            <w:shd w:val="clear" w:color="auto" w:fill="auto"/>
            <w:noWrap/>
            <w:vAlign w:val="bottom"/>
            <w:hideMark/>
          </w:tcPr>
          <w:p w14:paraId="765DFF2F" w14:textId="77777777" w:rsidR="005749F5" w:rsidRPr="0074269F" w:rsidRDefault="005749F5" w:rsidP="005749F5">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-0.08%</w:t>
            </w:r>
          </w:p>
        </w:tc>
        <w:tc>
          <w:tcPr>
            <w:tcW w:w="982" w:type="dxa"/>
            <w:shd w:val="clear" w:color="auto" w:fill="auto"/>
            <w:noWrap/>
            <w:vAlign w:val="bottom"/>
            <w:hideMark/>
          </w:tcPr>
          <w:p w14:paraId="0F13B7CC" w14:textId="77777777" w:rsidR="005749F5" w:rsidRPr="0074269F" w:rsidRDefault="005749F5" w:rsidP="005749F5">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-0.51%</w:t>
            </w:r>
          </w:p>
        </w:tc>
        <w:tc>
          <w:tcPr>
            <w:tcW w:w="1017" w:type="dxa"/>
            <w:shd w:val="clear" w:color="auto" w:fill="auto"/>
            <w:noWrap/>
            <w:vAlign w:val="bottom"/>
            <w:hideMark/>
          </w:tcPr>
          <w:p w14:paraId="027EBB32" w14:textId="77777777" w:rsidR="005749F5" w:rsidRPr="0074269F" w:rsidRDefault="005749F5" w:rsidP="005749F5">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0.27%</w:t>
            </w:r>
          </w:p>
        </w:tc>
        <w:tc>
          <w:tcPr>
            <w:tcW w:w="982" w:type="dxa"/>
            <w:shd w:val="clear" w:color="auto" w:fill="auto"/>
            <w:noWrap/>
            <w:vAlign w:val="bottom"/>
            <w:hideMark/>
          </w:tcPr>
          <w:p w14:paraId="52E0157A" w14:textId="77777777" w:rsidR="005749F5" w:rsidRPr="0074269F" w:rsidRDefault="005749F5" w:rsidP="005749F5">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-0.87%</w:t>
            </w:r>
          </w:p>
        </w:tc>
        <w:tc>
          <w:tcPr>
            <w:tcW w:w="982" w:type="dxa"/>
            <w:shd w:val="clear" w:color="auto" w:fill="auto"/>
            <w:noWrap/>
            <w:vAlign w:val="bottom"/>
            <w:hideMark/>
          </w:tcPr>
          <w:p w14:paraId="79A4B885" w14:textId="77777777" w:rsidR="005749F5" w:rsidRPr="0074269F" w:rsidRDefault="005749F5" w:rsidP="005749F5">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0.69%</w:t>
            </w:r>
          </w:p>
        </w:tc>
        <w:tc>
          <w:tcPr>
            <w:tcW w:w="982" w:type="dxa"/>
            <w:shd w:val="clear" w:color="auto" w:fill="auto"/>
            <w:noWrap/>
            <w:vAlign w:val="bottom"/>
            <w:hideMark/>
          </w:tcPr>
          <w:p w14:paraId="3F47B6EF" w14:textId="77777777" w:rsidR="005749F5" w:rsidRPr="0074269F" w:rsidRDefault="005749F5" w:rsidP="005749F5">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0.69%</w:t>
            </w:r>
          </w:p>
        </w:tc>
        <w:tc>
          <w:tcPr>
            <w:tcW w:w="982" w:type="dxa"/>
            <w:shd w:val="clear" w:color="auto" w:fill="auto"/>
            <w:noWrap/>
            <w:vAlign w:val="bottom"/>
            <w:hideMark/>
          </w:tcPr>
          <w:p w14:paraId="3D41C8F7" w14:textId="77777777" w:rsidR="005749F5" w:rsidRPr="0074269F" w:rsidRDefault="005749F5" w:rsidP="005749F5">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0.59%</w:t>
            </w:r>
          </w:p>
        </w:tc>
        <w:tc>
          <w:tcPr>
            <w:tcW w:w="1017" w:type="dxa"/>
            <w:shd w:val="clear" w:color="auto" w:fill="auto"/>
            <w:noWrap/>
            <w:vAlign w:val="bottom"/>
            <w:hideMark/>
          </w:tcPr>
          <w:p w14:paraId="1FC772EA" w14:textId="77777777" w:rsidR="005749F5" w:rsidRPr="0074269F" w:rsidRDefault="005749F5" w:rsidP="005749F5">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-0.05%</w:t>
            </w:r>
          </w:p>
        </w:tc>
        <w:tc>
          <w:tcPr>
            <w:tcW w:w="982" w:type="dxa"/>
            <w:shd w:val="clear" w:color="auto" w:fill="auto"/>
            <w:noWrap/>
            <w:vAlign w:val="bottom"/>
            <w:hideMark/>
          </w:tcPr>
          <w:p w14:paraId="419043EA" w14:textId="77777777" w:rsidR="005749F5" w:rsidRPr="0074269F" w:rsidRDefault="005749F5" w:rsidP="005749F5">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-1.62%</w:t>
            </w:r>
          </w:p>
        </w:tc>
      </w:tr>
    </w:tbl>
    <w:p w14:paraId="0F88E4F7" w14:textId="77777777" w:rsidR="005749F5" w:rsidRPr="00025336" w:rsidRDefault="005749F5" w:rsidP="005749F5">
      <w:pPr>
        <w:spacing w:after="0"/>
        <w:jc w:val="left"/>
        <w:rPr>
          <w:sz w:val="20"/>
        </w:rPr>
      </w:pPr>
      <w:r>
        <w:rPr>
          <w:sz w:val="20"/>
        </w:rPr>
        <w:t>* 1% - 5% change from 2008</w:t>
      </w:r>
      <w:r w:rsidR="00030EF6">
        <w:rPr>
          <w:sz w:val="20"/>
        </w:rPr>
        <w:t>-2009</w:t>
      </w:r>
      <w:r>
        <w:rPr>
          <w:sz w:val="20"/>
        </w:rPr>
        <w:t xml:space="preserve"> to 2012</w:t>
      </w:r>
      <w:r w:rsidRPr="00025336">
        <w:rPr>
          <w:sz w:val="20"/>
        </w:rPr>
        <w:t>.</w:t>
      </w:r>
    </w:p>
    <w:p w14:paraId="11C49E04" w14:textId="77777777" w:rsidR="005749F5" w:rsidRPr="00025336" w:rsidRDefault="005749F5" w:rsidP="005749F5">
      <w:pPr>
        <w:spacing w:after="0"/>
        <w:jc w:val="left"/>
        <w:rPr>
          <w:sz w:val="20"/>
        </w:rPr>
      </w:pPr>
      <w:r w:rsidRPr="00025336">
        <w:rPr>
          <w:sz w:val="20"/>
        </w:rPr>
        <w:t xml:space="preserve">** </w:t>
      </w:r>
      <w:r>
        <w:rPr>
          <w:sz w:val="20"/>
        </w:rPr>
        <w:t>5% - 10% change from 2008</w:t>
      </w:r>
      <w:r w:rsidR="00030EF6">
        <w:rPr>
          <w:sz w:val="20"/>
        </w:rPr>
        <w:t>-2009</w:t>
      </w:r>
      <w:r>
        <w:rPr>
          <w:sz w:val="20"/>
        </w:rPr>
        <w:t xml:space="preserve"> to 2012</w:t>
      </w:r>
      <w:r w:rsidRPr="00025336">
        <w:rPr>
          <w:sz w:val="20"/>
        </w:rPr>
        <w:t>.</w:t>
      </w:r>
    </w:p>
    <w:p w14:paraId="3EEEC177" w14:textId="77777777" w:rsidR="005749F5" w:rsidRPr="00025336" w:rsidRDefault="005749F5" w:rsidP="005749F5">
      <w:pPr>
        <w:jc w:val="left"/>
        <w:rPr>
          <w:sz w:val="20"/>
        </w:rPr>
      </w:pPr>
      <w:r>
        <w:rPr>
          <w:sz w:val="20"/>
        </w:rPr>
        <w:t>^</w:t>
      </w:r>
      <w:r w:rsidRPr="00025336">
        <w:rPr>
          <w:sz w:val="20"/>
        </w:rPr>
        <w:t xml:space="preserve"> Greater than 10% change from 200</w:t>
      </w:r>
      <w:r>
        <w:rPr>
          <w:sz w:val="20"/>
        </w:rPr>
        <w:t>8</w:t>
      </w:r>
      <w:r w:rsidR="00030EF6">
        <w:rPr>
          <w:sz w:val="20"/>
        </w:rPr>
        <w:t>-2009</w:t>
      </w:r>
      <w:r>
        <w:rPr>
          <w:sz w:val="20"/>
        </w:rPr>
        <w:t xml:space="preserve"> to 2012</w:t>
      </w:r>
      <w:r w:rsidRPr="00025336">
        <w:rPr>
          <w:sz w:val="20"/>
        </w:rPr>
        <w:t>.</w:t>
      </w:r>
    </w:p>
    <w:p w14:paraId="6880CD0B" w14:textId="77777777" w:rsidR="005749F5" w:rsidRPr="005749F5" w:rsidRDefault="005749F5" w:rsidP="005749F5">
      <w:pPr>
        <w:pStyle w:val="TableNoSpacing"/>
      </w:pPr>
    </w:p>
    <w:p w14:paraId="3046FE88" w14:textId="77777777" w:rsidR="00786E18" w:rsidRDefault="00786E18" w:rsidP="00786E18"/>
    <w:p w14:paraId="2E9F7196" w14:textId="77777777" w:rsidR="005749F5" w:rsidRDefault="005749F5" w:rsidP="00786E18">
      <w:pPr>
        <w:sectPr w:rsidR="005749F5" w:rsidSect="005749F5">
          <w:pgSz w:w="15840" w:h="12240" w:orient="landscape"/>
          <w:pgMar w:top="1080" w:right="1440" w:bottom="1080" w:left="1440" w:header="648" w:footer="648" w:gutter="0"/>
          <w:cols w:space="720"/>
          <w:titlePg/>
          <w:docGrid w:linePitch="360"/>
        </w:sectPr>
      </w:pPr>
    </w:p>
    <w:p w14:paraId="35D55A97" w14:textId="68723469" w:rsidR="00AB6105" w:rsidRDefault="00D15E82" w:rsidP="005E246F">
      <w:r>
        <w:lastRenderedPageBreak/>
        <w:t xml:space="preserve">Due to the similarities between the two NLCD impervious coverages and three SFWMD LULC coverages, Tetra Tech used one NLCD impervious coverage and one SFWMD LULC coverage in the Caloosahatchee </w:t>
      </w:r>
      <w:r w:rsidR="000812B0">
        <w:t xml:space="preserve">River </w:t>
      </w:r>
      <w:r>
        <w:t>Watershed HSPF model. The 2008-2009 SFWMD LULC coverage was used to represent land uses because the time period in that coverage occurs near the middle of the modeling time period (1996 through 2014). A NLCD coverage is not available for 2008-2009; therefore, the 2011 NLCD impervious coverage was used in the model.</w:t>
      </w:r>
    </w:p>
    <w:p w14:paraId="55011730" w14:textId="77777777" w:rsidR="00687DAD" w:rsidRDefault="00687DAD" w:rsidP="00687DAD">
      <w:pPr>
        <w:pStyle w:val="Heading3"/>
      </w:pPr>
      <w:bookmarkStart w:id="77" w:name="_Toc458178055"/>
      <w:r>
        <w:t>Land Use Processing</w:t>
      </w:r>
      <w:bookmarkEnd w:id="77"/>
    </w:p>
    <w:p w14:paraId="25E37F74" w14:textId="0574D717" w:rsidR="001156DE" w:rsidRDefault="000A70FE" w:rsidP="000A70FE">
      <w:r>
        <w:t xml:space="preserve">The land use processing was completed with the 2008-2009 SFWMD GIS coverage. Approximately 1,575 acres of the Caloosahatchee </w:t>
      </w:r>
      <w:r w:rsidR="000812B0">
        <w:t>River Watershed</w:t>
      </w:r>
      <w:r>
        <w:t xml:space="preserve">, located in Charlotte County, were missing from the 2008-2009 SFWMD GIS coverage. Land use data from the 2008 Southwest Florida Water Management District (SWFWMD) GIS coverage were merged with the 2008-2009 SFWMD GIS coverage to fill in the missing area. The SFWMD and SWFWMD land use polygon for the Caloosahatchee </w:t>
      </w:r>
      <w:r w:rsidR="000812B0">
        <w:t>River Watershed</w:t>
      </w:r>
      <w:r>
        <w:t xml:space="preserve"> was intersected with </w:t>
      </w:r>
      <w:r w:rsidR="00E6666B">
        <w:t xml:space="preserve">the </w:t>
      </w:r>
      <w:r>
        <w:t xml:space="preserve">FDOT Right-of-Way coverage to create a composite land use representation for the </w:t>
      </w:r>
      <w:r w:rsidR="00421892">
        <w:t>watershed</w:t>
      </w:r>
      <w:r>
        <w:t xml:space="preserve">. </w:t>
      </w:r>
      <w:r w:rsidR="001156DE">
        <w:t xml:space="preserve">The processed land use coverage is shown in </w:t>
      </w:r>
      <w:r w:rsidR="001156DE" w:rsidRPr="000812B0">
        <w:rPr>
          <w:b/>
        </w:rPr>
        <w:fldChar w:fldCharType="begin"/>
      </w:r>
      <w:r w:rsidR="001156DE" w:rsidRPr="000812B0">
        <w:rPr>
          <w:b/>
        </w:rPr>
        <w:instrText xml:space="preserve"> REF _Ref453233115 \h  \* MERGEFORMAT </w:instrText>
      </w:r>
      <w:r w:rsidR="001156DE" w:rsidRPr="000812B0">
        <w:rPr>
          <w:b/>
        </w:rPr>
      </w:r>
      <w:r w:rsidR="001156DE" w:rsidRPr="000812B0">
        <w:rPr>
          <w:b/>
        </w:rPr>
        <w:fldChar w:fldCharType="separate"/>
      </w:r>
      <w:r w:rsidR="00717C5E" w:rsidRPr="00717C5E">
        <w:rPr>
          <w:b/>
        </w:rPr>
        <w:t>Figure 11</w:t>
      </w:r>
      <w:r w:rsidR="001156DE" w:rsidRPr="000812B0">
        <w:rPr>
          <w:b/>
        </w:rPr>
        <w:fldChar w:fldCharType="end"/>
      </w:r>
      <w:r w:rsidR="001156DE">
        <w:t>.</w:t>
      </w:r>
    </w:p>
    <w:p w14:paraId="239D5803" w14:textId="77777777" w:rsidR="000A70FE" w:rsidRDefault="00E6666B" w:rsidP="00E6666B">
      <w:r>
        <w:t xml:space="preserve">The final 2017 HSPF </w:t>
      </w:r>
      <w:r w:rsidR="00D248FF">
        <w:t>M</w:t>
      </w:r>
      <w:r>
        <w:t xml:space="preserve">odel land use coverage was intersected with the 2011 NLCD impervious coverage to determine the total imperious area in each subbasin. The impervious areas were classified into seven separate impervious land use classifications, and impervious areas associated with similar land uses were grouped together. Impervious areas associated with Low Density Residential </w:t>
      </w:r>
      <w:r w:rsidR="000A70FE">
        <w:t xml:space="preserve">and Developed Open Space/Disturbed </w:t>
      </w:r>
      <w:r>
        <w:t xml:space="preserve">land uses </w:t>
      </w:r>
      <w:r w:rsidR="000A70FE">
        <w:t xml:space="preserve">were combined into </w:t>
      </w:r>
      <w:r>
        <w:t xml:space="preserve">the Low Density Residential (Impervious) </w:t>
      </w:r>
      <w:r w:rsidR="000A70FE">
        <w:t>classification.</w:t>
      </w:r>
      <w:r w:rsidR="00AB4518">
        <w:t xml:space="preserve"> </w:t>
      </w:r>
      <w:r>
        <w:t>Impervious areas associated with Sugar Cane, Row and Field Crops, Nurseries / Ornamentals / Vineyards, Citrus Groves / Other Groves, and Improved Pasture land uses were combined into the Agricultural (Impervious) classification. Impervious areas associated with Rangeland / Unimproved Pasture / Woodland Pasture / Shrub, Upland Forests, Wetlands, and Water land uses were combined into the Other (Impervious) classification.</w:t>
      </w:r>
    </w:p>
    <w:p w14:paraId="664640E1" w14:textId="77777777" w:rsidR="00687DAD" w:rsidRDefault="000A70FE" w:rsidP="000A70FE">
      <w:pPr>
        <w:contextualSpacing/>
      </w:pPr>
      <w:r>
        <w:t>In low and medium density development areas, the mapped impervious coverage (MIA) is not necessarily equal to the effective impervious area (EIA), the amount of impervious area directly connected to a waterbody. In low and medium density areas, rooftops in the single family residential areas are not always connected to the storm sewer or piped directly to the street curb, and runoff from roads is typically directed to grass swales (Sutherland 1995). In high density area, most areas within a basin are directly connected the storm sewer system. The MIA was converted to the EIA through the following equations (Sutherland 1995):</w:t>
      </w:r>
    </w:p>
    <w:p w14:paraId="3033F71E" w14:textId="77777777" w:rsidR="00687DAD" w:rsidRDefault="00687DAD" w:rsidP="00687DAD">
      <w:pPr>
        <w:spacing w:line="360" w:lineRule="auto"/>
        <w:contextualSpacing/>
        <w:jc w:val="center"/>
      </w:pPr>
      <w:r>
        <w:t>High Density Residential (Impervious): EIA = MIA</w:t>
      </w:r>
    </w:p>
    <w:p w14:paraId="549C0BA5" w14:textId="77777777" w:rsidR="00687DAD" w:rsidRDefault="00687DAD" w:rsidP="00687DAD">
      <w:pPr>
        <w:spacing w:line="360" w:lineRule="auto"/>
        <w:contextualSpacing/>
        <w:jc w:val="center"/>
        <w:rPr>
          <w:vertAlign w:val="superscript"/>
        </w:rPr>
      </w:pPr>
      <w:r>
        <w:t>Medium Density Residential (Impervious): EIA = 0.4(MIA)</w:t>
      </w:r>
      <w:r>
        <w:rPr>
          <w:vertAlign w:val="superscript"/>
        </w:rPr>
        <w:t>1.2</w:t>
      </w:r>
    </w:p>
    <w:p w14:paraId="0177994E" w14:textId="77777777" w:rsidR="00687DAD" w:rsidRDefault="00687DAD" w:rsidP="00687DAD">
      <w:pPr>
        <w:spacing w:line="360" w:lineRule="auto"/>
        <w:contextualSpacing/>
        <w:jc w:val="center"/>
        <w:rPr>
          <w:vertAlign w:val="superscript"/>
        </w:rPr>
      </w:pPr>
      <w:r>
        <w:t>All other land uses: EIA = 0.1(MIA)</w:t>
      </w:r>
      <w:r>
        <w:rPr>
          <w:vertAlign w:val="superscript"/>
        </w:rPr>
        <w:t>1.5</w:t>
      </w:r>
    </w:p>
    <w:p w14:paraId="6440E913" w14:textId="476EC778" w:rsidR="002D74B2" w:rsidRDefault="002D74B2" w:rsidP="002D74B2">
      <w:r>
        <w:t xml:space="preserve">The total pervious and impervious land use acreages used in the 2017 HSPF </w:t>
      </w:r>
      <w:r w:rsidR="00D248FF">
        <w:t>M</w:t>
      </w:r>
      <w:r>
        <w:t xml:space="preserve">odel are provided in </w:t>
      </w:r>
      <w:r w:rsidRPr="002D74B2">
        <w:rPr>
          <w:b/>
        </w:rPr>
        <w:fldChar w:fldCharType="begin"/>
      </w:r>
      <w:r w:rsidRPr="002D74B2">
        <w:rPr>
          <w:b/>
        </w:rPr>
        <w:instrText xml:space="preserve"> REF _Ref450834225 \h </w:instrText>
      </w:r>
      <w:r>
        <w:rPr>
          <w:b/>
        </w:rPr>
        <w:instrText xml:space="preserve"> \* MERGEFORMAT </w:instrText>
      </w:r>
      <w:r w:rsidRPr="002D74B2">
        <w:rPr>
          <w:b/>
        </w:rPr>
      </w:r>
      <w:r w:rsidRPr="002D74B2">
        <w:rPr>
          <w:b/>
        </w:rPr>
        <w:fldChar w:fldCharType="separate"/>
      </w:r>
      <w:r w:rsidR="00717C5E" w:rsidRPr="00717C5E">
        <w:rPr>
          <w:b/>
        </w:rPr>
        <w:t xml:space="preserve">Table </w:t>
      </w:r>
      <w:r w:rsidR="00717C5E" w:rsidRPr="00717C5E">
        <w:rPr>
          <w:b/>
          <w:noProof/>
        </w:rPr>
        <w:t>14</w:t>
      </w:r>
      <w:r w:rsidRPr="002D74B2">
        <w:rPr>
          <w:b/>
        </w:rPr>
        <w:fldChar w:fldCharType="end"/>
      </w:r>
      <w:r>
        <w:t>.</w:t>
      </w:r>
    </w:p>
    <w:p w14:paraId="293A7065" w14:textId="77777777" w:rsidR="00C411FD" w:rsidRDefault="00EA73AB" w:rsidP="00EA73AB">
      <w:pPr>
        <w:spacing w:after="0"/>
        <w:jc w:val="center"/>
      </w:pPr>
      <w:r w:rsidRPr="00EA73AB">
        <w:rPr>
          <w:noProof/>
        </w:rPr>
        <w:lastRenderedPageBreak/>
        <w:drawing>
          <wp:inline distT="0" distB="0" distL="0" distR="0" wp14:anchorId="4E645B17" wp14:editId="7B074F21">
            <wp:extent cx="7598664" cy="5870448"/>
            <wp:effectExtent l="6985" t="0" r="0" b="0"/>
            <wp:docPr id="494" name="Picture 494" descr="C:\Erin\FDEPCaloosahatchee\GeoFigures\HSPF\Landus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Erin\FDEPCaloosahatchee\GeoFigures\HSPF\Landuse.tif"/>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41F6A69C" w14:textId="4FADD4FB" w:rsidR="00AB4518" w:rsidRDefault="00AB4518" w:rsidP="00AB4518">
      <w:pPr>
        <w:pStyle w:val="Caption"/>
        <w:spacing w:before="0"/>
      </w:pPr>
      <w:bookmarkStart w:id="78" w:name="_Ref453233115"/>
      <w:r>
        <w:t xml:space="preserve">Figure </w:t>
      </w:r>
      <w:r w:rsidR="00932FAF">
        <w:fldChar w:fldCharType="begin"/>
      </w:r>
      <w:r w:rsidR="00932FAF">
        <w:instrText xml:space="preserve"> SEQ Figure \* ARABIC </w:instrText>
      </w:r>
      <w:r w:rsidR="00932FAF">
        <w:fldChar w:fldCharType="separate"/>
      </w:r>
      <w:r w:rsidR="00717C5E">
        <w:rPr>
          <w:noProof/>
        </w:rPr>
        <w:t>11</w:t>
      </w:r>
      <w:r w:rsidR="00932FAF">
        <w:rPr>
          <w:noProof/>
        </w:rPr>
        <w:fldChar w:fldCharType="end"/>
      </w:r>
      <w:bookmarkEnd w:id="78"/>
      <w:r>
        <w:rPr>
          <w:noProof/>
        </w:rPr>
        <w:t>:</w:t>
      </w:r>
      <w:r>
        <w:t xml:space="preserve"> HSPF </w:t>
      </w:r>
      <w:r w:rsidR="000812B0">
        <w:t xml:space="preserve">model </w:t>
      </w:r>
      <w:r w:rsidR="00EF0954">
        <w:t>p</w:t>
      </w:r>
      <w:r>
        <w:t xml:space="preserve">rocessed </w:t>
      </w:r>
      <w:r w:rsidR="00EF0954">
        <w:t>l</w:t>
      </w:r>
      <w:r>
        <w:t xml:space="preserve">and use </w:t>
      </w:r>
      <w:r w:rsidR="00EF0954">
        <w:t>c</w:t>
      </w:r>
      <w:r>
        <w:t>lassifications</w:t>
      </w:r>
    </w:p>
    <w:p w14:paraId="2E62994C" w14:textId="77777777" w:rsidR="00AB4518" w:rsidRPr="002D74B2" w:rsidRDefault="00AB4518" w:rsidP="002D74B2"/>
    <w:p w14:paraId="179FBE4C" w14:textId="7E846880" w:rsidR="00687DAD" w:rsidRDefault="00687DAD" w:rsidP="00687DAD">
      <w:pPr>
        <w:pStyle w:val="Caption"/>
        <w:spacing w:after="0"/>
      </w:pPr>
      <w:bookmarkStart w:id="79" w:name="_Ref450834225"/>
      <w:bookmarkStart w:id="80" w:name="_Toc457573154"/>
      <w:bookmarkStart w:id="81" w:name="_Toc457573901"/>
      <w:r>
        <w:lastRenderedPageBreak/>
        <w:t xml:space="preserve">Table </w:t>
      </w:r>
      <w:r w:rsidR="00932FAF">
        <w:fldChar w:fldCharType="begin"/>
      </w:r>
      <w:r w:rsidR="00932FAF">
        <w:instrText xml:space="preserve"> SEQ Table \* ARABIC </w:instrText>
      </w:r>
      <w:r w:rsidR="00932FAF">
        <w:fldChar w:fldCharType="separate"/>
      </w:r>
      <w:r w:rsidR="00717C5E">
        <w:rPr>
          <w:noProof/>
        </w:rPr>
        <w:t>14</w:t>
      </w:r>
      <w:r w:rsidR="00932FAF">
        <w:rPr>
          <w:noProof/>
        </w:rPr>
        <w:fldChar w:fldCharType="end"/>
      </w:r>
      <w:bookmarkEnd w:id="79"/>
      <w:r w:rsidRPr="00EA0DE9">
        <w:t xml:space="preserve">: </w:t>
      </w:r>
      <w:r>
        <w:t xml:space="preserve">Caloosahatchee </w:t>
      </w:r>
      <w:r w:rsidR="000812B0">
        <w:t xml:space="preserve">River </w:t>
      </w:r>
      <w:r>
        <w:t xml:space="preserve">Watershed HSPF </w:t>
      </w:r>
      <w:r w:rsidR="000812B0">
        <w:t xml:space="preserve">model </w:t>
      </w:r>
      <w:r>
        <w:t xml:space="preserve">pervious land use </w:t>
      </w:r>
      <w:r w:rsidR="00BC330D">
        <w:t xml:space="preserve">and impervious land use </w:t>
      </w:r>
      <w:r>
        <w:t xml:space="preserve">classification codes </w:t>
      </w:r>
      <w:r w:rsidR="000812B0">
        <w:t>and areas for the 2017 HSPF M</w:t>
      </w:r>
      <w:r w:rsidR="00BC330D">
        <w:t>odel</w:t>
      </w:r>
      <w:bookmarkEnd w:id="80"/>
      <w:bookmarkEnd w:id="81"/>
    </w:p>
    <w:tbl>
      <w:tblPr>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5821"/>
        <w:gridCol w:w="1165"/>
        <w:gridCol w:w="1664"/>
        <w:gridCol w:w="1075"/>
      </w:tblGrid>
      <w:tr w:rsidR="00687DAD" w:rsidRPr="00687DAD" w14:paraId="7A5D1BED" w14:textId="77777777" w:rsidTr="00E23C78">
        <w:trPr>
          <w:trHeight w:val="440"/>
          <w:tblHeader/>
        </w:trPr>
        <w:tc>
          <w:tcPr>
            <w:tcW w:w="1165" w:type="dxa"/>
            <w:shd w:val="clear" w:color="auto" w:fill="D9D9D9" w:themeFill="background1" w:themeFillShade="D9"/>
            <w:noWrap/>
            <w:vAlign w:val="center"/>
            <w:hideMark/>
          </w:tcPr>
          <w:p w14:paraId="66541A3C" w14:textId="77777777" w:rsidR="00687DAD" w:rsidRPr="00687DAD" w:rsidRDefault="00030EF6" w:rsidP="00687DAD">
            <w:pPr>
              <w:spacing w:after="0"/>
              <w:jc w:val="center"/>
              <w:rPr>
                <w:rFonts w:ascii="Arial" w:eastAsia="Times New Roman" w:hAnsi="Arial" w:cs="Arial"/>
                <w:b/>
                <w:color w:val="000000"/>
                <w:sz w:val="20"/>
                <w:szCs w:val="20"/>
              </w:rPr>
            </w:pPr>
            <w:r>
              <w:rPr>
                <w:rFonts w:ascii="Arial" w:eastAsia="Times New Roman" w:hAnsi="Arial" w:cs="Arial"/>
                <w:b/>
                <w:color w:val="000000"/>
                <w:sz w:val="20"/>
                <w:szCs w:val="20"/>
              </w:rPr>
              <w:t>HSPF Land U</w:t>
            </w:r>
            <w:r w:rsidR="00687DAD" w:rsidRPr="00687DAD">
              <w:rPr>
                <w:rFonts w:ascii="Arial" w:eastAsia="Times New Roman" w:hAnsi="Arial" w:cs="Arial"/>
                <w:b/>
                <w:color w:val="000000"/>
                <w:sz w:val="20"/>
                <w:szCs w:val="20"/>
              </w:rPr>
              <w:t>se Code</w:t>
            </w:r>
          </w:p>
        </w:tc>
        <w:tc>
          <w:tcPr>
            <w:tcW w:w="5821" w:type="dxa"/>
            <w:shd w:val="clear" w:color="auto" w:fill="D9D9D9" w:themeFill="background1" w:themeFillShade="D9"/>
            <w:noWrap/>
            <w:vAlign w:val="center"/>
            <w:hideMark/>
          </w:tcPr>
          <w:p w14:paraId="437F6B94" w14:textId="77777777" w:rsidR="00687DAD" w:rsidRPr="00687DAD" w:rsidRDefault="00687DAD" w:rsidP="00030EF6">
            <w:pPr>
              <w:spacing w:after="0"/>
              <w:jc w:val="center"/>
              <w:rPr>
                <w:rFonts w:ascii="Arial" w:eastAsia="Times New Roman" w:hAnsi="Arial" w:cs="Arial"/>
                <w:b/>
                <w:color w:val="000000"/>
                <w:sz w:val="20"/>
                <w:szCs w:val="20"/>
              </w:rPr>
            </w:pPr>
            <w:r w:rsidRPr="00687DAD">
              <w:rPr>
                <w:rFonts w:ascii="Arial" w:eastAsia="Times New Roman" w:hAnsi="Arial" w:cs="Arial"/>
                <w:b/>
                <w:color w:val="000000"/>
                <w:sz w:val="20"/>
                <w:szCs w:val="20"/>
              </w:rPr>
              <w:t>Land</w:t>
            </w:r>
            <w:r w:rsidR="00030EF6">
              <w:rPr>
                <w:rFonts w:ascii="Arial" w:eastAsia="Times New Roman" w:hAnsi="Arial" w:cs="Arial"/>
                <w:b/>
                <w:color w:val="000000"/>
                <w:sz w:val="20"/>
                <w:szCs w:val="20"/>
              </w:rPr>
              <w:t xml:space="preserve"> U</w:t>
            </w:r>
            <w:r w:rsidRPr="00687DAD">
              <w:rPr>
                <w:rFonts w:ascii="Arial" w:eastAsia="Times New Roman" w:hAnsi="Arial" w:cs="Arial"/>
                <w:b/>
                <w:color w:val="000000"/>
                <w:sz w:val="20"/>
                <w:szCs w:val="20"/>
              </w:rPr>
              <w:t>se Description</w:t>
            </w:r>
          </w:p>
        </w:tc>
        <w:tc>
          <w:tcPr>
            <w:tcW w:w="1165" w:type="dxa"/>
            <w:shd w:val="clear" w:color="auto" w:fill="D9D9D9" w:themeFill="background1" w:themeFillShade="D9"/>
            <w:noWrap/>
            <w:vAlign w:val="center"/>
            <w:hideMark/>
          </w:tcPr>
          <w:p w14:paraId="0A4EE94E" w14:textId="77777777" w:rsidR="00687DAD" w:rsidRPr="00687DAD" w:rsidRDefault="00687DAD" w:rsidP="00687DAD">
            <w:pPr>
              <w:spacing w:after="0"/>
              <w:jc w:val="center"/>
              <w:rPr>
                <w:rFonts w:ascii="Arial" w:eastAsia="Times New Roman" w:hAnsi="Arial" w:cs="Arial"/>
                <w:b/>
                <w:color w:val="000000"/>
                <w:sz w:val="20"/>
                <w:szCs w:val="20"/>
              </w:rPr>
            </w:pPr>
            <w:r w:rsidRPr="00687DAD">
              <w:rPr>
                <w:rFonts w:ascii="Arial" w:eastAsia="Times New Roman" w:hAnsi="Arial" w:cs="Arial"/>
                <w:b/>
                <w:color w:val="000000"/>
                <w:sz w:val="20"/>
                <w:szCs w:val="20"/>
              </w:rPr>
              <w:t>Land Segment</w:t>
            </w:r>
          </w:p>
        </w:tc>
        <w:tc>
          <w:tcPr>
            <w:tcW w:w="1664" w:type="dxa"/>
            <w:shd w:val="clear" w:color="auto" w:fill="D9D9D9" w:themeFill="background1" w:themeFillShade="D9"/>
            <w:noWrap/>
            <w:vAlign w:val="center"/>
            <w:hideMark/>
          </w:tcPr>
          <w:p w14:paraId="10591554" w14:textId="77777777" w:rsidR="00687DAD" w:rsidRPr="00687DAD" w:rsidRDefault="00687DAD" w:rsidP="00687DAD">
            <w:pPr>
              <w:spacing w:after="0"/>
              <w:jc w:val="center"/>
              <w:rPr>
                <w:rFonts w:ascii="Arial" w:eastAsia="Times New Roman" w:hAnsi="Arial" w:cs="Arial"/>
                <w:color w:val="000000"/>
                <w:sz w:val="20"/>
                <w:szCs w:val="20"/>
              </w:rPr>
            </w:pPr>
            <w:r w:rsidRPr="0069076D">
              <w:rPr>
                <w:rFonts w:ascii="Arial" w:hAnsi="Arial" w:cs="Arial"/>
                <w:b/>
                <w:sz w:val="20"/>
                <w:szCs w:val="22"/>
              </w:rPr>
              <w:t>Total Acreage</w:t>
            </w:r>
          </w:p>
        </w:tc>
        <w:tc>
          <w:tcPr>
            <w:tcW w:w="1075" w:type="dxa"/>
            <w:shd w:val="clear" w:color="auto" w:fill="D9D9D9" w:themeFill="background1" w:themeFillShade="D9"/>
            <w:noWrap/>
            <w:vAlign w:val="center"/>
            <w:hideMark/>
          </w:tcPr>
          <w:p w14:paraId="4493EFA3" w14:textId="77777777" w:rsidR="00687DAD" w:rsidRPr="00687DAD" w:rsidRDefault="00687DAD" w:rsidP="00687DAD">
            <w:pPr>
              <w:spacing w:after="0"/>
              <w:jc w:val="center"/>
              <w:rPr>
                <w:rFonts w:ascii="Arial" w:eastAsia="Times New Roman" w:hAnsi="Arial" w:cs="Arial"/>
                <w:color w:val="000000"/>
                <w:sz w:val="20"/>
                <w:szCs w:val="20"/>
              </w:rPr>
            </w:pPr>
            <w:r w:rsidRPr="0069076D">
              <w:rPr>
                <w:rFonts w:ascii="Arial" w:hAnsi="Arial" w:cs="Arial"/>
                <w:b/>
                <w:sz w:val="20"/>
                <w:szCs w:val="22"/>
              </w:rPr>
              <w:t>% of Area</w:t>
            </w:r>
          </w:p>
        </w:tc>
      </w:tr>
      <w:tr w:rsidR="00E23C78" w:rsidRPr="00687DAD" w14:paraId="01038ED9" w14:textId="77777777" w:rsidTr="004E17F3">
        <w:trPr>
          <w:trHeight w:val="288"/>
        </w:trPr>
        <w:tc>
          <w:tcPr>
            <w:tcW w:w="1165" w:type="dxa"/>
            <w:shd w:val="clear" w:color="auto" w:fill="auto"/>
            <w:noWrap/>
            <w:vAlign w:val="bottom"/>
            <w:hideMark/>
          </w:tcPr>
          <w:p w14:paraId="61053986"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01</w:t>
            </w:r>
          </w:p>
        </w:tc>
        <w:tc>
          <w:tcPr>
            <w:tcW w:w="5821" w:type="dxa"/>
            <w:shd w:val="clear" w:color="auto" w:fill="auto"/>
            <w:noWrap/>
            <w:vAlign w:val="bottom"/>
            <w:hideMark/>
          </w:tcPr>
          <w:p w14:paraId="207CAF36"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Low Density Residential (Pervious)</w:t>
            </w:r>
          </w:p>
        </w:tc>
        <w:tc>
          <w:tcPr>
            <w:tcW w:w="1165" w:type="dxa"/>
            <w:shd w:val="clear" w:color="auto" w:fill="auto"/>
            <w:noWrap/>
            <w:vAlign w:val="bottom"/>
            <w:hideMark/>
          </w:tcPr>
          <w:p w14:paraId="6A5A62D0"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288DA83F"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74,606</w:t>
            </w:r>
          </w:p>
        </w:tc>
        <w:tc>
          <w:tcPr>
            <w:tcW w:w="1075" w:type="dxa"/>
            <w:shd w:val="clear" w:color="auto" w:fill="auto"/>
            <w:noWrap/>
            <w:vAlign w:val="bottom"/>
          </w:tcPr>
          <w:p w14:paraId="5D7C34D4"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8.5%</w:t>
            </w:r>
          </w:p>
        </w:tc>
      </w:tr>
      <w:tr w:rsidR="00E23C78" w:rsidRPr="00687DAD" w14:paraId="080B831B" w14:textId="77777777" w:rsidTr="004E17F3">
        <w:trPr>
          <w:trHeight w:val="288"/>
        </w:trPr>
        <w:tc>
          <w:tcPr>
            <w:tcW w:w="1165" w:type="dxa"/>
            <w:shd w:val="clear" w:color="auto" w:fill="auto"/>
            <w:noWrap/>
            <w:vAlign w:val="bottom"/>
            <w:hideMark/>
          </w:tcPr>
          <w:p w14:paraId="008BC88B"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02</w:t>
            </w:r>
          </w:p>
        </w:tc>
        <w:tc>
          <w:tcPr>
            <w:tcW w:w="5821" w:type="dxa"/>
            <w:shd w:val="clear" w:color="auto" w:fill="auto"/>
            <w:noWrap/>
            <w:vAlign w:val="bottom"/>
            <w:hideMark/>
          </w:tcPr>
          <w:p w14:paraId="0D992855"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Developed Open Space / Disturbed (Pervious)</w:t>
            </w:r>
          </w:p>
        </w:tc>
        <w:tc>
          <w:tcPr>
            <w:tcW w:w="1165" w:type="dxa"/>
            <w:shd w:val="clear" w:color="auto" w:fill="auto"/>
            <w:noWrap/>
            <w:vAlign w:val="bottom"/>
            <w:hideMark/>
          </w:tcPr>
          <w:p w14:paraId="47AD0DD2"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54F800AD"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21,587</w:t>
            </w:r>
          </w:p>
        </w:tc>
        <w:tc>
          <w:tcPr>
            <w:tcW w:w="1075" w:type="dxa"/>
            <w:shd w:val="clear" w:color="auto" w:fill="auto"/>
            <w:noWrap/>
            <w:vAlign w:val="bottom"/>
          </w:tcPr>
          <w:p w14:paraId="493EC4AA"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2.5%</w:t>
            </w:r>
          </w:p>
        </w:tc>
      </w:tr>
      <w:tr w:rsidR="00E23C78" w:rsidRPr="00687DAD" w14:paraId="58BF8CEB" w14:textId="77777777" w:rsidTr="004E17F3">
        <w:trPr>
          <w:trHeight w:val="288"/>
        </w:trPr>
        <w:tc>
          <w:tcPr>
            <w:tcW w:w="1165" w:type="dxa"/>
            <w:shd w:val="clear" w:color="auto" w:fill="auto"/>
            <w:noWrap/>
            <w:vAlign w:val="bottom"/>
            <w:hideMark/>
          </w:tcPr>
          <w:p w14:paraId="3CB15204"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03</w:t>
            </w:r>
          </w:p>
        </w:tc>
        <w:tc>
          <w:tcPr>
            <w:tcW w:w="5821" w:type="dxa"/>
            <w:shd w:val="clear" w:color="auto" w:fill="auto"/>
            <w:noWrap/>
            <w:vAlign w:val="bottom"/>
            <w:hideMark/>
          </w:tcPr>
          <w:p w14:paraId="79A4278F"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Medium Density Residential (Pervious)</w:t>
            </w:r>
          </w:p>
        </w:tc>
        <w:tc>
          <w:tcPr>
            <w:tcW w:w="1165" w:type="dxa"/>
            <w:shd w:val="clear" w:color="auto" w:fill="auto"/>
            <w:noWrap/>
            <w:vAlign w:val="bottom"/>
            <w:hideMark/>
          </w:tcPr>
          <w:p w14:paraId="298E9D6D"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5F3A1777"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31,118</w:t>
            </w:r>
          </w:p>
        </w:tc>
        <w:tc>
          <w:tcPr>
            <w:tcW w:w="1075" w:type="dxa"/>
            <w:shd w:val="clear" w:color="auto" w:fill="auto"/>
            <w:noWrap/>
            <w:vAlign w:val="bottom"/>
          </w:tcPr>
          <w:p w14:paraId="52A32B43"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3.5%</w:t>
            </w:r>
          </w:p>
        </w:tc>
      </w:tr>
      <w:tr w:rsidR="00E23C78" w:rsidRPr="00687DAD" w14:paraId="408BCBD1" w14:textId="77777777" w:rsidTr="004E17F3">
        <w:trPr>
          <w:trHeight w:val="288"/>
        </w:trPr>
        <w:tc>
          <w:tcPr>
            <w:tcW w:w="1165" w:type="dxa"/>
            <w:shd w:val="clear" w:color="auto" w:fill="auto"/>
            <w:noWrap/>
            <w:vAlign w:val="bottom"/>
            <w:hideMark/>
          </w:tcPr>
          <w:p w14:paraId="478DFC92"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04</w:t>
            </w:r>
          </w:p>
        </w:tc>
        <w:tc>
          <w:tcPr>
            <w:tcW w:w="5821" w:type="dxa"/>
            <w:shd w:val="clear" w:color="auto" w:fill="auto"/>
            <w:noWrap/>
            <w:vAlign w:val="bottom"/>
            <w:hideMark/>
          </w:tcPr>
          <w:p w14:paraId="2D1F47C7"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High Density Residential (Pervious)</w:t>
            </w:r>
          </w:p>
        </w:tc>
        <w:tc>
          <w:tcPr>
            <w:tcW w:w="1165" w:type="dxa"/>
            <w:shd w:val="clear" w:color="auto" w:fill="auto"/>
            <w:noWrap/>
            <w:vAlign w:val="bottom"/>
            <w:hideMark/>
          </w:tcPr>
          <w:p w14:paraId="241175DC"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4CE34739"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6,162</w:t>
            </w:r>
          </w:p>
        </w:tc>
        <w:tc>
          <w:tcPr>
            <w:tcW w:w="1075" w:type="dxa"/>
            <w:shd w:val="clear" w:color="auto" w:fill="auto"/>
            <w:noWrap/>
            <w:vAlign w:val="bottom"/>
          </w:tcPr>
          <w:p w14:paraId="4630286E"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0.7%</w:t>
            </w:r>
          </w:p>
        </w:tc>
      </w:tr>
      <w:tr w:rsidR="00E23C78" w:rsidRPr="00687DAD" w14:paraId="51BF1C32" w14:textId="77777777" w:rsidTr="004E17F3">
        <w:trPr>
          <w:trHeight w:val="288"/>
        </w:trPr>
        <w:tc>
          <w:tcPr>
            <w:tcW w:w="1165" w:type="dxa"/>
            <w:shd w:val="clear" w:color="auto" w:fill="auto"/>
            <w:noWrap/>
            <w:vAlign w:val="bottom"/>
            <w:hideMark/>
          </w:tcPr>
          <w:p w14:paraId="4E16F22F"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05</w:t>
            </w:r>
          </w:p>
        </w:tc>
        <w:tc>
          <w:tcPr>
            <w:tcW w:w="5821" w:type="dxa"/>
            <w:shd w:val="clear" w:color="auto" w:fill="auto"/>
            <w:noWrap/>
            <w:vAlign w:val="bottom"/>
            <w:hideMark/>
          </w:tcPr>
          <w:p w14:paraId="6155C612"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Commercial / Institutional / Transportation (Pervious)</w:t>
            </w:r>
          </w:p>
        </w:tc>
        <w:tc>
          <w:tcPr>
            <w:tcW w:w="1165" w:type="dxa"/>
            <w:shd w:val="clear" w:color="auto" w:fill="auto"/>
            <w:noWrap/>
            <w:vAlign w:val="bottom"/>
            <w:hideMark/>
          </w:tcPr>
          <w:p w14:paraId="329C87F1"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3A17F581"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8,234</w:t>
            </w:r>
          </w:p>
        </w:tc>
        <w:tc>
          <w:tcPr>
            <w:tcW w:w="1075" w:type="dxa"/>
            <w:shd w:val="clear" w:color="auto" w:fill="auto"/>
            <w:noWrap/>
            <w:vAlign w:val="bottom"/>
          </w:tcPr>
          <w:p w14:paraId="44321E3E"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0.9%</w:t>
            </w:r>
          </w:p>
        </w:tc>
      </w:tr>
      <w:tr w:rsidR="00E23C78" w:rsidRPr="00687DAD" w14:paraId="4B824017" w14:textId="77777777" w:rsidTr="004E17F3">
        <w:trPr>
          <w:trHeight w:val="288"/>
        </w:trPr>
        <w:tc>
          <w:tcPr>
            <w:tcW w:w="1165" w:type="dxa"/>
            <w:shd w:val="clear" w:color="auto" w:fill="auto"/>
            <w:noWrap/>
            <w:vAlign w:val="bottom"/>
            <w:hideMark/>
          </w:tcPr>
          <w:p w14:paraId="2BA984AE"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06</w:t>
            </w:r>
          </w:p>
        </w:tc>
        <w:tc>
          <w:tcPr>
            <w:tcW w:w="5821" w:type="dxa"/>
            <w:shd w:val="clear" w:color="auto" w:fill="auto"/>
            <w:noWrap/>
            <w:vAlign w:val="bottom"/>
            <w:hideMark/>
          </w:tcPr>
          <w:p w14:paraId="2153CAE0"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Industrial / Extractive (Pervious)</w:t>
            </w:r>
          </w:p>
        </w:tc>
        <w:tc>
          <w:tcPr>
            <w:tcW w:w="1165" w:type="dxa"/>
            <w:shd w:val="clear" w:color="auto" w:fill="auto"/>
            <w:noWrap/>
            <w:vAlign w:val="bottom"/>
            <w:hideMark/>
          </w:tcPr>
          <w:p w14:paraId="269AA7AD"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161F6973"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7,408</w:t>
            </w:r>
          </w:p>
        </w:tc>
        <w:tc>
          <w:tcPr>
            <w:tcW w:w="1075" w:type="dxa"/>
            <w:shd w:val="clear" w:color="auto" w:fill="auto"/>
            <w:noWrap/>
            <w:vAlign w:val="bottom"/>
          </w:tcPr>
          <w:p w14:paraId="4E1D0CD6"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0.8%</w:t>
            </w:r>
          </w:p>
        </w:tc>
      </w:tr>
      <w:tr w:rsidR="00E23C78" w:rsidRPr="00687DAD" w14:paraId="3E03065A" w14:textId="77777777" w:rsidTr="004E17F3">
        <w:trPr>
          <w:trHeight w:val="288"/>
        </w:trPr>
        <w:tc>
          <w:tcPr>
            <w:tcW w:w="1165" w:type="dxa"/>
            <w:shd w:val="clear" w:color="auto" w:fill="auto"/>
            <w:noWrap/>
            <w:vAlign w:val="bottom"/>
            <w:hideMark/>
          </w:tcPr>
          <w:p w14:paraId="5EE17DBB"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07</w:t>
            </w:r>
          </w:p>
        </w:tc>
        <w:tc>
          <w:tcPr>
            <w:tcW w:w="5821" w:type="dxa"/>
            <w:shd w:val="clear" w:color="auto" w:fill="auto"/>
            <w:noWrap/>
            <w:vAlign w:val="bottom"/>
            <w:hideMark/>
          </w:tcPr>
          <w:p w14:paraId="0BA164CD"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FDOT Right-of-Way (Pervious)</w:t>
            </w:r>
          </w:p>
        </w:tc>
        <w:tc>
          <w:tcPr>
            <w:tcW w:w="1165" w:type="dxa"/>
            <w:shd w:val="clear" w:color="auto" w:fill="auto"/>
            <w:noWrap/>
            <w:vAlign w:val="bottom"/>
            <w:hideMark/>
          </w:tcPr>
          <w:p w14:paraId="49A4B53C"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4EC99171"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4,300</w:t>
            </w:r>
          </w:p>
        </w:tc>
        <w:tc>
          <w:tcPr>
            <w:tcW w:w="1075" w:type="dxa"/>
            <w:shd w:val="clear" w:color="auto" w:fill="auto"/>
            <w:noWrap/>
            <w:vAlign w:val="bottom"/>
          </w:tcPr>
          <w:p w14:paraId="25DD834E"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0.5%</w:t>
            </w:r>
          </w:p>
        </w:tc>
      </w:tr>
      <w:tr w:rsidR="00E23C78" w:rsidRPr="00687DAD" w14:paraId="3E721E58" w14:textId="77777777" w:rsidTr="004E17F3">
        <w:trPr>
          <w:trHeight w:val="288"/>
        </w:trPr>
        <w:tc>
          <w:tcPr>
            <w:tcW w:w="1165" w:type="dxa"/>
            <w:shd w:val="clear" w:color="auto" w:fill="auto"/>
            <w:noWrap/>
            <w:vAlign w:val="bottom"/>
            <w:hideMark/>
          </w:tcPr>
          <w:p w14:paraId="15177B52"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08</w:t>
            </w:r>
          </w:p>
        </w:tc>
        <w:tc>
          <w:tcPr>
            <w:tcW w:w="5821" w:type="dxa"/>
            <w:shd w:val="clear" w:color="auto" w:fill="auto"/>
            <w:noWrap/>
            <w:vAlign w:val="bottom"/>
            <w:hideMark/>
          </w:tcPr>
          <w:p w14:paraId="40E2BD59"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Sugar Cane</w:t>
            </w:r>
          </w:p>
        </w:tc>
        <w:tc>
          <w:tcPr>
            <w:tcW w:w="1165" w:type="dxa"/>
            <w:shd w:val="clear" w:color="auto" w:fill="auto"/>
            <w:noWrap/>
            <w:vAlign w:val="bottom"/>
            <w:hideMark/>
          </w:tcPr>
          <w:p w14:paraId="5586E0E3"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326E5156"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90,632</w:t>
            </w:r>
          </w:p>
        </w:tc>
        <w:tc>
          <w:tcPr>
            <w:tcW w:w="1075" w:type="dxa"/>
            <w:shd w:val="clear" w:color="auto" w:fill="auto"/>
            <w:noWrap/>
            <w:vAlign w:val="bottom"/>
          </w:tcPr>
          <w:p w14:paraId="4D332729"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10.3%</w:t>
            </w:r>
          </w:p>
        </w:tc>
      </w:tr>
      <w:tr w:rsidR="00E23C78" w:rsidRPr="00687DAD" w14:paraId="713EA3FF" w14:textId="77777777" w:rsidTr="004E17F3">
        <w:trPr>
          <w:trHeight w:val="288"/>
        </w:trPr>
        <w:tc>
          <w:tcPr>
            <w:tcW w:w="1165" w:type="dxa"/>
            <w:shd w:val="clear" w:color="auto" w:fill="auto"/>
            <w:noWrap/>
            <w:vAlign w:val="bottom"/>
            <w:hideMark/>
          </w:tcPr>
          <w:p w14:paraId="3B02F6A0"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09</w:t>
            </w:r>
          </w:p>
        </w:tc>
        <w:tc>
          <w:tcPr>
            <w:tcW w:w="5821" w:type="dxa"/>
            <w:shd w:val="clear" w:color="auto" w:fill="auto"/>
            <w:noWrap/>
            <w:vAlign w:val="bottom"/>
            <w:hideMark/>
          </w:tcPr>
          <w:p w14:paraId="7BBC3E19"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Row and Field Crops</w:t>
            </w:r>
          </w:p>
        </w:tc>
        <w:tc>
          <w:tcPr>
            <w:tcW w:w="1165" w:type="dxa"/>
            <w:shd w:val="clear" w:color="auto" w:fill="auto"/>
            <w:noWrap/>
            <w:vAlign w:val="bottom"/>
            <w:hideMark/>
          </w:tcPr>
          <w:p w14:paraId="7FA74D73"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50532518"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13,753</w:t>
            </w:r>
          </w:p>
        </w:tc>
        <w:tc>
          <w:tcPr>
            <w:tcW w:w="1075" w:type="dxa"/>
            <w:shd w:val="clear" w:color="auto" w:fill="auto"/>
            <w:noWrap/>
            <w:vAlign w:val="bottom"/>
          </w:tcPr>
          <w:p w14:paraId="20C2EE5A"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1.6%</w:t>
            </w:r>
          </w:p>
        </w:tc>
      </w:tr>
      <w:tr w:rsidR="00E23C78" w:rsidRPr="00687DAD" w14:paraId="1C181596" w14:textId="77777777" w:rsidTr="004E17F3">
        <w:trPr>
          <w:trHeight w:val="288"/>
        </w:trPr>
        <w:tc>
          <w:tcPr>
            <w:tcW w:w="1165" w:type="dxa"/>
            <w:shd w:val="clear" w:color="auto" w:fill="auto"/>
            <w:noWrap/>
            <w:vAlign w:val="bottom"/>
            <w:hideMark/>
          </w:tcPr>
          <w:p w14:paraId="0B265B69"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10</w:t>
            </w:r>
          </w:p>
        </w:tc>
        <w:tc>
          <w:tcPr>
            <w:tcW w:w="5821" w:type="dxa"/>
            <w:shd w:val="clear" w:color="auto" w:fill="auto"/>
            <w:noWrap/>
            <w:vAlign w:val="bottom"/>
            <w:hideMark/>
          </w:tcPr>
          <w:p w14:paraId="598D82AA" w14:textId="77777777" w:rsidR="00E23C78" w:rsidRPr="00687DAD" w:rsidRDefault="00E23C78" w:rsidP="00E6666B">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Nurseries</w:t>
            </w:r>
            <w:r w:rsidR="00E6666B">
              <w:rPr>
                <w:rFonts w:ascii="Arial" w:eastAsia="Times New Roman" w:hAnsi="Arial" w:cs="Arial"/>
                <w:color w:val="000000"/>
                <w:sz w:val="20"/>
                <w:szCs w:val="20"/>
              </w:rPr>
              <w:t xml:space="preserve"> /</w:t>
            </w:r>
            <w:r w:rsidRPr="00687DAD">
              <w:rPr>
                <w:rFonts w:ascii="Arial" w:eastAsia="Times New Roman" w:hAnsi="Arial" w:cs="Arial"/>
                <w:color w:val="000000"/>
                <w:sz w:val="20"/>
                <w:szCs w:val="20"/>
              </w:rPr>
              <w:t xml:space="preserve"> Ornamentals</w:t>
            </w:r>
            <w:r w:rsidR="00E6666B">
              <w:rPr>
                <w:rFonts w:ascii="Arial" w:eastAsia="Times New Roman" w:hAnsi="Arial" w:cs="Arial"/>
                <w:color w:val="000000"/>
                <w:sz w:val="20"/>
                <w:szCs w:val="20"/>
              </w:rPr>
              <w:t xml:space="preserve"> / </w:t>
            </w:r>
            <w:r w:rsidRPr="00687DAD">
              <w:rPr>
                <w:rFonts w:ascii="Arial" w:eastAsia="Times New Roman" w:hAnsi="Arial" w:cs="Arial"/>
                <w:color w:val="000000"/>
                <w:sz w:val="20"/>
                <w:szCs w:val="20"/>
              </w:rPr>
              <w:t>Vineyards</w:t>
            </w:r>
          </w:p>
        </w:tc>
        <w:tc>
          <w:tcPr>
            <w:tcW w:w="1165" w:type="dxa"/>
            <w:shd w:val="clear" w:color="auto" w:fill="auto"/>
            <w:noWrap/>
            <w:vAlign w:val="bottom"/>
            <w:hideMark/>
          </w:tcPr>
          <w:p w14:paraId="24DAA474"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72E3B0CF"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3,670</w:t>
            </w:r>
          </w:p>
        </w:tc>
        <w:tc>
          <w:tcPr>
            <w:tcW w:w="1075" w:type="dxa"/>
            <w:shd w:val="clear" w:color="auto" w:fill="auto"/>
            <w:noWrap/>
            <w:vAlign w:val="bottom"/>
          </w:tcPr>
          <w:p w14:paraId="2402D7A8"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0.4%</w:t>
            </w:r>
          </w:p>
        </w:tc>
      </w:tr>
      <w:tr w:rsidR="00E23C78" w:rsidRPr="00687DAD" w14:paraId="79464D8F" w14:textId="77777777" w:rsidTr="004E17F3">
        <w:trPr>
          <w:trHeight w:val="288"/>
        </w:trPr>
        <w:tc>
          <w:tcPr>
            <w:tcW w:w="1165" w:type="dxa"/>
            <w:shd w:val="clear" w:color="auto" w:fill="auto"/>
            <w:noWrap/>
            <w:vAlign w:val="bottom"/>
            <w:hideMark/>
          </w:tcPr>
          <w:p w14:paraId="6300CEE4"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11</w:t>
            </w:r>
          </w:p>
        </w:tc>
        <w:tc>
          <w:tcPr>
            <w:tcW w:w="5821" w:type="dxa"/>
            <w:shd w:val="clear" w:color="auto" w:fill="auto"/>
            <w:noWrap/>
            <w:vAlign w:val="bottom"/>
            <w:hideMark/>
          </w:tcPr>
          <w:p w14:paraId="310DF1E5"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Citrus Groves / Other Groves</w:t>
            </w:r>
          </w:p>
        </w:tc>
        <w:tc>
          <w:tcPr>
            <w:tcW w:w="1165" w:type="dxa"/>
            <w:shd w:val="clear" w:color="auto" w:fill="auto"/>
            <w:noWrap/>
            <w:vAlign w:val="bottom"/>
            <w:hideMark/>
          </w:tcPr>
          <w:p w14:paraId="7F05BBB3"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19FEB63E"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91,032</w:t>
            </w:r>
          </w:p>
        </w:tc>
        <w:tc>
          <w:tcPr>
            <w:tcW w:w="1075" w:type="dxa"/>
            <w:shd w:val="clear" w:color="auto" w:fill="auto"/>
            <w:noWrap/>
            <w:vAlign w:val="bottom"/>
          </w:tcPr>
          <w:p w14:paraId="5BA237DF"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10.3%</w:t>
            </w:r>
          </w:p>
        </w:tc>
      </w:tr>
      <w:tr w:rsidR="00E23C78" w:rsidRPr="00687DAD" w14:paraId="7E48982A" w14:textId="77777777" w:rsidTr="004E17F3">
        <w:trPr>
          <w:trHeight w:val="288"/>
        </w:trPr>
        <w:tc>
          <w:tcPr>
            <w:tcW w:w="1165" w:type="dxa"/>
            <w:shd w:val="clear" w:color="auto" w:fill="auto"/>
            <w:noWrap/>
            <w:vAlign w:val="bottom"/>
            <w:hideMark/>
          </w:tcPr>
          <w:p w14:paraId="191A6834"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12</w:t>
            </w:r>
          </w:p>
        </w:tc>
        <w:tc>
          <w:tcPr>
            <w:tcW w:w="5821" w:type="dxa"/>
            <w:shd w:val="clear" w:color="auto" w:fill="auto"/>
            <w:noWrap/>
            <w:vAlign w:val="bottom"/>
            <w:hideMark/>
          </w:tcPr>
          <w:p w14:paraId="251C531B"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Improved Pasture</w:t>
            </w:r>
          </w:p>
        </w:tc>
        <w:tc>
          <w:tcPr>
            <w:tcW w:w="1165" w:type="dxa"/>
            <w:shd w:val="clear" w:color="auto" w:fill="auto"/>
            <w:noWrap/>
            <w:vAlign w:val="bottom"/>
            <w:hideMark/>
          </w:tcPr>
          <w:p w14:paraId="4AACFFD6"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69DF8417"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128,792</w:t>
            </w:r>
          </w:p>
        </w:tc>
        <w:tc>
          <w:tcPr>
            <w:tcW w:w="1075" w:type="dxa"/>
            <w:shd w:val="clear" w:color="auto" w:fill="auto"/>
            <w:noWrap/>
            <w:vAlign w:val="bottom"/>
          </w:tcPr>
          <w:p w14:paraId="3EDB4DE8"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14.6%</w:t>
            </w:r>
          </w:p>
        </w:tc>
      </w:tr>
      <w:tr w:rsidR="00E23C78" w:rsidRPr="00687DAD" w14:paraId="4A7D5037" w14:textId="77777777" w:rsidTr="004E17F3">
        <w:trPr>
          <w:trHeight w:val="288"/>
        </w:trPr>
        <w:tc>
          <w:tcPr>
            <w:tcW w:w="1165" w:type="dxa"/>
            <w:shd w:val="clear" w:color="auto" w:fill="auto"/>
            <w:noWrap/>
            <w:vAlign w:val="bottom"/>
            <w:hideMark/>
          </w:tcPr>
          <w:p w14:paraId="42029020"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13</w:t>
            </w:r>
          </w:p>
        </w:tc>
        <w:tc>
          <w:tcPr>
            <w:tcW w:w="5821" w:type="dxa"/>
            <w:shd w:val="clear" w:color="auto" w:fill="auto"/>
            <w:noWrap/>
            <w:vAlign w:val="bottom"/>
            <w:hideMark/>
          </w:tcPr>
          <w:p w14:paraId="775FE1AE"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Rangeland / Unimproved Pasture / Woodland Pasture / Shrub</w:t>
            </w:r>
          </w:p>
        </w:tc>
        <w:tc>
          <w:tcPr>
            <w:tcW w:w="1165" w:type="dxa"/>
            <w:shd w:val="clear" w:color="auto" w:fill="auto"/>
            <w:noWrap/>
            <w:vAlign w:val="bottom"/>
            <w:hideMark/>
          </w:tcPr>
          <w:p w14:paraId="3461CA0C"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2690EF53"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102,272</w:t>
            </w:r>
          </w:p>
        </w:tc>
        <w:tc>
          <w:tcPr>
            <w:tcW w:w="1075" w:type="dxa"/>
            <w:shd w:val="clear" w:color="auto" w:fill="auto"/>
            <w:noWrap/>
            <w:vAlign w:val="bottom"/>
          </w:tcPr>
          <w:p w14:paraId="213A0923"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11.6%</w:t>
            </w:r>
          </w:p>
        </w:tc>
      </w:tr>
      <w:tr w:rsidR="00E23C78" w:rsidRPr="00687DAD" w14:paraId="7C6CEF9E" w14:textId="77777777" w:rsidTr="004E17F3">
        <w:trPr>
          <w:trHeight w:val="288"/>
        </w:trPr>
        <w:tc>
          <w:tcPr>
            <w:tcW w:w="1165" w:type="dxa"/>
            <w:shd w:val="clear" w:color="auto" w:fill="auto"/>
            <w:noWrap/>
            <w:vAlign w:val="bottom"/>
            <w:hideMark/>
          </w:tcPr>
          <w:p w14:paraId="447B3947"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14</w:t>
            </w:r>
          </w:p>
        </w:tc>
        <w:tc>
          <w:tcPr>
            <w:tcW w:w="5821" w:type="dxa"/>
            <w:shd w:val="clear" w:color="auto" w:fill="auto"/>
            <w:noWrap/>
            <w:vAlign w:val="bottom"/>
            <w:hideMark/>
          </w:tcPr>
          <w:p w14:paraId="465136D4"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Upland Forests</w:t>
            </w:r>
          </w:p>
        </w:tc>
        <w:tc>
          <w:tcPr>
            <w:tcW w:w="1165" w:type="dxa"/>
            <w:shd w:val="clear" w:color="auto" w:fill="auto"/>
            <w:noWrap/>
            <w:vAlign w:val="bottom"/>
            <w:hideMark/>
          </w:tcPr>
          <w:p w14:paraId="34B13B48"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0E3C11F3"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121,115</w:t>
            </w:r>
          </w:p>
        </w:tc>
        <w:tc>
          <w:tcPr>
            <w:tcW w:w="1075" w:type="dxa"/>
            <w:shd w:val="clear" w:color="auto" w:fill="auto"/>
            <w:noWrap/>
            <w:vAlign w:val="bottom"/>
          </w:tcPr>
          <w:p w14:paraId="3189541F"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13.8%</w:t>
            </w:r>
          </w:p>
        </w:tc>
      </w:tr>
      <w:tr w:rsidR="00E23C78" w:rsidRPr="00687DAD" w14:paraId="48FA4C91" w14:textId="77777777" w:rsidTr="004E17F3">
        <w:trPr>
          <w:trHeight w:val="288"/>
        </w:trPr>
        <w:tc>
          <w:tcPr>
            <w:tcW w:w="1165" w:type="dxa"/>
            <w:shd w:val="clear" w:color="auto" w:fill="auto"/>
            <w:noWrap/>
            <w:vAlign w:val="bottom"/>
            <w:hideMark/>
          </w:tcPr>
          <w:p w14:paraId="7A316FBD"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15</w:t>
            </w:r>
          </w:p>
        </w:tc>
        <w:tc>
          <w:tcPr>
            <w:tcW w:w="5821" w:type="dxa"/>
            <w:shd w:val="clear" w:color="auto" w:fill="auto"/>
            <w:noWrap/>
            <w:vAlign w:val="bottom"/>
            <w:hideMark/>
          </w:tcPr>
          <w:p w14:paraId="5598A2DD"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Wetlands</w:t>
            </w:r>
          </w:p>
        </w:tc>
        <w:tc>
          <w:tcPr>
            <w:tcW w:w="1165" w:type="dxa"/>
            <w:shd w:val="clear" w:color="auto" w:fill="auto"/>
            <w:noWrap/>
            <w:vAlign w:val="bottom"/>
            <w:hideMark/>
          </w:tcPr>
          <w:p w14:paraId="5BACE634"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130844A4"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13,963</w:t>
            </w:r>
          </w:p>
        </w:tc>
        <w:tc>
          <w:tcPr>
            <w:tcW w:w="1075" w:type="dxa"/>
            <w:shd w:val="clear" w:color="auto" w:fill="auto"/>
            <w:noWrap/>
            <w:vAlign w:val="bottom"/>
          </w:tcPr>
          <w:p w14:paraId="3F3E02B2"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1.6%</w:t>
            </w:r>
          </w:p>
        </w:tc>
      </w:tr>
      <w:tr w:rsidR="00E23C78" w:rsidRPr="00687DAD" w14:paraId="57BDFDC9" w14:textId="77777777" w:rsidTr="004E17F3">
        <w:trPr>
          <w:trHeight w:val="288"/>
        </w:trPr>
        <w:tc>
          <w:tcPr>
            <w:tcW w:w="1165" w:type="dxa"/>
            <w:shd w:val="clear" w:color="auto" w:fill="auto"/>
            <w:noWrap/>
            <w:vAlign w:val="bottom"/>
            <w:hideMark/>
          </w:tcPr>
          <w:p w14:paraId="455831B7"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16</w:t>
            </w:r>
          </w:p>
        </w:tc>
        <w:tc>
          <w:tcPr>
            <w:tcW w:w="5821" w:type="dxa"/>
            <w:shd w:val="clear" w:color="auto" w:fill="auto"/>
            <w:noWrap/>
            <w:vAlign w:val="bottom"/>
            <w:hideMark/>
          </w:tcPr>
          <w:p w14:paraId="6378078E"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Water</w:t>
            </w:r>
          </w:p>
        </w:tc>
        <w:tc>
          <w:tcPr>
            <w:tcW w:w="1165" w:type="dxa"/>
            <w:shd w:val="clear" w:color="auto" w:fill="auto"/>
            <w:noWrap/>
            <w:vAlign w:val="bottom"/>
            <w:hideMark/>
          </w:tcPr>
          <w:p w14:paraId="0EC6B6C5"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785E516B"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133,590</w:t>
            </w:r>
          </w:p>
        </w:tc>
        <w:tc>
          <w:tcPr>
            <w:tcW w:w="1075" w:type="dxa"/>
            <w:shd w:val="clear" w:color="auto" w:fill="auto"/>
            <w:noWrap/>
            <w:vAlign w:val="bottom"/>
          </w:tcPr>
          <w:p w14:paraId="55667C5E"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15.2%</w:t>
            </w:r>
          </w:p>
        </w:tc>
      </w:tr>
      <w:tr w:rsidR="00E23C78" w:rsidRPr="00687DAD" w14:paraId="2A8137A9" w14:textId="77777777" w:rsidTr="004E17F3">
        <w:trPr>
          <w:trHeight w:val="288"/>
        </w:trPr>
        <w:tc>
          <w:tcPr>
            <w:tcW w:w="1165" w:type="dxa"/>
            <w:shd w:val="clear" w:color="auto" w:fill="auto"/>
            <w:noWrap/>
            <w:vAlign w:val="bottom"/>
            <w:hideMark/>
          </w:tcPr>
          <w:p w14:paraId="2EBDE77B"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01</w:t>
            </w:r>
          </w:p>
        </w:tc>
        <w:tc>
          <w:tcPr>
            <w:tcW w:w="5821" w:type="dxa"/>
            <w:shd w:val="clear" w:color="auto" w:fill="auto"/>
            <w:noWrap/>
            <w:vAlign w:val="bottom"/>
            <w:hideMark/>
          </w:tcPr>
          <w:p w14:paraId="46661CE5"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Low Density Residential (Impervious)</w:t>
            </w:r>
          </w:p>
        </w:tc>
        <w:tc>
          <w:tcPr>
            <w:tcW w:w="1165" w:type="dxa"/>
            <w:shd w:val="clear" w:color="auto" w:fill="auto"/>
            <w:noWrap/>
            <w:vAlign w:val="bottom"/>
            <w:hideMark/>
          </w:tcPr>
          <w:p w14:paraId="566F5468"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IMPLND</w:t>
            </w:r>
          </w:p>
        </w:tc>
        <w:tc>
          <w:tcPr>
            <w:tcW w:w="1664" w:type="dxa"/>
            <w:shd w:val="clear" w:color="auto" w:fill="auto"/>
            <w:noWrap/>
            <w:vAlign w:val="bottom"/>
          </w:tcPr>
          <w:p w14:paraId="0806041C"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4,691</w:t>
            </w:r>
          </w:p>
        </w:tc>
        <w:tc>
          <w:tcPr>
            <w:tcW w:w="1075" w:type="dxa"/>
            <w:shd w:val="clear" w:color="auto" w:fill="auto"/>
            <w:noWrap/>
            <w:vAlign w:val="bottom"/>
          </w:tcPr>
          <w:p w14:paraId="69D84FFB"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0.5%</w:t>
            </w:r>
          </w:p>
        </w:tc>
      </w:tr>
      <w:tr w:rsidR="00E23C78" w:rsidRPr="00687DAD" w14:paraId="3F0072B9" w14:textId="77777777" w:rsidTr="004E17F3">
        <w:trPr>
          <w:trHeight w:val="288"/>
        </w:trPr>
        <w:tc>
          <w:tcPr>
            <w:tcW w:w="1165" w:type="dxa"/>
            <w:shd w:val="clear" w:color="auto" w:fill="auto"/>
            <w:noWrap/>
            <w:vAlign w:val="bottom"/>
            <w:hideMark/>
          </w:tcPr>
          <w:p w14:paraId="3A412251"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02</w:t>
            </w:r>
          </w:p>
        </w:tc>
        <w:tc>
          <w:tcPr>
            <w:tcW w:w="5821" w:type="dxa"/>
            <w:shd w:val="clear" w:color="auto" w:fill="auto"/>
            <w:noWrap/>
            <w:vAlign w:val="bottom"/>
            <w:hideMark/>
          </w:tcPr>
          <w:p w14:paraId="6FCE41AF"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Medium Density Residential (Impervious)</w:t>
            </w:r>
          </w:p>
        </w:tc>
        <w:tc>
          <w:tcPr>
            <w:tcW w:w="1165" w:type="dxa"/>
            <w:shd w:val="clear" w:color="auto" w:fill="auto"/>
            <w:noWrap/>
            <w:vAlign w:val="bottom"/>
            <w:hideMark/>
          </w:tcPr>
          <w:p w14:paraId="56BAC29F"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IMPLND</w:t>
            </w:r>
          </w:p>
        </w:tc>
        <w:tc>
          <w:tcPr>
            <w:tcW w:w="1664" w:type="dxa"/>
            <w:shd w:val="clear" w:color="auto" w:fill="auto"/>
            <w:noWrap/>
            <w:vAlign w:val="bottom"/>
          </w:tcPr>
          <w:p w14:paraId="55C924E7"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9,924</w:t>
            </w:r>
          </w:p>
        </w:tc>
        <w:tc>
          <w:tcPr>
            <w:tcW w:w="1075" w:type="dxa"/>
            <w:shd w:val="clear" w:color="auto" w:fill="auto"/>
            <w:noWrap/>
            <w:vAlign w:val="bottom"/>
          </w:tcPr>
          <w:p w14:paraId="20999546"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1.1%</w:t>
            </w:r>
          </w:p>
        </w:tc>
      </w:tr>
      <w:tr w:rsidR="00E23C78" w:rsidRPr="00687DAD" w14:paraId="18704B8F" w14:textId="77777777" w:rsidTr="004E17F3">
        <w:trPr>
          <w:trHeight w:val="288"/>
        </w:trPr>
        <w:tc>
          <w:tcPr>
            <w:tcW w:w="1165" w:type="dxa"/>
            <w:shd w:val="clear" w:color="auto" w:fill="auto"/>
            <w:noWrap/>
            <w:vAlign w:val="bottom"/>
            <w:hideMark/>
          </w:tcPr>
          <w:p w14:paraId="0F3E0A50"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03</w:t>
            </w:r>
          </w:p>
        </w:tc>
        <w:tc>
          <w:tcPr>
            <w:tcW w:w="5821" w:type="dxa"/>
            <w:shd w:val="clear" w:color="auto" w:fill="auto"/>
            <w:noWrap/>
            <w:vAlign w:val="bottom"/>
            <w:hideMark/>
          </w:tcPr>
          <w:p w14:paraId="5A1E5024"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High Density Residential (Impervious)</w:t>
            </w:r>
          </w:p>
        </w:tc>
        <w:tc>
          <w:tcPr>
            <w:tcW w:w="1165" w:type="dxa"/>
            <w:shd w:val="clear" w:color="auto" w:fill="auto"/>
            <w:noWrap/>
            <w:vAlign w:val="bottom"/>
            <w:hideMark/>
          </w:tcPr>
          <w:p w14:paraId="57F54DF1"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IMPLND</w:t>
            </w:r>
          </w:p>
        </w:tc>
        <w:tc>
          <w:tcPr>
            <w:tcW w:w="1664" w:type="dxa"/>
            <w:shd w:val="clear" w:color="auto" w:fill="auto"/>
            <w:noWrap/>
            <w:vAlign w:val="bottom"/>
          </w:tcPr>
          <w:p w14:paraId="78BC00B9"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3,760</w:t>
            </w:r>
          </w:p>
        </w:tc>
        <w:tc>
          <w:tcPr>
            <w:tcW w:w="1075" w:type="dxa"/>
            <w:shd w:val="clear" w:color="auto" w:fill="auto"/>
            <w:noWrap/>
            <w:vAlign w:val="bottom"/>
          </w:tcPr>
          <w:p w14:paraId="5F74A1CE"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0.4%</w:t>
            </w:r>
          </w:p>
        </w:tc>
      </w:tr>
      <w:tr w:rsidR="00E23C78" w:rsidRPr="00687DAD" w14:paraId="5CF1033D" w14:textId="77777777" w:rsidTr="004E17F3">
        <w:trPr>
          <w:trHeight w:val="288"/>
        </w:trPr>
        <w:tc>
          <w:tcPr>
            <w:tcW w:w="1165" w:type="dxa"/>
            <w:shd w:val="clear" w:color="auto" w:fill="auto"/>
            <w:noWrap/>
            <w:vAlign w:val="bottom"/>
            <w:hideMark/>
          </w:tcPr>
          <w:p w14:paraId="270F59C2"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04</w:t>
            </w:r>
          </w:p>
        </w:tc>
        <w:tc>
          <w:tcPr>
            <w:tcW w:w="5821" w:type="dxa"/>
            <w:shd w:val="clear" w:color="auto" w:fill="auto"/>
            <w:noWrap/>
            <w:vAlign w:val="bottom"/>
            <w:hideMark/>
          </w:tcPr>
          <w:p w14:paraId="12F332C8"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Commercial / Institutional / Transportation / Industrial / Extractive (Impervious)</w:t>
            </w:r>
          </w:p>
        </w:tc>
        <w:tc>
          <w:tcPr>
            <w:tcW w:w="1165" w:type="dxa"/>
            <w:shd w:val="clear" w:color="auto" w:fill="auto"/>
            <w:noWrap/>
            <w:vAlign w:val="bottom"/>
            <w:hideMark/>
          </w:tcPr>
          <w:p w14:paraId="16EFEB31"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IMPLND</w:t>
            </w:r>
          </w:p>
        </w:tc>
        <w:tc>
          <w:tcPr>
            <w:tcW w:w="1664" w:type="dxa"/>
            <w:shd w:val="clear" w:color="auto" w:fill="auto"/>
            <w:noWrap/>
            <w:vAlign w:val="bottom"/>
          </w:tcPr>
          <w:p w14:paraId="0D1E63B0"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7,017</w:t>
            </w:r>
          </w:p>
        </w:tc>
        <w:tc>
          <w:tcPr>
            <w:tcW w:w="1075" w:type="dxa"/>
            <w:shd w:val="clear" w:color="auto" w:fill="auto"/>
            <w:noWrap/>
            <w:vAlign w:val="bottom"/>
          </w:tcPr>
          <w:p w14:paraId="61E302D8"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0.8%</w:t>
            </w:r>
          </w:p>
        </w:tc>
      </w:tr>
      <w:tr w:rsidR="00E23C78" w:rsidRPr="00687DAD" w14:paraId="039784DF" w14:textId="77777777" w:rsidTr="004E17F3">
        <w:trPr>
          <w:trHeight w:val="288"/>
        </w:trPr>
        <w:tc>
          <w:tcPr>
            <w:tcW w:w="1165" w:type="dxa"/>
            <w:shd w:val="clear" w:color="auto" w:fill="auto"/>
            <w:noWrap/>
            <w:vAlign w:val="bottom"/>
            <w:hideMark/>
          </w:tcPr>
          <w:p w14:paraId="25163525"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05</w:t>
            </w:r>
          </w:p>
        </w:tc>
        <w:tc>
          <w:tcPr>
            <w:tcW w:w="5821" w:type="dxa"/>
            <w:shd w:val="clear" w:color="auto" w:fill="auto"/>
            <w:noWrap/>
            <w:vAlign w:val="bottom"/>
            <w:hideMark/>
          </w:tcPr>
          <w:p w14:paraId="60019B30"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FDOT Right-of-Way (Impervious)</w:t>
            </w:r>
          </w:p>
        </w:tc>
        <w:tc>
          <w:tcPr>
            <w:tcW w:w="1165" w:type="dxa"/>
            <w:shd w:val="clear" w:color="auto" w:fill="auto"/>
            <w:noWrap/>
            <w:vAlign w:val="bottom"/>
            <w:hideMark/>
          </w:tcPr>
          <w:p w14:paraId="38AB7CF8"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IMPLND</w:t>
            </w:r>
          </w:p>
        </w:tc>
        <w:tc>
          <w:tcPr>
            <w:tcW w:w="1664" w:type="dxa"/>
            <w:shd w:val="clear" w:color="auto" w:fill="auto"/>
            <w:noWrap/>
            <w:vAlign w:val="bottom"/>
          </w:tcPr>
          <w:p w14:paraId="25E60B97"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844</w:t>
            </w:r>
          </w:p>
        </w:tc>
        <w:tc>
          <w:tcPr>
            <w:tcW w:w="1075" w:type="dxa"/>
            <w:shd w:val="clear" w:color="auto" w:fill="auto"/>
            <w:noWrap/>
            <w:vAlign w:val="bottom"/>
          </w:tcPr>
          <w:p w14:paraId="05575D00"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0.1%</w:t>
            </w:r>
          </w:p>
        </w:tc>
      </w:tr>
      <w:tr w:rsidR="00E23C78" w:rsidRPr="00687DAD" w14:paraId="57377876" w14:textId="77777777" w:rsidTr="004E17F3">
        <w:trPr>
          <w:trHeight w:val="288"/>
        </w:trPr>
        <w:tc>
          <w:tcPr>
            <w:tcW w:w="1165" w:type="dxa"/>
            <w:shd w:val="clear" w:color="auto" w:fill="auto"/>
            <w:noWrap/>
            <w:vAlign w:val="bottom"/>
            <w:hideMark/>
          </w:tcPr>
          <w:p w14:paraId="66D11781"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06</w:t>
            </w:r>
          </w:p>
        </w:tc>
        <w:tc>
          <w:tcPr>
            <w:tcW w:w="5821" w:type="dxa"/>
            <w:shd w:val="clear" w:color="auto" w:fill="auto"/>
            <w:noWrap/>
            <w:vAlign w:val="bottom"/>
            <w:hideMark/>
          </w:tcPr>
          <w:p w14:paraId="7E7FAE6A"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Agriculture (Impervious)</w:t>
            </w:r>
          </w:p>
        </w:tc>
        <w:tc>
          <w:tcPr>
            <w:tcW w:w="1165" w:type="dxa"/>
            <w:shd w:val="clear" w:color="auto" w:fill="auto"/>
            <w:noWrap/>
            <w:vAlign w:val="bottom"/>
            <w:hideMark/>
          </w:tcPr>
          <w:p w14:paraId="035310B2"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IMPLND</w:t>
            </w:r>
          </w:p>
        </w:tc>
        <w:tc>
          <w:tcPr>
            <w:tcW w:w="1664" w:type="dxa"/>
            <w:shd w:val="clear" w:color="auto" w:fill="auto"/>
            <w:noWrap/>
            <w:vAlign w:val="bottom"/>
          </w:tcPr>
          <w:p w14:paraId="24B43DA1"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699</w:t>
            </w:r>
          </w:p>
        </w:tc>
        <w:tc>
          <w:tcPr>
            <w:tcW w:w="1075" w:type="dxa"/>
            <w:shd w:val="clear" w:color="auto" w:fill="auto"/>
            <w:noWrap/>
            <w:vAlign w:val="bottom"/>
          </w:tcPr>
          <w:p w14:paraId="31AD0F7A"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0.1%</w:t>
            </w:r>
          </w:p>
        </w:tc>
      </w:tr>
      <w:tr w:rsidR="00E23C78" w:rsidRPr="00687DAD" w14:paraId="4DF9D7FC" w14:textId="77777777" w:rsidTr="004E17F3">
        <w:trPr>
          <w:trHeight w:val="288"/>
        </w:trPr>
        <w:tc>
          <w:tcPr>
            <w:tcW w:w="1165" w:type="dxa"/>
            <w:shd w:val="clear" w:color="auto" w:fill="auto"/>
            <w:noWrap/>
            <w:vAlign w:val="bottom"/>
            <w:hideMark/>
          </w:tcPr>
          <w:p w14:paraId="0615291A"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07</w:t>
            </w:r>
          </w:p>
        </w:tc>
        <w:tc>
          <w:tcPr>
            <w:tcW w:w="5821" w:type="dxa"/>
            <w:shd w:val="clear" w:color="auto" w:fill="auto"/>
            <w:noWrap/>
            <w:vAlign w:val="bottom"/>
            <w:hideMark/>
          </w:tcPr>
          <w:p w14:paraId="74D682F0"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Other (Impervious)</w:t>
            </w:r>
          </w:p>
        </w:tc>
        <w:tc>
          <w:tcPr>
            <w:tcW w:w="1165" w:type="dxa"/>
            <w:shd w:val="clear" w:color="auto" w:fill="auto"/>
            <w:noWrap/>
            <w:vAlign w:val="bottom"/>
            <w:hideMark/>
          </w:tcPr>
          <w:p w14:paraId="646A2FBD"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IMPLND</w:t>
            </w:r>
          </w:p>
        </w:tc>
        <w:tc>
          <w:tcPr>
            <w:tcW w:w="1664" w:type="dxa"/>
            <w:shd w:val="clear" w:color="auto" w:fill="auto"/>
            <w:noWrap/>
            <w:vAlign w:val="bottom"/>
          </w:tcPr>
          <w:p w14:paraId="58B65DEB"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1,242</w:t>
            </w:r>
          </w:p>
        </w:tc>
        <w:tc>
          <w:tcPr>
            <w:tcW w:w="1075" w:type="dxa"/>
            <w:shd w:val="clear" w:color="auto" w:fill="auto"/>
            <w:noWrap/>
            <w:vAlign w:val="bottom"/>
          </w:tcPr>
          <w:p w14:paraId="673DEEAA"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0.1%</w:t>
            </w:r>
          </w:p>
        </w:tc>
      </w:tr>
      <w:tr w:rsidR="00E23C78" w:rsidRPr="00687DAD" w14:paraId="351125D8" w14:textId="77777777" w:rsidTr="004E17F3">
        <w:trPr>
          <w:trHeight w:val="288"/>
        </w:trPr>
        <w:tc>
          <w:tcPr>
            <w:tcW w:w="1165" w:type="dxa"/>
            <w:shd w:val="clear" w:color="auto" w:fill="auto"/>
            <w:noWrap/>
            <w:vAlign w:val="bottom"/>
            <w:hideMark/>
          </w:tcPr>
          <w:p w14:paraId="04DFAB6D" w14:textId="77777777" w:rsidR="00E23C78" w:rsidRPr="00030EF6" w:rsidRDefault="00E23C78" w:rsidP="00E23C78">
            <w:pPr>
              <w:spacing w:after="0"/>
              <w:jc w:val="center"/>
              <w:rPr>
                <w:rFonts w:ascii="Arial" w:eastAsia="Times New Roman" w:hAnsi="Arial" w:cs="Arial"/>
                <w:color w:val="000000"/>
                <w:sz w:val="20"/>
                <w:szCs w:val="20"/>
              </w:rPr>
            </w:pPr>
            <w:r w:rsidRPr="00030EF6">
              <w:rPr>
                <w:rFonts w:ascii="Arial" w:eastAsia="Times New Roman" w:hAnsi="Arial" w:cs="Arial"/>
                <w:color w:val="000000"/>
                <w:sz w:val="20"/>
                <w:szCs w:val="20"/>
              </w:rPr>
              <w:t>N/A</w:t>
            </w:r>
          </w:p>
        </w:tc>
        <w:tc>
          <w:tcPr>
            <w:tcW w:w="5821" w:type="dxa"/>
            <w:shd w:val="clear" w:color="auto" w:fill="auto"/>
            <w:noWrap/>
            <w:vAlign w:val="bottom"/>
            <w:hideMark/>
          </w:tcPr>
          <w:p w14:paraId="13C03603" w14:textId="77777777" w:rsidR="00E23C78" w:rsidRPr="00030EF6" w:rsidRDefault="00E23C78" w:rsidP="00E23C78">
            <w:pPr>
              <w:spacing w:after="0"/>
              <w:jc w:val="center"/>
              <w:rPr>
                <w:rFonts w:ascii="Arial" w:eastAsia="Times New Roman" w:hAnsi="Arial" w:cs="Arial"/>
                <w:sz w:val="20"/>
                <w:szCs w:val="20"/>
              </w:rPr>
            </w:pPr>
            <w:r w:rsidRPr="00030EF6">
              <w:rPr>
                <w:rFonts w:ascii="Arial" w:eastAsia="Times New Roman" w:hAnsi="Arial" w:cs="Arial"/>
                <w:sz w:val="20"/>
                <w:szCs w:val="20"/>
              </w:rPr>
              <w:t>Total</w:t>
            </w:r>
          </w:p>
        </w:tc>
        <w:tc>
          <w:tcPr>
            <w:tcW w:w="1165" w:type="dxa"/>
            <w:shd w:val="clear" w:color="auto" w:fill="auto"/>
            <w:noWrap/>
            <w:vAlign w:val="bottom"/>
            <w:hideMark/>
          </w:tcPr>
          <w:p w14:paraId="4FE4DA85" w14:textId="77777777" w:rsidR="00E23C78" w:rsidRPr="00687DAD" w:rsidRDefault="00E23C78" w:rsidP="00E23C78">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TOTAL</w:t>
            </w:r>
          </w:p>
        </w:tc>
        <w:tc>
          <w:tcPr>
            <w:tcW w:w="1664" w:type="dxa"/>
            <w:shd w:val="clear" w:color="auto" w:fill="auto"/>
            <w:noWrap/>
            <w:vAlign w:val="bottom"/>
          </w:tcPr>
          <w:p w14:paraId="199FFA75"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880,408</w:t>
            </w:r>
          </w:p>
        </w:tc>
        <w:tc>
          <w:tcPr>
            <w:tcW w:w="1075" w:type="dxa"/>
            <w:shd w:val="clear" w:color="auto" w:fill="auto"/>
            <w:noWrap/>
            <w:vAlign w:val="bottom"/>
          </w:tcPr>
          <w:p w14:paraId="295821B0"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100.0%</w:t>
            </w:r>
          </w:p>
        </w:tc>
      </w:tr>
    </w:tbl>
    <w:p w14:paraId="6DE59F31" w14:textId="77777777" w:rsidR="00687DAD" w:rsidRDefault="00687DAD" w:rsidP="000A70FE">
      <w:pPr>
        <w:pStyle w:val="TableNoSpacing"/>
      </w:pPr>
    </w:p>
    <w:p w14:paraId="1D18FED5" w14:textId="77777777" w:rsidR="00B36DC0" w:rsidRDefault="00B36DC0" w:rsidP="00B36DC0">
      <w:pPr>
        <w:pStyle w:val="Heading2"/>
      </w:pPr>
      <w:bookmarkStart w:id="82" w:name="_Ref450814371"/>
      <w:bookmarkStart w:id="83" w:name="_Ref450814488"/>
      <w:bookmarkStart w:id="84" w:name="_Ref453878893"/>
      <w:bookmarkStart w:id="85" w:name="_Toc458178056"/>
      <w:r>
        <w:t>Agricultural Irrigation</w:t>
      </w:r>
      <w:r w:rsidR="00A53216">
        <w:t xml:space="preserve"> </w:t>
      </w:r>
      <w:bookmarkEnd w:id="82"/>
      <w:bookmarkEnd w:id="83"/>
      <w:r w:rsidR="005A441D">
        <w:t>Representation</w:t>
      </w:r>
      <w:bookmarkEnd w:id="84"/>
      <w:bookmarkEnd w:id="85"/>
    </w:p>
    <w:p w14:paraId="62F4F7BC" w14:textId="77777777" w:rsidR="0011121B" w:rsidRDefault="0011121B" w:rsidP="006B380B">
      <w:r w:rsidRPr="00360EC9">
        <w:t>The 20</w:t>
      </w:r>
      <w:r w:rsidR="005E246F" w:rsidRPr="00360EC9">
        <w:t>09</w:t>
      </w:r>
      <w:r w:rsidRPr="00360EC9">
        <w:t xml:space="preserve"> and 2014 HSPF Models represented agricultural irrigation as a point source that discharged directly to the HSPF model reaches. In the 2017 HSPF Model, agricultural irrigation </w:t>
      </w:r>
      <w:r w:rsidR="005E246F" w:rsidRPr="00360EC9">
        <w:t>is</w:t>
      </w:r>
      <w:r w:rsidRPr="00360EC9">
        <w:t xml:space="preserve"> applied directly to the land surface. Agricultural irrigation time</w:t>
      </w:r>
      <w:r w:rsidR="005E246F" w:rsidRPr="00360EC9">
        <w:t xml:space="preserve"> </w:t>
      </w:r>
      <w:r w:rsidRPr="00360EC9">
        <w:t>series were developed using crop water demand, growth coefficients, and evapotranspiration data.</w:t>
      </w:r>
    </w:p>
    <w:p w14:paraId="6AD0D6A3" w14:textId="77777777" w:rsidR="00064919" w:rsidRDefault="00064919" w:rsidP="00064919">
      <w:pPr>
        <w:pStyle w:val="Heading3"/>
      </w:pPr>
      <w:bookmarkStart w:id="86" w:name="_Ref453932850"/>
      <w:bookmarkStart w:id="87" w:name="_Toc458178057"/>
      <w:r>
        <w:t>Agricultural Irrigation Water Demand</w:t>
      </w:r>
      <w:bookmarkEnd w:id="86"/>
      <w:bookmarkEnd w:id="87"/>
    </w:p>
    <w:p w14:paraId="68C72845" w14:textId="2A6FAA80" w:rsidR="0011121B" w:rsidRPr="00360EC9" w:rsidRDefault="006B380B" w:rsidP="006B380B">
      <w:r>
        <w:t xml:space="preserve">Crops requiring irrigation in the Caloosahatchee </w:t>
      </w:r>
      <w:r w:rsidR="000812B0">
        <w:t>River Watershed</w:t>
      </w:r>
      <w:r>
        <w:t xml:space="preserve"> were classified into the following five crop categories: (1) sugar cane, (2) nurseries/ornamentals/vineyards, (3) citrus groves/other groves, (4) pasture, and (5) all other crops (including blueberries, melons, peppers, small vegetables, specialty farms, </w:t>
      </w:r>
      <w:r>
        <w:lastRenderedPageBreak/>
        <w:t xml:space="preserve">and </w:t>
      </w:r>
      <w:r w:rsidRPr="00360EC9">
        <w:t xml:space="preserve">tomatoes). </w:t>
      </w:r>
      <w:r w:rsidR="0011121B" w:rsidRPr="00360EC9">
        <w:t xml:space="preserve">These categories correspond to the 2017 HSPF Model agricultural land use classifications and to crop classifications in the </w:t>
      </w:r>
      <w:r w:rsidR="009268CF" w:rsidRPr="00360EC9">
        <w:t xml:space="preserve">2010 </w:t>
      </w:r>
      <w:r w:rsidR="0011121B" w:rsidRPr="00360EC9">
        <w:t>Florida Statewide Agricultural Irrigation Demand (FSAID)</w:t>
      </w:r>
      <w:r w:rsidR="009268CF" w:rsidRPr="00360EC9">
        <w:t xml:space="preserve"> report and geodatabase</w:t>
      </w:r>
      <w:r w:rsidR="0011121B" w:rsidRPr="00360EC9">
        <w:t xml:space="preserve">. </w:t>
      </w:r>
    </w:p>
    <w:p w14:paraId="3B60BF0D" w14:textId="2C8FDE54" w:rsidR="006B380B" w:rsidRDefault="006B380B" w:rsidP="006B380B">
      <w:r w:rsidRPr="00360EC9">
        <w:t xml:space="preserve">Using the 2010 FSAID </w:t>
      </w:r>
      <w:r w:rsidR="009268CF" w:rsidRPr="00360EC9">
        <w:t>geodatabase</w:t>
      </w:r>
      <w:r w:rsidRPr="00360EC9">
        <w:t xml:space="preserve">, the </w:t>
      </w:r>
      <w:r w:rsidR="00A949C8" w:rsidRPr="00360EC9">
        <w:t xml:space="preserve">irrigated </w:t>
      </w:r>
      <w:r w:rsidRPr="00360EC9">
        <w:t>acreage of each crop category was determined by subbasin</w:t>
      </w:r>
      <w:r w:rsidR="00A949C8" w:rsidRPr="00360EC9">
        <w:t xml:space="preserve"> (</w:t>
      </w:r>
      <w:r w:rsidR="00A949C8" w:rsidRPr="00360EC9">
        <w:rPr>
          <w:b/>
        </w:rPr>
        <w:fldChar w:fldCharType="begin"/>
      </w:r>
      <w:r w:rsidR="00A949C8" w:rsidRPr="00360EC9">
        <w:rPr>
          <w:b/>
        </w:rPr>
        <w:instrText xml:space="preserve"> REF _Ref453233193 \h  \* MERGEFORMAT </w:instrText>
      </w:r>
      <w:r w:rsidR="00A949C8" w:rsidRPr="00360EC9">
        <w:rPr>
          <w:b/>
        </w:rPr>
      </w:r>
      <w:r w:rsidR="00A949C8" w:rsidRPr="00360EC9">
        <w:rPr>
          <w:b/>
        </w:rPr>
        <w:fldChar w:fldCharType="separate"/>
      </w:r>
      <w:r w:rsidR="00717C5E" w:rsidRPr="00717C5E">
        <w:rPr>
          <w:b/>
        </w:rPr>
        <w:t xml:space="preserve">Figure </w:t>
      </w:r>
      <w:r w:rsidR="00717C5E" w:rsidRPr="00717C5E">
        <w:rPr>
          <w:b/>
          <w:noProof/>
        </w:rPr>
        <w:t>12</w:t>
      </w:r>
      <w:r w:rsidR="00A949C8" w:rsidRPr="00360EC9">
        <w:rPr>
          <w:b/>
        </w:rPr>
        <w:fldChar w:fldCharType="end"/>
      </w:r>
      <w:r w:rsidR="00A949C8" w:rsidRPr="00360EC9">
        <w:t>)</w:t>
      </w:r>
      <w:r w:rsidRPr="00360EC9">
        <w:t>. For each crop category, a general growing season and monthly crop evapotranspiration coefficient were determined. The general growing season information was based on the south zone crop planting and harvesting assumptions information found in the 2010 FSAID</w:t>
      </w:r>
      <w:r>
        <w:t xml:space="preserve"> report (Table E-1c). </w:t>
      </w:r>
      <w:r w:rsidRPr="006B380B">
        <w:rPr>
          <w:b/>
        </w:rPr>
        <w:fldChar w:fldCharType="begin"/>
      </w:r>
      <w:r w:rsidRPr="006B380B">
        <w:rPr>
          <w:b/>
        </w:rPr>
        <w:instrText xml:space="preserve"> REF _Ref450806826 \h  \* MERGEFORMAT </w:instrText>
      </w:r>
      <w:r w:rsidRPr="006B380B">
        <w:rPr>
          <w:b/>
        </w:rPr>
      </w:r>
      <w:r w:rsidRPr="006B380B">
        <w:rPr>
          <w:b/>
        </w:rPr>
        <w:fldChar w:fldCharType="separate"/>
      </w:r>
      <w:r w:rsidR="00717C5E" w:rsidRPr="00717C5E">
        <w:rPr>
          <w:b/>
        </w:rPr>
        <w:t xml:space="preserve">Table </w:t>
      </w:r>
      <w:r w:rsidR="00717C5E" w:rsidRPr="00717C5E">
        <w:rPr>
          <w:b/>
          <w:noProof/>
        </w:rPr>
        <w:t>15</w:t>
      </w:r>
      <w:r w:rsidRPr="006B380B">
        <w:rPr>
          <w:b/>
        </w:rPr>
        <w:fldChar w:fldCharType="end"/>
      </w:r>
      <w:r>
        <w:t xml:space="preserve"> summarizes the irrigated area by major crop category and growing season</w:t>
      </w:r>
      <w:r w:rsidRPr="006B380B">
        <w:t xml:space="preserve"> </w:t>
      </w:r>
      <w:r>
        <w:t xml:space="preserve">for the Caloosahatchee </w:t>
      </w:r>
      <w:r w:rsidR="00421892">
        <w:t>River Watershed</w:t>
      </w:r>
      <w:r>
        <w:t>.</w:t>
      </w:r>
    </w:p>
    <w:p w14:paraId="098E235A" w14:textId="6A1D62F7" w:rsidR="006B380B" w:rsidRDefault="006B380B" w:rsidP="006B380B">
      <w:pPr>
        <w:pStyle w:val="Caption"/>
        <w:spacing w:after="0"/>
      </w:pPr>
      <w:bookmarkStart w:id="88" w:name="_Ref450806826"/>
      <w:bookmarkStart w:id="89" w:name="_Toc457573155"/>
      <w:bookmarkStart w:id="90" w:name="_Toc457573902"/>
      <w:r>
        <w:t xml:space="preserve">Table </w:t>
      </w:r>
      <w:r w:rsidR="00932FAF">
        <w:fldChar w:fldCharType="begin"/>
      </w:r>
      <w:r w:rsidR="00932FAF">
        <w:instrText xml:space="preserve"> SEQ Table \* ARABIC </w:instrText>
      </w:r>
      <w:r w:rsidR="00932FAF">
        <w:fldChar w:fldCharType="separate"/>
      </w:r>
      <w:r w:rsidR="00717C5E">
        <w:rPr>
          <w:noProof/>
        </w:rPr>
        <w:t>15</w:t>
      </w:r>
      <w:r w:rsidR="00932FAF">
        <w:rPr>
          <w:noProof/>
        </w:rPr>
        <w:fldChar w:fldCharType="end"/>
      </w:r>
      <w:bookmarkEnd w:id="88"/>
      <w:r>
        <w:t>: Acreage and growing season for the major crop categories</w:t>
      </w:r>
      <w:bookmarkEnd w:id="89"/>
      <w:bookmarkEnd w:id="90"/>
    </w:p>
    <w:tbl>
      <w:tblPr>
        <w:tblW w:w="36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27"/>
        <w:gridCol w:w="2057"/>
        <w:gridCol w:w="1909"/>
      </w:tblGrid>
      <w:tr w:rsidR="006B380B" w:rsidRPr="006B380B" w14:paraId="2422F21E" w14:textId="77777777" w:rsidTr="006B380B">
        <w:trPr>
          <w:tblHeader/>
          <w:jc w:val="center"/>
        </w:trPr>
        <w:tc>
          <w:tcPr>
            <w:tcW w:w="2318" w:type="pct"/>
            <w:shd w:val="clear" w:color="auto" w:fill="D9D9D9" w:themeFill="background1" w:themeFillShade="D9"/>
            <w:tcMar>
              <w:top w:w="0" w:type="dxa"/>
              <w:left w:w="45" w:type="dxa"/>
              <w:bottom w:w="0" w:type="dxa"/>
              <w:right w:w="45" w:type="dxa"/>
            </w:tcMar>
            <w:vAlign w:val="center"/>
            <w:hideMark/>
          </w:tcPr>
          <w:p w14:paraId="2CEEEE11"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b/>
                <w:bCs/>
                <w:color w:val="000000"/>
                <w:sz w:val="22"/>
                <w:szCs w:val="20"/>
              </w:rPr>
              <w:t>Crop Category</w:t>
            </w:r>
          </w:p>
        </w:tc>
        <w:tc>
          <w:tcPr>
            <w:tcW w:w="1391" w:type="pct"/>
            <w:shd w:val="clear" w:color="auto" w:fill="D9D9D9" w:themeFill="background1" w:themeFillShade="D9"/>
            <w:tcMar>
              <w:top w:w="0" w:type="dxa"/>
              <w:left w:w="45" w:type="dxa"/>
              <w:bottom w:w="0" w:type="dxa"/>
              <w:right w:w="45" w:type="dxa"/>
            </w:tcMar>
            <w:vAlign w:val="center"/>
            <w:hideMark/>
          </w:tcPr>
          <w:p w14:paraId="652FC8C2"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b/>
                <w:bCs/>
                <w:color w:val="000000"/>
                <w:sz w:val="22"/>
                <w:szCs w:val="20"/>
              </w:rPr>
              <w:t>Growing Season</w:t>
            </w:r>
          </w:p>
        </w:tc>
        <w:tc>
          <w:tcPr>
            <w:tcW w:w="1292" w:type="pct"/>
            <w:shd w:val="clear" w:color="auto" w:fill="D9D9D9" w:themeFill="background1" w:themeFillShade="D9"/>
            <w:tcMar>
              <w:top w:w="0" w:type="dxa"/>
              <w:left w:w="45" w:type="dxa"/>
              <w:bottom w:w="0" w:type="dxa"/>
              <w:right w:w="45" w:type="dxa"/>
            </w:tcMar>
            <w:vAlign w:val="center"/>
            <w:hideMark/>
          </w:tcPr>
          <w:p w14:paraId="7535985C"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b/>
                <w:bCs/>
                <w:color w:val="000000"/>
                <w:sz w:val="22"/>
                <w:szCs w:val="20"/>
              </w:rPr>
              <w:t>Area (acres)</w:t>
            </w:r>
          </w:p>
        </w:tc>
      </w:tr>
      <w:tr w:rsidR="006B380B" w:rsidRPr="006B380B" w14:paraId="5E879CAE" w14:textId="77777777" w:rsidTr="006B380B">
        <w:trPr>
          <w:jc w:val="center"/>
        </w:trPr>
        <w:tc>
          <w:tcPr>
            <w:tcW w:w="2318" w:type="pct"/>
            <w:tcMar>
              <w:top w:w="0" w:type="dxa"/>
              <w:left w:w="45" w:type="dxa"/>
              <w:bottom w:w="0" w:type="dxa"/>
              <w:right w:w="45" w:type="dxa"/>
            </w:tcMar>
            <w:vAlign w:val="center"/>
          </w:tcPr>
          <w:p w14:paraId="6BAF2391"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Sugar Cane</w:t>
            </w:r>
          </w:p>
        </w:tc>
        <w:tc>
          <w:tcPr>
            <w:tcW w:w="1391" w:type="pct"/>
            <w:tcMar>
              <w:top w:w="0" w:type="dxa"/>
              <w:left w:w="45" w:type="dxa"/>
              <w:bottom w:w="0" w:type="dxa"/>
              <w:right w:w="45" w:type="dxa"/>
            </w:tcMar>
            <w:vAlign w:val="center"/>
          </w:tcPr>
          <w:p w14:paraId="38F45422"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Perennial</w:t>
            </w:r>
          </w:p>
        </w:tc>
        <w:tc>
          <w:tcPr>
            <w:tcW w:w="1292" w:type="pct"/>
            <w:tcMar>
              <w:top w:w="0" w:type="dxa"/>
              <w:left w:w="45" w:type="dxa"/>
              <w:bottom w:w="0" w:type="dxa"/>
              <w:right w:w="45" w:type="dxa"/>
            </w:tcMar>
            <w:vAlign w:val="center"/>
          </w:tcPr>
          <w:p w14:paraId="104C69E8"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84,470</w:t>
            </w:r>
          </w:p>
        </w:tc>
      </w:tr>
      <w:tr w:rsidR="006B380B" w:rsidRPr="006B380B" w14:paraId="7FBC7FC8" w14:textId="77777777" w:rsidTr="006B380B">
        <w:trPr>
          <w:jc w:val="center"/>
        </w:trPr>
        <w:tc>
          <w:tcPr>
            <w:tcW w:w="2318" w:type="pct"/>
            <w:tcMar>
              <w:top w:w="0" w:type="dxa"/>
              <w:left w:w="45" w:type="dxa"/>
              <w:bottom w:w="0" w:type="dxa"/>
              <w:right w:w="45" w:type="dxa"/>
            </w:tcMar>
            <w:vAlign w:val="center"/>
          </w:tcPr>
          <w:p w14:paraId="1392B048"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Nurseries/Ornamentals/Vineyards</w:t>
            </w:r>
          </w:p>
        </w:tc>
        <w:tc>
          <w:tcPr>
            <w:tcW w:w="1391" w:type="pct"/>
            <w:tcMar>
              <w:top w:w="0" w:type="dxa"/>
              <w:left w:w="45" w:type="dxa"/>
              <w:bottom w:w="0" w:type="dxa"/>
              <w:right w:w="45" w:type="dxa"/>
            </w:tcMar>
            <w:vAlign w:val="center"/>
          </w:tcPr>
          <w:p w14:paraId="7D81714D"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Perennial</w:t>
            </w:r>
          </w:p>
        </w:tc>
        <w:tc>
          <w:tcPr>
            <w:tcW w:w="1292" w:type="pct"/>
            <w:tcMar>
              <w:top w:w="0" w:type="dxa"/>
              <w:left w:w="45" w:type="dxa"/>
              <w:bottom w:w="0" w:type="dxa"/>
              <w:right w:w="45" w:type="dxa"/>
            </w:tcMar>
            <w:vAlign w:val="center"/>
          </w:tcPr>
          <w:p w14:paraId="69E48B2F"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4,281</w:t>
            </w:r>
          </w:p>
        </w:tc>
      </w:tr>
      <w:tr w:rsidR="006B380B" w:rsidRPr="006B380B" w14:paraId="15DDAFA8" w14:textId="77777777" w:rsidTr="006B380B">
        <w:trPr>
          <w:jc w:val="center"/>
        </w:trPr>
        <w:tc>
          <w:tcPr>
            <w:tcW w:w="2318" w:type="pct"/>
            <w:tcMar>
              <w:top w:w="0" w:type="dxa"/>
              <w:left w:w="45" w:type="dxa"/>
              <w:bottom w:w="0" w:type="dxa"/>
              <w:right w:w="45" w:type="dxa"/>
            </w:tcMar>
            <w:vAlign w:val="center"/>
          </w:tcPr>
          <w:p w14:paraId="7D7F2991"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Citrus Groves/Other Groves</w:t>
            </w:r>
          </w:p>
        </w:tc>
        <w:tc>
          <w:tcPr>
            <w:tcW w:w="1391" w:type="pct"/>
            <w:tcMar>
              <w:top w:w="0" w:type="dxa"/>
              <w:left w:w="45" w:type="dxa"/>
              <w:bottom w:w="0" w:type="dxa"/>
              <w:right w:w="45" w:type="dxa"/>
            </w:tcMar>
            <w:vAlign w:val="center"/>
          </w:tcPr>
          <w:p w14:paraId="126AA114"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Perennial</w:t>
            </w:r>
          </w:p>
        </w:tc>
        <w:tc>
          <w:tcPr>
            <w:tcW w:w="1292" w:type="pct"/>
            <w:tcMar>
              <w:top w:w="0" w:type="dxa"/>
              <w:left w:w="45" w:type="dxa"/>
              <w:bottom w:w="0" w:type="dxa"/>
              <w:right w:w="45" w:type="dxa"/>
            </w:tcMar>
            <w:vAlign w:val="center"/>
          </w:tcPr>
          <w:p w14:paraId="1FB24A6B"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57,121</w:t>
            </w:r>
          </w:p>
        </w:tc>
      </w:tr>
      <w:tr w:rsidR="006B380B" w:rsidRPr="006B380B" w14:paraId="6FBABA99" w14:textId="77777777" w:rsidTr="006B380B">
        <w:trPr>
          <w:jc w:val="center"/>
        </w:trPr>
        <w:tc>
          <w:tcPr>
            <w:tcW w:w="2318" w:type="pct"/>
            <w:tcMar>
              <w:top w:w="0" w:type="dxa"/>
              <w:left w:w="45" w:type="dxa"/>
              <w:bottom w:w="0" w:type="dxa"/>
              <w:right w:w="45" w:type="dxa"/>
            </w:tcMar>
            <w:vAlign w:val="center"/>
          </w:tcPr>
          <w:p w14:paraId="74A89020"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All Other Crops</w:t>
            </w:r>
          </w:p>
        </w:tc>
        <w:tc>
          <w:tcPr>
            <w:tcW w:w="1391" w:type="pct"/>
            <w:tcMar>
              <w:top w:w="0" w:type="dxa"/>
              <w:left w:w="45" w:type="dxa"/>
              <w:bottom w:w="0" w:type="dxa"/>
              <w:right w:w="45" w:type="dxa"/>
            </w:tcMar>
            <w:vAlign w:val="center"/>
          </w:tcPr>
          <w:p w14:paraId="01AE2280"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September – March</w:t>
            </w:r>
          </w:p>
        </w:tc>
        <w:tc>
          <w:tcPr>
            <w:tcW w:w="1292" w:type="pct"/>
            <w:tcMar>
              <w:top w:w="0" w:type="dxa"/>
              <w:left w:w="45" w:type="dxa"/>
              <w:bottom w:w="0" w:type="dxa"/>
              <w:right w:w="45" w:type="dxa"/>
            </w:tcMar>
            <w:vAlign w:val="center"/>
          </w:tcPr>
          <w:p w14:paraId="106E3A2E"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10,375</w:t>
            </w:r>
          </w:p>
        </w:tc>
      </w:tr>
      <w:tr w:rsidR="006B380B" w:rsidRPr="006B380B" w14:paraId="704EFBF1" w14:textId="77777777" w:rsidTr="006B380B">
        <w:trPr>
          <w:jc w:val="center"/>
        </w:trPr>
        <w:tc>
          <w:tcPr>
            <w:tcW w:w="2318" w:type="pct"/>
            <w:tcBorders>
              <w:bottom w:val="single" w:sz="12" w:space="0" w:color="auto"/>
            </w:tcBorders>
            <w:tcMar>
              <w:top w:w="0" w:type="dxa"/>
              <w:left w:w="45" w:type="dxa"/>
              <w:bottom w:w="0" w:type="dxa"/>
              <w:right w:w="45" w:type="dxa"/>
            </w:tcMar>
            <w:vAlign w:val="center"/>
          </w:tcPr>
          <w:p w14:paraId="69955FCA"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Pasture</w:t>
            </w:r>
          </w:p>
        </w:tc>
        <w:tc>
          <w:tcPr>
            <w:tcW w:w="1391" w:type="pct"/>
            <w:tcBorders>
              <w:bottom w:val="single" w:sz="12" w:space="0" w:color="auto"/>
            </w:tcBorders>
            <w:tcMar>
              <w:top w:w="0" w:type="dxa"/>
              <w:left w:w="45" w:type="dxa"/>
              <w:bottom w:w="0" w:type="dxa"/>
              <w:right w:w="45" w:type="dxa"/>
            </w:tcMar>
            <w:vAlign w:val="center"/>
          </w:tcPr>
          <w:p w14:paraId="2288AAEA"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Perennial</w:t>
            </w:r>
          </w:p>
        </w:tc>
        <w:tc>
          <w:tcPr>
            <w:tcW w:w="1292" w:type="pct"/>
            <w:tcBorders>
              <w:bottom w:val="single" w:sz="12" w:space="0" w:color="auto"/>
            </w:tcBorders>
            <w:tcMar>
              <w:top w:w="0" w:type="dxa"/>
              <w:left w:w="45" w:type="dxa"/>
              <w:bottom w:w="0" w:type="dxa"/>
              <w:right w:w="45" w:type="dxa"/>
            </w:tcMar>
            <w:vAlign w:val="center"/>
          </w:tcPr>
          <w:p w14:paraId="7011A760"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1,293</w:t>
            </w:r>
          </w:p>
        </w:tc>
      </w:tr>
      <w:tr w:rsidR="006B380B" w:rsidRPr="006B380B" w14:paraId="798FFBD2" w14:textId="77777777" w:rsidTr="006B380B">
        <w:trPr>
          <w:jc w:val="center"/>
        </w:trPr>
        <w:tc>
          <w:tcPr>
            <w:tcW w:w="2318" w:type="pct"/>
            <w:tcBorders>
              <w:top w:val="single" w:sz="12" w:space="0" w:color="auto"/>
            </w:tcBorders>
            <w:tcMar>
              <w:top w:w="0" w:type="dxa"/>
              <w:left w:w="45" w:type="dxa"/>
              <w:bottom w:w="0" w:type="dxa"/>
              <w:right w:w="45" w:type="dxa"/>
            </w:tcMar>
            <w:vAlign w:val="center"/>
          </w:tcPr>
          <w:p w14:paraId="21244650" w14:textId="77777777" w:rsidR="006B380B" w:rsidRPr="006B380B" w:rsidRDefault="006B380B" w:rsidP="00A53216">
            <w:pPr>
              <w:spacing w:after="0"/>
              <w:jc w:val="center"/>
              <w:rPr>
                <w:rFonts w:ascii="Arial" w:eastAsia="Times New Roman" w:hAnsi="Arial" w:cs="Arial"/>
                <w:color w:val="000000"/>
                <w:sz w:val="22"/>
                <w:szCs w:val="20"/>
              </w:rPr>
            </w:pPr>
            <w:r>
              <w:rPr>
                <w:rFonts w:ascii="Arial" w:eastAsia="Times New Roman" w:hAnsi="Arial" w:cs="Arial"/>
                <w:color w:val="000000"/>
                <w:sz w:val="22"/>
                <w:szCs w:val="20"/>
              </w:rPr>
              <w:t>Total</w:t>
            </w:r>
          </w:p>
        </w:tc>
        <w:tc>
          <w:tcPr>
            <w:tcW w:w="1391" w:type="pct"/>
            <w:tcBorders>
              <w:top w:val="single" w:sz="12" w:space="0" w:color="auto"/>
            </w:tcBorders>
            <w:tcMar>
              <w:top w:w="0" w:type="dxa"/>
              <w:left w:w="45" w:type="dxa"/>
              <w:bottom w:w="0" w:type="dxa"/>
              <w:right w:w="45" w:type="dxa"/>
            </w:tcMar>
            <w:vAlign w:val="center"/>
          </w:tcPr>
          <w:p w14:paraId="07AA24FC"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Total</w:t>
            </w:r>
          </w:p>
        </w:tc>
        <w:tc>
          <w:tcPr>
            <w:tcW w:w="1292" w:type="pct"/>
            <w:tcBorders>
              <w:top w:val="single" w:sz="12" w:space="0" w:color="auto"/>
            </w:tcBorders>
            <w:tcMar>
              <w:top w:w="0" w:type="dxa"/>
              <w:left w:w="45" w:type="dxa"/>
              <w:bottom w:w="0" w:type="dxa"/>
              <w:right w:w="45" w:type="dxa"/>
            </w:tcMar>
            <w:vAlign w:val="center"/>
          </w:tcPr>
          <w:p w14:paraId="25599AAF"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157,540</w:t>
            </w:r>
          </w:p>
        </w:tc>
      </w:tr>
    </w:tbl>
    <w:p w14:paraId="23BC95BC" w14:textId="77777777" w:rsidR="00B36DC0" w:rsidRDefault="00B36DC0" w:rsidP="00A53216">
      <w:pPr>
        <w:spacing w:after="0"/>
      </w:pPr>
    </w:p>
    <w:p w14:paraId="14C91D40" w14:textId="77777777" w:rsidR="008B4352" w:rsidRDefault="00A53216" w:rsidP="008B4352">
      <w:r>
        <w:t xml:space="preserve">For each major crop category, an associated monthly crop evapotranspiration coefficient was determined using </w:t>
      </w:r>
      <w:r w:rsidR="008B4352">
        <w:t>information from various sources provided by FDACS.</w:t>
      </w:r>
      <w:r w:rsidR="005E246F">
        <w:t xml:space="preserve"> </w:t>
      </w:r>
      <w:r w:rsidR="008B4352">
        <w:t xml:space="preserve">FDACS provided the modified Blaney-Criddle model for Excel, which SFWMD uses to determine irrigation needs. The following tables show the monthly growth coefficients for perennial crops and the coefficients for annual crops. The monthly </w:t>
      </w:r>
      <w:r w:rsidR="008B4352" w:rsidRPr="008B4352">
        <w:t>coefficients for perennial crops</w:t>
      </w:r>
      <w:r w:rsidR="008B4352">
        <w:t xml:space="preserve"> are based on the water needs of the plant based on the growth stage throughout the year (such as bloom, fruit set, fruit development, and fruit maturation). The coefficients </w:t>
      </w:r>
      <w:r w:rsidR="008B4352" w:rsidRPr="008B4352">
        <w:t>for the annual crops are based on the water demand of the plant at different stages in the three- or four-month growing cycle</w:t>
      </w:r>
      <w:r w:rsidR="008B4352">
        <w:t xml:space="preserve"> (such as planting, initiation of flowering, maturity, and harvest).</w:t>
      </w:r>
    </w:p>
    <w:p w14:paraId="0273CC76" w14:textId="01EBB9A6" w:rsidR="008B4352" w:rsidRPr="00B964ED" w:rsidRDefault="008B4352" w:rsidP="008B4352">
      <w:pPr>
        <w:pStyle w:val="Caption"/>
        <w:spacing w:after="0"/>
        <w:rPr>
          <w:b w:val="0"/>
        </w:rPr>
      </w:pPr>
      <w:bookmarkStart w:id="91" w:name="_Ref450813450"/>
      <w:bookmarkStart w:id="92" w:name="_Toc457573156"/>
      <w:bookmarkStart w:id="93" w:name="_Toc457573903"/>
      <w:r>
        <w:t xml:space="preserve">Table </w:t>
      </w:r>
      <w:r w:rsidR="00932FAF">
        <w:fldChar w:fldCharType="begin"/>
      </w:r>
      <w:r w:rsidR="00932FAF">
        <w:instrText xml:space="preserve"> SEQ Table \* ARABIC </w:instrText>
      </w:r>
      <w:r w:rsidR="00932FAF">
        <w:fldChar w:fldCharType="separate"/>
      </w:r>
      <w:r w:rsidR="00717C5E">
        <w:rPr>
          <w:noProof/>
        </w:rPr>
        <w:t>16</w:t>
      </w:r>
      <w:r w:rsidR="00932FAF">
        <w:rPr>
          <w:noProof/>
        </w:rPr>
        <w:fldChar w:fldCharType="end"/>
      </w:r>
      <w:bookmarkEnd w:id="91"/>
      <w:r>
        <w:t xml:space="preserve">: </w:t>
      </w:r>
      <w:r w:rsidRPr="00775710">
        <w:t xml:space="preserve">Monthly </w:t>
      </w:r>
      <w:r w:rsidR="005D6BF1">
        <w:t>g</w:t>
      </w:r>
      <w:r w:rsidRPr="00775710">
        <w:t xml:space="preserve">rowth </w:t>
      </w:r>
      <w:r w:rsidR="005D6BF1">
        <w:t>c</w:t>
      </w:r>
      <w:r w:rsidRPr="00775710">
        <w:t xml:space="preserve">oefficients for </w:t>
      </w:r>
      <w:r w:rsidR="005D6BF1">
        <w:t>p</w:t>
      </w:r>
      <w:r w:rsidRPr="00775710">
        <w:t xml:space="preserve">erennial </w:t>
      </w:r>
      <w:r w:rsidR="005D6BF1">
        <w:t>c</w:t>
      </w:r>
      <w:r w:rsidRPr="00775710">
        <w:t>rops</w:t>
      </w:r>
      <w:bookmarkEnd w:id="92"/>
      <w:bookmarkEnd w:id="93"/>
    </w:p>
    <w:tbl>
      <w:tblPr>
        <w:tblW w:w="10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666"/>
        <w:gridCol w:w="844"/>
        <w:gridCol w:w="912"/>
        <w:gridCol w:w="844"/>
        <w:gridCol w:w="821"/>
        <w:gridCol w:w="739"/>
        <w:gridCol w:w="739"/>
        <w:gridCol w:w="752"/>
        <w:gridCol w:w="739"/>
        <w:gridCol w:w="739"/>
        <w:gridCol w:w="739"/>
        <w:gridCol w:w="739"/>
      </w:tblGrid>
      <w:tr w:rsidR="008B4352" w:rsidRPr="00B964ED" w14:paraId="77647B66" w14:textId="77777777" w:rsidTr="000A777A">
        <w:trPr>
          <w:trHeight w:val="98"/>
          <w:tblHeader/>
          <w:jc w:val="center"/>
        </w:trPr>
        <w:tc>
          <w:tcPr>
            <w:tcW w:w="1295" w:type="dxa"/>
            <w:shd w:val="clear" w:color="auto" w:fill="D9D9D9" w:themeFill="background1" w:themeFillShade="D9"/>
            <w:noWrap/>
            <w:vAlign w:val="bottom"/>
            <w:hideMark/>
          </w:tcPr>
          <w:p w14:paraId="2F7784CA"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Crop</w:t>
            </w:r>
          </w:p>
        </w:tc>
        <w:tc>
          <w:tcPr>
            <w:tcW w:w="666" w:type="dxa"/>
            <w:shd w:val="clear" w:color="auto" w:fill="D9D9D9" w:themeFill="background1" w:themeFillShade="D9"/>
            <w:noWrap/>
            <w:vAlign w:val="bottom"/>
            <w:hideMark/>
          </w:tcPr>
          <w:p w14:paraId="172DFC86"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Jan</w:t>
            </w:r>
          </w:p>
        </w:tc>
        <w:tc>
          <w:tcPr>
            <w:tcW w:w="844" w:type="dxa"/>
            <w:shd w:val="clear" w:color="auto" w:fill="D9D9D9" w:themeFill="background1" w:themeFillShade="D9"/>
            <w:noWrap/>
            <w:vAlign w:val="bottom"/>
            <w:hideMark/>
          </w:tcPr>
          <w:p w14:paraId="5A3D6191"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Feb</w:t>
            </w:r>
          </w:p>
        </w:tc>
        <w:tc>
          <w:tcPr>
            <w:tcW w:w="912" w:type="dxa"/>
            <w:shd w:val="clear" w:color="auto" w:fill="D9D9D9" w:themeFill="background1" w:themeFillShade="D9"/>
            <w:noWrap/>
            <w:vAlign w:val="bottom"/>
            <w:hideMark/>
          </w:tcPr>
          <w:p w14:paraId="7FD4DD0D"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Mar</w:t>
            </w:r>
          </w:p>
        </w:tc>
        <w:tc>
          <w:tcPr>
            <w:tcW w:w="844" w:type="dxa"/>
            <w:shd w:val="clear" w:color="auto" w:fill="D9D9D9" w:themeFill="background1" w:themeFillShade="D9"/>
            <w:noWrap/>
            <w:vAlign w:val="bottom"/>
            <w:hideMark/>
          </w:tcPr>
          <w:p w14:paraId="243132B6"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Apr</w:t>
            </w:r>
          </w:p>
        </w:tc>
        <w:tc>
          <w:tcPr>
            <w:tcW w:w="821" w:type="dxa"/>
            <w:shd w:val="clear" w:color="auto" w:fill="D9D9D9" w:themeFill="background1" w:themeFillShade="D9"/>
            <w:noWrap/>
            <w:vAlign w:val="bottom"/>
            <w:hideMark/>
          </w:tcPr>
          <w:p w14:paraId="0E7334AE"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May</w:t>
            </w:r>
          </w:p>
        </w:tc>
        <w:tc>
          <w:tcPr>
            <w:tcW w:w="739" w:type="dxa"/>
            <w:shd w:val="clear" w:color="auto" w:fill="D9D9D9" w:themeFill="background1" w:themeFillShade="D9"/>
            <w:noWrap/>
            <w:vAlign w:val="bottom"/>
            <w:hideMark/>
          </w:tcPr>
          <w:p w14:paraId="74B8B267"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Jun</w:t>
            </w:r>
          </w:p>
        </w:tc>
        <w:tc>
          <w:tcPr>
            <w:tcW w:w="739" w:type="dxa"/>
            <w:shd w:val="clear" w:color="auto" w:fill="D9D9D9" w:themeFill="background1" w:themeFillShade="D9"/>
            <w:noWrap/>
            <w:vAlign w:val="bottom"/>
            <w:hideMark/>
          </w:tcPr>
          <w:p w14:paraId="6CA10649"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Jul</w:t>
            </w:r>
          </w:p>
        </w:tc>
        <w:tc>
          <w:tcPr>
            <w:tcW w:w="752" w:type="dxa"/>
            <w:shd w:val="clear" w:color="auto" w:fill="D9D9D9" w:themeFill="background1" w:themeFillShade="D9"/>
            <w:noWrap/>
            <w:vAlign w:val="bottom"/>
            <w:hideMark/>
          </w:tcPr>
          <w:p w14:paraId="787B1BDF"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Aug</w:t>
            </w:r>
          </w:p>
        </w:tc>
        <w:tc>
          <w:tcPr>
            <w:tcW w:w="739" w:type="dxa"/>
            <w:shd w:val="clear" w:color="auto" w:fill="D9D9D9" w:themeFill="background1" w:themeFillShade="D9"/>
            <w:noWrap/>
            <w:vAlign w:val="bottom"/>
            <w:hideMark/>
          </w:tcPr>
          <w:p w14:paraId="25E935DF"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Sep</w:t>
            </w:r>
          </w:p>
        </w:tc>
        <w:tc>
          <w:tcPr>
            <w:tcW w:w="739" w:type="dxa"/>
            <w:shd w:val="clear" w:color="auto" w:fill="D9D9D9" w:themeFill="background1" w:themeFillShade="D9"/>
            <w:noWrap/>
            <w:vAlign w:val="bottom"/>
            <w:hideMark/>
          </w:tcPr>
          <w:p w14:paraId="7EC4693A"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Oct</w:t>
            </w:r>
          </w:p>
        </w:tc>
        <w:tc>
          <w:tcPr>
            <w:tcW w:w="739" w:type="dxa"/>
            <w:shd w:val="clear" w:color="auto" w:fill="D9D9D9" w:themeFill="background1" w:themeFillShade="D9"/>
            <w:noWrap/>
            <w:vAlign w:val="bottom"/>
            <w:hideMark/>
          </w:tcPr>
          <w:p w14:paraId="5005BF45"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Nov</w:t>
            </w:r>
          </w:p>
        </w:tc>
        <w:tc>
          <w:tcPr>
            <w:tcW w:w="739" w:type="dxa"/>
            <w:shd w:val="clear" w:color="auto" w:fill="D9D9D9" w:themeFill="background1" w:themeFillShade="D9"/>
            <w:noWrap/>
            <w:vAlign w:val="bottom"/>
            <w:hideMark/>
          </w:tcPr>
          <w:p w14:paraId="078794CF"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Dec</w:t>
            </w:r>
          </w:p>
        </w:tc>
      </w:tr>
      <w:tr w:rsidR="008B4352" w:rsidRPr="00B964ED" w14:paraId="5B0D2E65" w14:textId="77777777" w:rsidTr="000A777A">
        <w:trPr>
          <w:trHeight w:val="70"/>
          <w:jc w:val="center"/>
        </w:trPr>
        <w:tc>
          <w:tcPr>
            <w:tcW w:w="1295" w:type="dxa"/>
            <w:shd w:val="clear" w:color="auto" w:fill="auto"/>
            <w:noWrap/>
            <w:vAlign w:val="bottom"/>
            <w:hideMark/>
          </w:tcPr>
          <w:p w14:paraId="64DEECB7" w14:textId="77777777" w:rsidR="008B4352" w:rsidRPr="004E17F3" w:rsidRDefault="000A777A" w:rsidP="000A777A">
            <w:pPr>
              <w:spacing w:after="0"/>
              <w:jc w:val="left"/>
              <w:rPr>
                <w:rFonts w:ascii="Arial" w:eastAsia="Times New Roman" w:hAnsi="Arial" w:cs="Arial"/>
                <w:bCs/>
                <w:sz w:val="20"/>
                <w:szCs w:val="20"/>
              </w:rPr>
            </w:pPr>
            <w:r w:rsidRPr="004E17F3">
              <w:rPr>
                <w:rFonts w:ascii="Arial" w:eastAsia="Times New Roman" w:hAnsi="Arial" w:cs="Arial"/>
                <w:bCs/>
                <w:sz w:val="20"/>
                <w:szCs w:val="20"/>
              </w:rPr>
              <w:t>Citrus</w:t>
            </w:r>
          </w:p>
        </w:tc>
        <w:tc>
          <w:tcPr>
            <w:tcW w:w="666" w:type="dxa"/>
            <w:shd w:val="clear" w:color="auto" w:fill="auto"/>
            <w:noWrap/>
            <w:vAlign w:val="bottom"/>
            <w:hideMark/>
          </w:tcPr>
          <w:p w14:paraId="572C21A3"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0.63</w:t>
            </w:r>
          </w:p>
        </w:tc>
        <w:tc>
          <w:tcPr>
            <w:tcW w:w="844" w:type="dxa"/>
            <w:shd w:val="clear" w:color="auto" w:fill="auto"/>
            <w:noWrap/>
            <w:vAlign w:val="bottom"/>
            <w:hideMark/>
          </w:tcPr>
          <w:p w14:paraId="53135F67"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0.66</w:t>
            </w:r>
          </w:p>
        </w:tc>
        <w:tc>
          <w:tcPr>
            <w:tcW w:w="912" w:type="dxa"/>
            <w:shd w:val="clear" w:color="auto" w:fill="auto"/>
            <w:noWrap/>
            <w:vAlign w:val="bottom"/>
            <w:hideMark/>
          </w:tcPr>
          <w:p w14:paraId="293FCF8E"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0.68</w:t>
            </w:r>
          </w:p>
        </w:tc>
        <w:tc>
          <w:tcPr>
            <w:tcW w:w="844" w:type="dxa"/>
            <w:shd w:val="clear" w:color="auto" w:fill="auto"/>
            <w:noWrap/>
            <w:vAlign w:val="bottom"/>
            <w:hideMark/>
          </w:tcPr>
          <w:p w14:paraId="100A4BF6"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0.70</w:t>
            </w:r>
          </w:p>
        </w:tc>
        <w:tc>
          <w:tcPr>
            <w:tcW w:w="821" w:type="dxa"/>
            <w:shd w:val="clear" w:color="auto" w:fill="auto"/>
            <w:noWrap/>
            <w:vAlign w:val="bottom"/>
            <w:hideMark/>
          </w:tcPr>
          <w:p w14:paraId="7610D9E1"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0.71</w:t>
            </w:r>
          </w:p>
        </w:tc>
        <w:tc>
          <w:tcPr>
            <w:tcW w:w="739" w:type="dxa"/>
            <w:shd w:val="clear" w:color="auto" w:fill="auto"/>
            <w:noWrap/>
            <w:vAlign w:val="bottom"/>
            <w:hideMark/>
          </w:tcPr>
          <w:p w14:paraId="7F8391CF"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0.71</w:t>
            </w:r>
          </w:p>
        </w:tc>
        <w:tc>
          <w:tcPr>
            <w:tcW w:w="739" w:type="dxa"/>
            <w:shd w:val="clear" w:color="auto" w:fill="auto"/>
            <w:noWrap/>
            <w:vAlign w:val="bottom"/>
            <w:hideMark/>
          </w:tcPr>
          <w:p w14:paraId="757DA2D0"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0.71</w:t>
            </w:r>
          </w:p>
        </w:tc>
        <w:tc>
          <w:tcPr>
            <w:tcW w:w="752" w:type="dxa"/>
            <w:shd w:val="clear" w:color="auto" w:fill="auto"/>
            <w:noWrap/>
            <w:vAlign w:val="bottom"/>
            <w:hideMark/>
          </w:tcPr>
          <w:p w14:paraId="6FDC0610"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0.71</w:t>
            </w:r>
          </w:p>
        </w:tc>
        <w:tc>
          <w:tcPr>
            <w:tcW w:w="739" w:type="dxa"/>
            <w:shd w:val="clear" w:color="auto" w:fill="auto"/>
            <w:noWrap/>
            <w:vAlign w:val="bottom"/>
            <w:hideMark/>
          </w:tcPr>
          <w:p w14:paraId="66E1816E"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0.70</w:t>
            </w:r>
          </w:p>
        </w:tc>
        <w:tc>
          <w:tcPr>
            <w:tcW w:w="739" w:type="dxa"/>
            <w:shd w:val="clear" w:color="auto" w:fill="auto"/>
            <w:noWrap/>
            <w:vAlign w:val="bottom"/>
            <w:hideMark/>
          </w:tcPr>
          <w:p w14:paraId="742F4F45"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0.68</w:t>
            </w:r>
          </w:p>
        </w:tc>
        <w:tc>
          <w:tcPr>
            <w:tcW w:w="739" w:type="dxa"/>
            <w:shd w:val="clear" w:color="auto" w:fill="auto"/>
            <w:noWrap/>
            <w:vAlign w:val="bottom"/>
            <w:hideMark/>
          </w:tcPr>
          <w:p w14:paraId="56010300"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0.67</w:t>
            </w:r>
          </w:p>
        </w:tc>
        <w:tc>
          <w:tcPr>
            <w:tcW w:w="739" w:type="dxa"/>
            <w:shd w:val="clear" w:color="auto" w:fill="auto"/>
            <w:noWrap/>
            <w:vAlign w:val="bottom"/>
            <w:hideMark/>
          </w:tcPr>
          <w:p w14:paraId="7FDCF76E"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0.64</w:t>
            </w:r>
          </w:p>
        </w:tc>
      </w:tr>
      <w:tr w:rsidR="008B4352" w:rsidRPr="00B964ED" w14:paraId="0A29B5A1" w14:textId="77777777" w:rsidTr="000A777A">
        <w:trPr>
          <w:trHeight w:val="70"/>
          <w:jc w:val="center"/>
        </w:trPr>
        <w:tc>
          <w:tcPr>
            <w:tcW w:w="1295" w:type="dxa"/>
            <w:shd w:val="clear" w:color="auto" w:fill="auto"/>
            <w:noWrap/>
            <w:vAlign w:val="bottom"/>
            <w:hideMark/>
          </w:tcPr>
          <w:p w14:paraId="23B9C736" w14:textId="77777777" w:rsidR="008B4352" w:rsidRPr="004E17F3" w:rsidRDefault="000A777A" w:rsidP="000A777A">
            <w:pPr>
              <w:spacing w:after="0"/>
              <w:jc w:val="left"/>
              <w:rPr>
                <w:rFonts w:ascii="Arial" w:eastAsia="Times New Roman" w:hAnsi="Arial" w:cs="Arial"/>
                <w:bCs/>
                <w:sz w:val="20"/>
                <w:szCs w:val="20"/>
              </w:rPr>
            </w:pPr>
            <w:r w:rsidRPr="004E17F3">
              <w:rPr>
                <w:rFonts w:ascii="Arial" w:eastAsia="Times New Roman" w:hAnsi="Arial" w:cs="Arial"/>
                <w:bCs/>
                <w:sz w:val="20"/>
                <w:szCs w:val="20"/>
              </w:rPr>
              <w:t>Sugarcane</w:t>
            </w:r>
          </w:p>
        </w:tc>
        <w:tc>
          <w:tcPr>
            <w:tcW w:w="666" w:type="dxa"/>
            <w:shd w:val="clear" w:color="auto" w:fill="auto"/>
            <w:noWrap/>
            <w:vAlign w:val="bottom"/>
            <w:hideMark/>
          </w:tcPr>
          <w:p w14:paraId="291C3963"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0.39</w:t>
            </w:r>
          </w:p>
        </w:tc>
        <w:tc>
          <w:tcPr>
            <w:tcW w:w="844" w:type="dxa"/>
            <w:shd w:val="clear" w:color="auto" w:fill="auto"/>
            <w:noWrap/>
            <w:vAlign w:val="bottom"/>
            <w:hideMark/>
          </w:tcPr>
          <w:p w14:paraId="3AD24B7B"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0.30</w:t>
            </w:r>
          </w:p>
        </w:tc>
        <w:tc>
          <w:tcPr>
            <w:tcW w:w="912" w:type="dxa"/>
            <w:shd w:val="clear" w:color="auto" w:fill="auto"/>
            <w:noWrap/>
            <w:vAlign w:val="bottom"/>
            <w:hideMark/>
          </w:tcPr>
          <w:p w14:paraId="30A67039"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0.53</w:t>
            </w:r>
          </w:p>
        </w:tc>
        <w:tc>
          <w:tcPr>
            <w:tcW w:w="844" w:type="dxa"/>
            <w:shd w:val="clear" w:color="auto" w:fill="auto"/>
            <w:noWrap/>
            <w:vAlign w:val="bottom"/>
            <w:hideMark/>
          </w:tcPr>
          <w:p w14:paraId="7C2BF992"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0.61</w:t>
            </w:r>
          </w:p>
        </w:tc>
        <w:tc>
          <w:tcPr>
            <w:tcW w:w="821" w:type="dxa"/>
            <w:shd w:val="clear" w:color="auto" w:fill="auto"/>
            <w:noWrap/>
            <w:vAlign w:val="bottom"/>
            <w:hideMark/>
          </w:tcPr>
          <w:p w14:paraId="3E123F17"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0.70</w:t>
            </w:r>
          </w:p>
        </w:tc>
        <w:tc>
          <w:tcPr>
            <w:tcW w:w="739" w:type="dxa"/>
            <w:shd w:val="clear" w:color="auto" w:fill="auto"/>
            <w:noWrap/>
            <w:vAlign w:val="bottom"/>
            <w:hideMark/>
          </w:tcPr>
          <w:p w14:paraId="5D0B224E"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0.79</w:t>
            </w:r>
          </w:p>
        </w:tc>
        <w:tc>
          <w:tcPr>
            <w:tcW w:w="739" w:type="dxa"/>
            <w:shd w:val="clear" w:color="auto" w:fill="auto"/>
            <w:noWrap/>
            <w:vAlign w:val="bottom"/>
            <w:hideMark/>
          </w:tcPr>
          <w:p w14:paraId="0F2FF915"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0.79</w:t>
            </w:r>
          </w:p>
        </w:tc>
        <w:tc>
          <w:tcPr>
            <w:tcW w:w="752" w:type="dxa"/>
            <w:shd w:val="clear" w:color="auto" w:fill="auto"/>
            <w:noWrap/>
            <w:vAlign w:val="bottom"/>
            <w:hideMark/>
          </w:tcPr>
          <w:p w14:paraId="3E735FF0"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0.84</w:t>
            </w:r>
          </w:p>
        </w:tc>
        <w:tc>
          <w:tcPr>
            <w:tcW w:w="739" w:type="dxa"/>
            <w:shd w:val="clear" w:color="auto" w:fill="auto"/>
            <w:noWrap/>
            <w:vAlign w:val="bottom"/>
            <w:hideMark/>
          </w:tcPr>
          <w:p w14:paraId="6B3454B3"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0.73</w:t>
            </w:r>
          </w:p>
        </w:tc>
        <w:tc>
          <w:tcPr>
            <w:tcW w:w="739" w:type="dxa"/>
            <w:shd w:val="clear" w:color="auto" w:fill="auto"/>
            <w:noWrap/>
            <w:vAlign w:val="bottom"/>
            <w:hideMark/>
          </w:tcPr>
          <w:p w14:paraId="51A2410D"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0.88</w:t>
            </w:r>
          </w:p>
        </w:tc>
        <w:tc>
          <w:tcPr>
            <w:tcW w:w="739" w:type="dxa"/>
            <w:shd w:val="clear" w:color="auto" w:fill="auto"/>
            <w:noWrap/>
            <w:vAlign w:val="bottom"/>
            <w:hideMark/>
          </w:tcPr>
          <w:p w14:paraId="58A66A76"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0.72</w:t>
            </w:r>
          </w:p>
        </w:tc>
        <w:tc>
          <w:tcPr>
            <w:tcW w:w="739" w:type="dxa"/>
            <w:shd w:val="clear" w:color="auto" w:fill="auto"/>
            <w:noWrap/>
            <w:vAlign w:val="bottom"/>
            <w:hideMark/>
          </w:tcPr>
          <w:p w14:paraId="034F0970"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0.69</w:t>
            </w:r>
          </w:p>
        </w:tc>
      </w:tr>
      <w:tr w:rsidR="008B4352" w:rsidRPr="00B964ED" w14:paraId="2885D2CC" w14:textId="77777777" w:rsidTr="000A777A">
        <w:trPr>
          <w:trHeight w:val="70"/>
          <w:jc w:val="center"/>
        </w:trPr>
        <w:tc>
          <w:tcPr>
            <w:tcW w:w="1295" w:type="dxa"/>
            <w:shd w:val="clear" w:color="auto" w:fill="auto"/>
            <w:noWrap/>
            <w:vAlign w:val="bottom"/>
            <w:hideMark/>
          </w:tcPr>
          <w:p w14:paraId="7D298DD8" w14:textId="77777777" w:rsidR="008B4352" w:rsidRPr="004E17F3" w:rsidRDefault="000A777A" w:rsidP="000A777A">
            <w:pPr>
              <w:spacing w:after="0"/>
              <w:jc w:val="left"/>
              <w:rPr>
                <w:rFonts w:ascii="Arial" w:eastAsia="Times New Roman" w:hAnsi="Arial" w:cs="Arial"/>
                <w:bCs/>
                <w:sz w:val="20"/>
                <w:szCs w:val="20"/>
              </w:rPr>
            </w:pPr>
            <w:r w:rsidRPr="004E17F3">
              <w:rPr>
                <w:rFonts w:ascii="Arial" w:eastAsia="Times New Roman" w:hAnsi="Arial" w:cs="Arial"/>
                <w:bCs/>
                <w:sz w:val="20"/>
                <w:szCs w:val="20"/>
              </w:rPr>
              <w:t>Pasture</w:t>
            </w:r>
          </w:p>
        </w:tc>
        <w:tc>
          <w:tcPr>
            <w:tcW w:w="666" w:type="dxa"/>
            <w:shd w:val="clear" w:color="auto" w:fill="auto"/>
            <w:noWrap/>
            <w:vAlign w:val="bottom"/>
            <w:hideMark/>
          </w:tcPr>
          <w:p w14:paraId="3E339CAF"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0.46</w:t>
            </w:r>
          </w:p>
        </w:tc>
        <w:tc>
          <w:tcPr>
            <w:tcW w:w="844" w:type="dxa"/>
            <w:shd w:val="clear" w:color="auto" w:fill="auto"/>
            <w:noWrap/>
            <w:vAlign w:val="bottom"/>
            <w:hideMark/>
          </w:tcPr>
          <w:p w14:paraId="5D0EAEA1"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0.60</w:t>
            </w:r>
          </w:p>
        </w:tc>
        <w:tc>
          <w:tcPr>
            <w:tcW w:w="912" w:type="dxa"/>
            <w:shd w:val="clear" w:color="auto" w:fill="auto"/>
            <w:noWrap/>
            <w:vAlign w:val="bottom"/>
            <w:hideMark/>
          </w:tcPr>
          <w:p w14:paraId="174E3427"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0.63</w:t>
            </w:r>
          </w:p>
        </w:tc>
        <w:tc>
          <w:tcPr>
            <w:tcW w:w="844" w:type="dxa"/>
            <w:shd w:val="clear" w:color="auto" w:fill="auto"/>
            <w:noWrap/>
            <w:vAlign w:val="bottom"/>
            <w:hideMark/>
          </w:tcPr>
          <w:p w14:paraId="2E337198"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0.68</w:t>
            </w:r>
          </w:p>
        </w:tc>
        <w:tc>
          <w:tcPr>
            <w:tcW w:w="821" w:type="dxa"/>
            <w:shd w:val="clear" w:color="auto" w:fill="auto"/>
            <w:noWrap/>
            <w:vAlign w:val="bottom"/>
            <w:hideMark/>
          </w:tcPr>
          <w:p w14:paraId="06999B41"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0.70</w:t>
            </w:r>
          </w:p>
        </w:tc>
        <w:tc>
          <w:tcPr>
            <w:tcW w:w="739" w:type="dxa"/>
            <w:shd w:val="clear" w:color="auto" w:fill="auto"/>
            <w:noWrap/>
            <w:vAlign w:val="bottom"/>
            <w:hideMark/>
          </w:tcPr>
          <w:p w14:paraId="4DE5C795"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0.53</w:t>
            </w:r>
          </w:p>
        </w:tc>
        <w:tc>
          <w:tcPr>
            <w:tcW w:w="739" w:type="dxa"/>
            <w:shd w:val="clear" w:color="auto" w:fill="auto"/>
            <w:noWrap/>
            <w:vAlign w:val="bottom"/>
            <w:hideMark/>
          </w:tcPr>
          <w:p w14:paraId="03267719"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0.56</w:t>
            </w:r>
          </w:p>
        </w:tc>
        <w:tc>
          <w:tcPr>
            <w:tcW w:w="752" w:type="dxa"/>
            <w:shd w:val="clear" w:color="auto" w:fill="auto"/>
            <w:noWrap/>
            <w:vAlign w:val="bottom"/>
            <w:hideMark/>
          </w:tcPr>
          <w:p w14:paraId="75B3B6FF"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0.58</w:t>
            </w:r>
          </w:p>
        </w:tc>
        <w:tc>
          <w:tcPr>
            <w:tcW w:w="739" w:type="dxa"/>
            <w:shd w:val="clear" w:color="auto" w:fill="auto"/>
            <w:noWrap/>
            <w:vAlign w:val="bottom"/>
            <w:hideMark/>
          </w:tcPr>
          <w:p w14:paraId="0A804855"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0.52</w:t>
            </w:r>
          </w:p>
        </w:tc>
        <w:tc>
          <w:tcPr>
            <w:tcW w:w="739" w:type="dxa"/>
            <w:shd w:val="clear" w:color="auto" w:fill="auto"/>
            <w:noWrap/>
            <w:vAlign w:val="bottom"/>
            <w:hideMark/>
          </w:tcPr>
          <w:p w14:paraId="76639A73"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0.53</w:t>
            </w:r>
          </w:p>
        </w:tc>
        <w:tc>
          <w:tcPr>
            <w:tcW w:w="739" w:type="dxa"/>
            <w:shd w:val="clear" w:color="auto" w:fill="auto"/>
            <w:noWrap/>
            <w:vAlign w:val="bottom"/>
            <w:hideMark/>
          </w:tcPr>
          <w:p w14:paraId="6629291B"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0.49</w:t>
            </w:r>
          </w:p>
        </w:tc>
        <w:tc>
          <w:tcPr>
            <w:tcW w:w="739" w:type="dxa"/>
            <w:shd w:val="clear" w:color="auto" w:fill="auto"/>
            <w:noWrap/>
            <w:vAlign w:val="bottom"/>
            <w:hideMark/>
          </w:tcPr>
          <w:p w14:paraId="541AF069"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0.44</w:t>
            </w:r>
          </w:p>
        </w:tc>
      </w:tr>
    </w:tbl>
    <w:p w14:paraId="30F4B01B" w14:textId="357F23DC" w:rsidR="008B4352" w:rsidRPr="00775710" w:rsidRDefault="008B4352" w:rsidP="008B4352">
      <w:pPr>
        <w:pStyle w:val="Caption"/>
        <w:spacing w:after="0"/>
      </w:pPr>
      <w:bookmarkStart w:id="94" w:name="_Ref450813578"/>
      <w:bookmarkStart w:id="95" w:name="_Toc457573157"/>
      <w:bookmarkStart w:id="96" w:name="_Toc457573904"/>
      <w:r w:rsidRPr="00775710">
        <w:t xml:space="preserve">Table </w:t>
      </w:r>
      <w:r w:rsidR="00932FAF">
        <w:fldChar w:fldCharType="begin"/>
      </w:r>
      <w:r w:rsidR="00932FAF">
        <w:instrText xml:space="preserve"> SEQ Table \* ARABIC </w:instrText>
      </w:r>
      <w:r w:rsidR="00932FAF">
        <w:fldChar w:fldCharType="separate"/>
      </w:r>
      <w:r w:rsidR="00717C5E">
        <w:rPr>
          <w:noProof/>
        </w:rPr>
        <w:t>17</w:t>
      </w:r>
      <w:r w:rsidR="00932FAF">
        <w:rPr>
          <w:noProof/>
        </w:rPr>
        <w:fldChar w:fldCharType="end"/>
      </w:r>
      <w:bookmarkEnd w:id="94"/>
      <w:r w:rsidRPr="00775710">
        <w:t xml:space="preserve">: Monthly </w:t>
      </w:r>
      <w:r w:rsidR="005D6BF1">
        <w:t>g</w:t>
      </w:r>
      <w:r w:rsidRPr="00775710">
        <w:t xml:space="preserve">rowth </w:t>
      </w:r>
      <w:r w:rsidR="005D6BF1">
        <w:t>c</w:t>
      </w:r>
      <w:r w:rsidRPr="00775710">
        <w:t xml:space="preserve">oefficients for </w:t>
      </w:r>
      <w:r w:rsidR="005D6BF1">
        <w:t>a</w:t>
      </w:r>
      <w:r w:rsidRPr="00775710">
        <w:t xml:space="preserve">nnual </w:t>
      </w:r>
      <w:r w:rsidR="005D6BF1">
        <w:t>c</w:t>
      </w:r>
      <w:r w:rsidRPr="00775710">
        <w:t xml:space="preserve">rops – </w:t>
      </w:r>
      <w:r w:rsidR="005D6BF1">
        <w:t>three m</w:t>
      </w:r>
      <w:r w:rsidRPr="00775710">
        <w:t xml:space="preserve">onth </w:t>
      </w:r>
      <w:r w:rsidR="005D6BF1">
        <w:t>g</w:t>
      </w:r>
      <w:r w:rsidRPr="00775710">
        <w:t xml:space="preserve">rowing </w:t>
      </w:r>
      <w:r w:rsidR="005D6BF1">
        <w:t>s</w:t>
      </w:r>
      <w:r w:rsidRPr="00775710">
        <w:t>eason</w:t>
      </w:r>
      <w:bookmarkEnd w:id="95"/>
      <w:bookmarkEnd w:id="96"/>
    </w:p>
    <w:tbl>
      <w:tblPr>
        <w:tblW w:w="7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1881"/>
        <w:gridCol w:w="1800"/>
        <w:gridCol w:w="1800"/>
      </w:tblGrid>
      <w:tr w:rsidR="008B4352" w:rsidRPr="00775710" w14:paraId="34887845" w14:textId="77777777" w:rsidTr="000A777A">
        <w:trPr>
          <w:trHeight w:val="70"/>
          <w:tblHeader/>
          <w:jc w:val="center"/>
        </w:trPr>
        <w:tc>
          <w:tcPr>
            <w:tcW w:w="1851" w:type="dxa"/>
            <w:shd w:val="clear" w:color="auto" w:fill="D9D9D9" w:themeFill="background1" w:themeFillShade="D9"/>
            <w:noWrap/>
            <w:vAlign w:val="bottom"/>
            <w:hideMark/>
          </w:tcPr>
          <w:p w14:paraId="3614C70A" w14:textId="77777777" w:rsidR="008B4352" w:rsidRPr="00775710" w:rsidRDefault="008B4352" w:rsidP="005D6BF1">
            <w:pPr>
              <w:spacing w:after="0"/>
              <w:jc w:val="center"/>
              <w:rPr>
                <w:rFonts w:ascii="Arial" w:eastAsia="Times New Roman" w:hAnsi="Arial" w:cs="Arial"/>
                <w:b/>
                <w:sz w:val="20"/>
                <w:szCs w:val="20"/>
              </w:rPr>
            </w:pPr>
            <w:r w:rsidRPr="00775710">
              <w:rPr>
                <w:rFonts w:ascii="Arial" w:eastAsia="Times New Roman" w:hAnsi="Arial" w:cs="Arial"/>
                <w:b/>
                <w:sz w:val="20"/>
                <w:szCs w:val="20"/>
              </w:rPr>
              <w:t>Crop</w:t>
            </w:r>
          </w:p>
        </w:tc>
        <w:tc>
          <w:tcPr>
            <w:tcW w:w="1881" w:type="dxa"/>
            <w:shd w:val="clear" w:color="auto" w:fill="D9D9D9" w:themeFill="background1" w:themeFillShade="D9"/>
            <w:noWrap/>
            <w:vAlign w:val="bottom"/>
            <w:hideMark/>
          </w:tcPr>
          <w:p w14:paraId="56248C32"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Month 1 of Growing Season</w:t>
            </w:r>
          </w:p>
        </w:tc>
        <w:tc>
          <w:tcPr>
            <w:tcW w:w="1800" w:type="dxa"/>
            <w:shd w:val="clear" w:color="auto" w:fill="D9D9D9" w:themeFill="background1" w:themeFillShade="D9"/>
            <w:noWrap/>
            <w:vAlign w:val="bottom"/>
            <w:hideMark/>
          </w:tcPr>
          <w:p w14:paraId="53233188"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Month 2 of Growing Season</w:t>
            </w:r>
          </w:p>
        </w:tc>
        <w:tc>
          <w:tcPr>
            <w:tcW w:w="1800" w:type="dxa"/>
            <w:shd w:val="clear" w:color="auto" w:fill="D9D9D9" w:themeFill="background1" w:themeFillShade="D9"/>
            <w:noWrap/>
            <w:vAlign w:val="bottom"/>
            <w:hideMark/>
          </w:tcPr>
          <w:p w14:paraId="0830004E"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Month 3 of Growing Season</w:t>
            </w:r>
          </w:p>
        </w:tc>
      </w:tr>
      <w:tr w:rsidR="008B4352" w:rsidRPr="00775710" w14:paraId="61E749F4" w14:textId="77777777" w:rsidTr="000A777A">
        <w:trPr>
          <w:trHeight w:val="70"/>
          <w:jc w:val="center"/>
        </w:trPr>
        <w:tc>
          <w:tcPr>
            <w:tcW w:w="1851" w:type="dxa"/>
            <w:shd w:val="clear" w:color="auto" w:fill="auto"/>
            <w:noWrap/>
            <w:vAlign w:val="bottom"/>
            <w:hideMark/>
          </w:tcPr>
          <w:p w14:paraId="727AB0ED" w14:textId="77777777" w:rsidR="008B4352" w:rsidRPr="004E17F3" w:rsidRDefault="000A777A" w:rsidP="000A777A">
            <w:pPr>
              <w:spacing w:after="0"/>
              <w:jc w:val="left"/>
              <w:rPr>
                <w:rFonts w:ascii="Arial" w:eastAsia="Times New Roman" w:hAnsi="Arial" w:cs="Arial"/>
                <w:bCs/>
                <w:sz w:val="20"/>
                <w:szCs w:val="20"/>
              </w:rPr>
            </w:pPr>
            <w:r w:rsidRPr="004E17F3">
              <w:rPr>
                <w:rFonts w:ascii="Arial" w:eastAsia="Times New Roman" w:hAnsi="Arial" w:cs="Arial"/>
                <w:bCs/>
                <w:sz w:val="20"/>
                <w:szCs w:val="20"/>
              </w:rPr>
              <w:t>Melons</w:t>
            </w:r>
          </w:p>
        </w:tc>
        <w:tc>
          <w:tcPr>
            <w:tcW w:w="1881" w:type="dxa"/>
            <w:shd w:val="clear" w:color="auto" w:fill="auto"/>
            <w:noWrap/>
            <w:vAlign w:val="bottom"/>
            <w:hideMark/>
          </w:tcPr>
          <w:p w14:paraId="67E26756"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0.56</w:t>
            </w:r>
          </w:p>
        </w:tc>
        <w:tc>
          <w:tcPr>
            <w:tcW w:w="1800" w:type="dxa"/>
            <w:shd w:val="clear" w:color="auto" w:fill="auto"/>
            <w:noWrap/>
            <w:vAlign w:val="bottom"/>
            <w:hideMark/>
          </w:tcPr>
          <w:p w14:paraId="73A3362A"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0.79</w:t>
            </w:r>
          </w:p>
        </w:tc>
        <w:tc>
          <w:tcPr>
            <w:tcW w:w="1800" w:type="dxa"/>
            <w:shd w:val="clear" w:color="auto" w:fill="auto"/>
            <w:noWrap/>
            <w:vAlign w:val="bottom"/>
            <w:hideMark/>
          </w:tcPr>
          <w:p w14:paraId="5761E6FD"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0.72</w:t>
            </w:r>
          </w:p>
        </w:tc>
      </w:tr>
      <w:tr w:rsidR="008B4352" w:rsidRPr="00775710" w14:paraId="493B2192" w14:textId="77777777" w:rsidTr="000A777A">
        <w:trPr>
          <w:trHeight w:val="70"/>
          <w:jc w:val="center"/>
        </w:trPr>
        <w:tc>
          <w:tcPr>
            <w:tcW w:w="1851" w:type="dxa"/>
            <w:shd w:val="clear" w:color="auto" w:fill="auto"/>
            <w:noWrap/>
            <w:vAlign w:val="bottom"/>
            <w:hideMark/>
          </w:tcPr>
          <w:p w14:paraId="010D11E0" w14:textId="77777777" w:rsidR="008B4352" w:rsidRPr="004E17F3" w:rsidRDefault="008B4352" w:rsidP="000A777A">
            <w:pPr>
              <w:spacing w:after="0"/>
              <w:jc w:val="left"/>
              <w:rPr>
                <w:rFonts w:ascii="Arial" w:eastAsia="Times New Roman" w:hAnsi="Arial" w:cs="Arial"/>
                <w:bCs/>
                <w:sz w:val="20"/>
                <w:szCs w:val="20"/>
              </w:rPr>
            </w:pPr>
            <w:r w:rsidRPr="004E17F3">
              <w:rPr>
                <w:rFonts w:ascii="Arial" w:eastAsia="Times New Roman" w:hAnsi="Arial" w:cs="Arial"/>
                <w:bCs/>
                <w:sz w:val="20"/>
                <w:szCs w:val="20"/>
              </w:rPr>
              <w:t>T</w:t>
            </w:r>
            <w:r w:rsidR="000A777A" w:rsidRPr="004E17F3">
              <w:rPr>
                <w:rFonts w:ascii="Arial" w:eastAsia="Times New Roman" w:hAnsi="Arial" w:cs="Arial"/>
                <w:bCs/>
                <w:sz w:val="20"/>
                <w:szCs w:val="20"/>
              </w:rPr>
              <w:t>omato</w:t>
            </w:r>
          </w:p>
        </w:tc>
        <w:tc>
          <w:tcPr>
            <w:tcW w:w="1881" w:type="dxa"/>
            <w:shd w:val="clear" w:color="auto" w:fill="auto"/>
            <w:noWrap/>
            <w:vAlign w:val="bottom"/>
            <w:hideMark/>
          </w:tcPr>
          <w:p w14:paraId="6D7377FE"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0.50</w:t>
            </w:r>
          </w:p>
        </w:tc>
        <w:tc>
          <w:tcPr>
            <w:tcW w:w="1800" w:type="dxa"/>
            <w:shd w:val="clear" w:color="auto" w:fill="auto"/>
            <w:noWrap/>
            <w:vAlign w:val="bottom"/>
            <w:hideMark/>
          </w:tcPr>
          <w:p w14:paraId="01CF3F45"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0.93</w:t>
            </w:r>
          </w:p>
        </w:tc>
        <w:tc>
          <w:tcPr>
            <w:tcW w:w="1800" w:type="dxa"/>
            <w:shd w:val="clear" w:color="auto" w:fill="auto"/>
            <w:noWrap/>
            <w:vAlign w:val="bottom"/>
            <w:hideMark/>
          </w:tcPr>
          <w:p w14:paraId="06BAD99D"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0.84</w:t>
            </w:r>
          </w:p>
        </w:tc>
      </w:tr>
      <w:tr w:rsidR="008B4352" w:rsidRPr="00775710" w14:paraId="0DD478EA" w14:textId="77777777" w:rsidTr="000A777A">
        <w:trPr>
          <w:trHeight w:val="70"/>
          <w:jc w:val="center"/>
        </w:trPr>
        <w:tc>
          <w:tcPr>
            <w:tcW w:w="1851" w:type="dxa"/>
            <w:shd w:val="clear" w:color="auto" w:fill="auto"/>
            <w:noWrap/>
            <w:vAlign w:val="bottom"/>
            <w:hideMark/>
          </w:tcPr>
          <w:p w14:paraId="7C83BE16" w14:textId="77777777" w:rsidR="008B4352" w:rsidRPr="004E17F3" w:rsidRDefault="000A777A" w:rsidP="000A777A">
            <w:pPr>
              <w:spacing w:after="0"/>
              <w:jc w:val="left"/>
              <w:rPr>
                <w:rFonts w:ascii="Arial" w:eastAsia="Times New Roman" w:hAnsi="Arial" w:cs="Arial"/>
                <w:bCs/>
                <w:sz w:val="20"/>
                <w:szCs w:val="20"/>
              </w:rPr>
            </w:pPr>
            <w:r w:rsidRPr="004E17F3">
              <w:rPr>
                <w:rFonts w:ascii="Arial" w:eastAsia="Times New Roman" w:hAnsi="Arial" w:cs="Arial"/>
                <w:bCs/>
                <w:sz w:val="20"/>
                <w:szCs w:val="20"/>
              </w:rPr>
              <w:t>Small vegetables</w:t>
            </w:r>
          </w:p>
        </w:tc>
        <w:tc>
          <w:tcPr>
            <w:tcW w:w="1881" w:type="dxa"/>
            <w:shd w:val="clear" w:color="auto" w:fill="auto"/>
            <w:noWrap/>
            <w:vAlign w:val="bottom"/>
            <w:hideMark/>
          </w:tcPr>
          <w:p w14:paraId="65203DAA"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0.54</w:t>
            </w:r>
          </w:p>
        </w:tc>
        <w:tc>
          <w:tcPr>
            <w:tcW w:w="1800" w:type="dxa"/>
            <w:shd w:val="clear" w:color="auto" w:fill="auto"/>
            <w:noWrap/>
            <w:vAlign w:val="bottom"/>
            <w:hideMark/>
          </w:tcPr>
          <w:p w14:paraId="20EA7D59"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0.81</w:t>
            </w:r>
          </w:p>
        </w:tc>
        <w:tc>
          <w:tcPr>
            <w:tcW w:w="1800" w:type="dxa"/>
            <w:shd w:val="clear" w:color="auto" w:fill="auto"/>
            <w:noWrap/>
            <w:vAlign w:val="bottom"/>
            <w:hideMark/>
          </w:tcPr>
          <w:p w14:paraId="5ED789F6"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0.62</w:t>
            </w:r>
          </w:p>
        </w:tc>
      </w:tr>
    </w:tbl>
    <w:p w14:paraId="2B2F549E" w14:textId="32D31C8D" w:rsidR="008B4352" w:rsidRPr="00775710" w:rsidRDefault="008B4352" w:rsidP="008B4352">
      <w:pPr>
        <w:pStyle w:val="Caption"/>
        <w:spacing w:after="0"/>
      </w:pPr>
      <w:bookmarkStart w:id="97" w:name="_Ref450813608"/>
      <w:bookmarkStart w:id="98" w:name="_Toc457573158"/>
      <w:bookmarkStart w:id="99" w:name="_Toc457573905"/>
      <w:r w:rsidRPr="00775710">
        <w:t xml:space="preserve">Table </w:t>
      </w:r>
      <w:r w:rsidR="00932FAF">
        <w:fldChar w:fldCharType="begin"/>
      </w:r>
      <w:r w:rsidR="00932FAF">
        <w:instrText xml:space="preserve"> SEQ Table \* ARABIC </w:instrText>
      </w:r>
      <w:r w:rsidR="00932FAF">
        <w:fldChar w:fldCharType="separate"/>
      </w:r>
      <w:r w:rsidR="00717C5E">
        <w:rPr>
          <w:noProof/>
        </w:rPr>
        <w:t>18</w:t>
      </w:r>
      <w:r w:rsidR="00932FAF">
        <w:rPr>
          <w:noProof/>
        </w:rPr>
        <w:fldChar w:fldCharType="end"/>
      </w:r>
      <w:bookmarkEnd w:id="97"/>
      <w:r w:rsidRPr="00775710">
        <w:t xml:space="preserve">: Monthly </w:t>
      </w:r>
      <w:r w:rsidR="005D6BF1">
        <w:t>c</w:t>
      </w:r>
      <w:r w:rsidRPr="00775710">
        <w:t xml:space="preserve">oefficients for </w:t>
      </w:r>
      <w:r w:rsidR="005D6BF1">
        <w:t>a</w:t>
      </w:r>
      <w:r w:rsidRPr="00775710">
        <w:t xml:space="preserve">nnual </w:t>
      </w:r>
      <w:r w:rsidR="005D6BF1">
        <w:t>c</w:t>
      </w:r>
      <w:r w:rsidRPr="00775710">
        <w:t xml:space="preserve">rops – </w:t>
      </w:r>
      <w:r w:rsidR="005D6BF1">
        <w:t>f</w:t>
      </w:r>
      <w:r w:rsidRPr="00775710">
        <w:t xml:space="preserve">our </w:t>
      </w:r>
      <w:r w:rsidR="005D6BF1">
        <w:t>m</w:t>
      </w:r>
      <w:r w:rsidRPr="00775710">
        <w:t xml:space="preserve">onth </w:t>
      </w:r>
      <w:r w:rsidR="005D6BF1">
        <w:t>g</w:t>
      </w:r>
      <w:r w:rsidRPr="00775710">
        <w:t xml:space="preserve">rowing </w:t>
      </w:r>
      <w:r w:rsidR="005D6BF1">
        <w:t>s</w:t>
      </w:r>
      <w:r w:rsidRPr="00775710">
        <w:t>eason</w:t>
      </w:r>
      <w:bookmarkEnd w:id="98"/>
      <w:bookmarkEnd w:id="99"/>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1871"/>
        <w:gridCol w:w="1890"/>
        <w:gridCol w:w="1800"/>
        <w:gridCol w:w="1800"/>
      </w:tblGrid>
      <w:tr w:rsidR="008B4352" w:rsidRPr="00B964ED" w14:paraId="3F810023" w14:textId="77777777" w:rsidTr="000A777A">
        <w:trPr>
          <w:trHeight w:val="70"/>
          <w:tblHeader/>
          <w:jc w:val="center"/>
        </w:trPr>
        <w:tc>
          <w:tcPr>
            <w:tcW w:w="1851" w:type="dxa"/>
            <w:shd w:val="clear" w:color="auto" w:fill="D9D9D9" w:themeFill="background1" w:themeFillShade="D9"/>
            <w:noWrap/>
            <w:vAlign w:val="bottom"/>
            <w:hideMark/>
          </w:tcPr>
          <w:p w14:paraId="51CE004C" w14:textId="77777777" w:rsidR="008B4352" w:rsidRPr="00352B61" w:rsidRDefault="008B4352" w:rsidP="005D6BF1">
            <w:pPr>
              <w:spacing w:after="0"/>
              <w:jc w:val="center"/>
              <w:rPr>
                <w:rFonts w:ascii="Arial" w:eastAsia="Times New Roman" w:hAnsi="Arial" w:cs="Arial"/>
                <w:b/>
                <w:sz w:val="20"/>
                <w:szCs w:val="20"/>
              </w:rPr>
            </w:pPr>
            <w:r w:rsidRPr="00352B61">
              <w:rPr>
                <w:rFonts w:ascii="Arial" w:eastAsia="Times New Roman" w:hAnsi="Arial" w:cs="Arial"/>
                <w:b/>
                <w:sz w:val="20"/>
                <w:szCs w:val="20"/>
              </w:rPr>
              <w:t>Crop</w:t>
            </w:r>
          </w:p>
        </w:tc>
        <w:tc>
          <w:tcPr>
            <w:tcW w:w="1871" w:type="dxa"/>
            <w:shd w:val="clear" w:color="auto" w:fill="D9D9D9" w:themeFill="background1" w:themeFillShade="D9"/>
            <w:noWrap/>
            <w:vAlign w:val="bottom"/>
            <w:hideMark/>
          </w:tcPr>
          <w:p w14:paraId="66EE47B6" w14:textId="77777777" w:rsidR="008B4352" w:rsidRPr="00352B61" w:rsidRDefault="008B4352" w:rsidP="005D6BF1">
            <w:pPr>
              <w:spacing w:after="0"/>
              <w:jc w:val="center"/>
              <w:rPr>
                <w:rFonts w:ascii="Arial" w:eastAsia="Times New Roman" w:hAnsi="Arial" w:cs="Arial"/>
                <w:b/>
                <w:bCs/>
                <w:sz w:val="20"/>
                <w:szCs w:val="20"/>
              </w:rPr>
            </w:pPr>
            <w:r w:rsidRPr="00352B61">
              <w:rPr>
                <w:rFonts w:ascii="Arial" w:eastAsia="Times New Roman" w:hAnsi="Arial" w:cs="Arial"/>
                <w:b/>
                <w:bCs/>
                <w:sz w:val="20"/>
                <w:szCs w:val="20"/>
              </w:rPr>
              <w:t>Month 1 of Growing Season</w:t>
            </w:r>
          </w:p>
        </w:tc>
        <w:tc>
          <w:tcPr>
            <w:tcW w:w="1890" w:type="dxa"/>
            <w:shd w:val="clear" w:color="auto" w:fill="D9D9D9" w:themeFill="background1" w:themeFillShade="D9"/>
            <w:noWrap/>
            <w:vAlign w:val="bottom"/>
            <w:hideMark/>
          </w:tcPr>
          <w:p w14:paraId="5E4204BB" w14:textId="77777777" w:rsidR="008B4352" w:rsidRPr="00352B61" w:rsidRDefault="008B4352" w:rsidP="005D6BF1">
            <w:pPr>
              <w:spacing w:after="0"/>
              <w:jc w:val="center"/>
              <w:rPr>
                <w:rFonts w:ascii="Arial" w:eastAsia="Times New Roman" w:hAnsi="Arial" w:cs="Arial"/>
                <w:b/>
                <w:bCs/>
                <w:sz w:val="20"/>
                <w:szCs w:val="20"/>
              </w:rPr>
            </w:pPr>
            <w:r w:rsidRPr="00352B61">
              <w:rPr>
                <w:rFonts w:ascii="Arial" w:eastAsia="Times New Roman" w:hAnsi="Arial" w:cs="Arial"/>
                <w:b/>
                <w:bCs/>
                <w:sz w:val="20"/>
                <w:szCs w:val="20"/>
              </w:rPr>
              <w:t>Month 2 of Growing Season</w:t>
            </w:r>
          </w:p>
        </w:tc>
        <w:tc>
          <w:tcPr>
            <w:tcW w:w="1800" w:type="dxa"/>
            <w:shd w:val="clear" w:color="auto" w:fill="D9D9D9" w:themeFill="background1" w:themeFillShade="D9"/>
            <w:noWrap/>
            <w:vAlign w:val="bottom"/>
            <w:hideMark/>
          </w:tcPr>
          <w:p w14:paraId="25BC5E31" w14:textId="77777777" w:rsidR="008B4352" w:rsidRPr="00352B61" w:rsidRDefault="008B4352" w:rsidP="005D6BF1">
            <w:pPr>
              <w:spacing w:after="0"/>
              <w:jc w:val="center"/>
              <w:rPr>
                <w:rFonts w:ascii="Arial" w:eastAsia="Times New Roman" w:hAnsi="Arial" w:cs="Arial"/>
                <w:b/>
                <w:bCs/>
                <w:sz w:val="20"/>
                <w:szCs w:val="20"/>
              </w:rPr>
            </w:pPr>
            <w:r w:rsidRPr="00352B61">
              <w:rPr>
                <w:rFonts w:ascii="Arial" w:eastAsia="Times New Roman" w:hAnsi="Arial" w:cs="Arial"/>
                <w:b/>
                <w:bCs/>
                <w:sz w:val="20"/>
                <w:szCs w:val="20"/>
              </w:rPr>
              <w:t>Month 3 of Growing Season</w:t>
            </w:r>
          </w:p>
        </w:tc>
        <w:tc>
          <w:tcPr>
            <w:tcW w:w="1800" w:type="dxa"/>
            <w:shd w:val="clear" w:color="auto" w:fill="D9D9D9" w:themeFill="background1" w:themeFillShade="D9"/>
          </w:tcPr>
          <w:p w14:paraId="467632A0" w14:textId="77777777" w:rsidR="008B4352" w:rsidRPr="00352B61" w:rsidRDefault="008B4352" w:rsidP="005D6BF1">
            <w:pPr>
              <w:spacing w:after="0"/>
              <w:jc w:val="center"/>
              <w:rPr>
                <w:rFonts w:ascii="Arial" w:eastAsia="Times New Roman" w:hAnsi="Arial" w:cs="Arial"/>
                <w:b/>
                <w:bCs/>
                <w:sz w:val="20"/>
                <w:szCs w:val="20"/>
              </w:rPr>
            </w:pPr>
            <w:r w:rsidRPr="00352B61">
              <w:rPr>
                <w:rFonts w:ascii="Arial" w:eastAsia="Times New Roman" w:hAnsi="Arial" w:cs="Arial"/>
                <w:b/>
                <w:bCs/>
                <w:sz w:val="20"/>
                <w:szCs w:val="20"/>
              </w:rPr>
              <w:t>Month 4 of Growing Season</w:t>
            </w:r>
          </w:p>
        </w:tc>
      </w:tr>
      <w:tr w:rsidR="000A777A" w:rsidRPr="00B964ED" w14:paraId="647149D8" w14:textId="77777777" w:rsidTr="000A777A">
        <w:trPr>
          <w:trHeight w:val="70"/>
          <w:jc w:val="center"/>
        </w:trPr>
        <w:tc>
          <w:tcPr>
            <w:tcW w:w="1851" w:type="dxa"/>
            <w:shd w:val="clear" w:color="auto" w:fill="auto"/>
            <w:noWrap/>
            <w:vAlign w:val="bottom"/>
            <w:hideMark/>
          </w:tcPr>
          <w:p w14:paraId="52EF1AA7" w14:textId="77777777" w:rsidR="000A777A" w:rsidRPr="004E17F3" w:rsidRDefault="000A777A" w:rsidP="000A777A">
            <w:pPr>
              <w:spacing w:after="0"/>
              <w:jc w:val="left"/>
              <w:rPr>
                <w:rFonts w:ascii="Arial" w:eastAsia="Times New Roman" w:hAnsi="Arial" w:cs="Arial"/>
                <w:bCs/>
                <w:sz w:val="20"/>
                <w:szCs w:val="20"/>
              </w:rPr>
            </w:pPr>
            <w:r w:rsidRPr="004E17F3">
              <w:rPr>
                <w:rFonts w:ascii="Arial" w:eastAsia="Times New Roman" w:hAnsi="Arial" w:cs="Arial"/>
                <w:bCs/>
                <w:sz w:val="20"/>
                <w:szCs w:val="20"/>
              </w:rPr>
              <w:t>Melons</w:t>
            </w:r>
          </w:p>
        </w:tc>
        <w:tc>
          <w:tcPr>
            <w:tcW w:w="1871" w:type="dxa"/>
            <w:shd w:val="clear" w:color="auto" w:fill="auto"/>
            <w:noWrap/>
            <w:vAlign w:val="bottom"/>
          </w:tcPr>
          <w:p w14:paraId="39DE4DA3"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0.52</w:t>
            </w:r>
          </w:p>
        </w:tc>
        <w:tc>
          <w:tcPr>
            <w:tcW w:w="1890" w:type="dxa"/>
            <w:shd w:val="clear" w:color="auto" w:fill="auto"/>
            <w:noWrap/>
            <w:vAlign w:val="bottom"/>
          </w:tcPr>
          <w:p w14:paraId="20553F4F"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0.75</w:t>
            </w:r>
          </w:p>
        </w:tc>
        <w:tc>
          <w:tcPr>
            <w:tcW w:w="1800" w:type="dxa"/>
            <w:shd w:val="clear" w:color="auto" w:fill="auto"/>
            <w:noWrap/>
            <w:vAlign w:val="bottom"/>
          </w:tcPr>
          <w:p w14:paraId="016A6C0E"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0.79</w:t>
            </w:r>
          </w:p>
        </w:tc>
        <w:tc>
          <w:tcPr>
            <w:tcW w:w="1800" w:type="dxa"/>
            <w:vAlign w:val="bottom"/>
          </w:tcPr>
          <w:p w14:paraId="6AC00AF5"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0.71</w:t>
            </w:r>
          </w:p>
        </w:tc>
      </w:tr>
      <w:tr w:rsidR="000A777A" w:rsidRPr="00B964ED" w14:paraId="5D68EB71" w14:textId="77777777" w:rsidTr="000A777A">
        <w:trPr>
          <w:trHeight w:val="70"/>
          <w:jc w:val="center"/>
        </w:trPr>
        <w:tc>
          <w:tcPr>
            <w:tcW w:w="1851" w:type="dxa"/>
            <w:shd w:val="clear" w:color="auto" w:fill="auto"/>
            <w:noWrap/>
            <w:vAlign w:val="bottom"/>
            <w:hideMark/>
          </w:tcPr>
          <w:p w14:paraId="692ADDE6" w14:textId="77777777" w:rsidR="000A777A" w:rsidRPr="004E17F3" w:rsidRDefault="000A777A" w:rsidP="000A777A">
            <w:pPr>
              <w:spacing w:after="0"/>
              <w:jc w:val="left"/>
              <w:rPr>
                <w:rFonts w:ascii="Arial" w:eastAsia="Times New Roman" w:hAnsi="Arial" w:cs="Arial"/>
                <w:bCs/>
                <w:sz w:val="20"/>
                <w:szCs w:val="20"/>
              </w:rPr>
            </w:pPr>
            <w:r w:rsidRPr="004E17F3">
              <w:rPr>
                <w:rFonts w:ascii="Arial" w:eastAsia="Times New Roman" w:hAnsi="Arial" w:cs="Arial"/>
                <w:bCs/>
                <w:sz w:val="20"/>
                <w:szCs w:val="20"/>
              </w:rPr>
              <w:t>Tomato</w:t>
            </w:r>
          </w:p>
        </w:tc>
        <w:tc>
          <w:tcPr>
            <w:tcW w:w="1871" w:type="dxa"/>
            <w:shd w:val="clear" w:color="auto" w:fill="auto"/>
            <w:noWrap/>
            <w:vAlign w:val="bottom"/>
          </w:tcPr>
          <w:p w14:paraId="2C8FB91E"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0.47</w:t>
            </w:r>
          </w:p>
        </w:tc>
        <w:tc>
          <w:tcPr>
            <w:tcW w:w="1890" w:type="dxa"/>
            <w:shd w:val="clear" w:color="auto" w:fill="auto"/>
            <w:noWrap/>
            <w:vAlign w:val="bottom"/>
          </w:tcPr>
          <w:p w14:paraId="20BD7158"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0.76</w:t>
            </w:r>
          </w:p>
        </w:tc>
        <w:tc>
          <w:tcPr>
            <w:tcW w:w="1800" w:type="dxa"/>
            <w:shd w:val="clear" w:color="auto" w:fill="auto"/>
            <w:noWrap/>
            <w:vAlign w:val="bottom"/>
          </w:tcPr>
          <w:p w14:paraId="1EB1EE59"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1.00</w:t>
            </w:r>
          </w:p>
        </w:tc>
        <w:tc>
          <w:tcPr>
            <w:tcW w:w="1800" w:type="dxa"/>
            <w:vAlign w:val="bottom"/>
          </w:tcPr>
          <w:p w14:paraId="2B119AB5"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0.80</w:t>
            </w:r>
          </w:p>
        </w:tc>
      </w:tr>
      <w:tr w:rsidR="000A777A" w:rsidRPr="00B964ED" w14:paraId="1A4C09C8" w14:textId="77777777" w:rsidTr="000A777A">
        <w:trPr>
          <w:trHeight w:val="70"/>
          <w:jc w:val="center"/>
        </w:trPr>
        <w:tc>
          <w:tcPr>
            <w:tcW w:w="1851" w:type="dxa"/>
            <w:shd w:val="clear" w:color="auto" w:fill="auto"/>
            <w:noWrap/>
            <w:vAlign w:val="bottom"/>
            <w:hideMark/>
          </w:tcPr>
          <w:p w14:paraId="1D1D3827" w14:textId="77777777" w:rsidR="000A777A" w:rsidRPr="004E17F3" w:rsidRDefault="000A777A" w:rsidP="000A777A">
            <w:pPr>
              <w:spacing w:after="0"/>
              <w:jc w:val="left"/>
              <w:rPr>
                <w:rFonts w:ascii="Arial" w:eastAsia="Times New Roman" w:hAnsi="Arial" w:cs="Arial"/>
                <w:bCs/>
                <w:sz w:val="20"/>
                <w:szCs w:val="20"/>
              </w:rPr>
            </w:pPr>
            <w:r w:rsidRPr="004E17F3">
              <w:rPr>
                <w:rFonts w:ascii="Arial" w:eastAsia="Times New Roman" w:hAnsi="Arial" w:cs="Arial"/>
                <w:bCs/>
                <w:sz w:val="20"/>
                <w:szCs w:val="20"/>
              </w:rPr>
              <w:t>Small vegetables</w:t>
            </w:r>
          </w:p>
        </w:tc>
        <w:tc>
          <w:tcPr>
            <w:tcW w:w="1871" w:type="dxa"/>
            <w:shd w:val="clear" w:color="auto" w:fill="auto"/>
            <w:noWrap/>
            <w:vAlign w:val="bottom"/>
          </w:tcPr>
          <w:p w14:paraId="04FFEB71"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0.48</w:t>
            </w:r>
          </w:p>
        </w:tc>
        <w:tc>
          <w:tcPr>
            <w:tcW w:w="1890" w:type="dxa"/>
            <w:shd w:val="clear" w:color="auto" w:fill="auto"/>
            <w:noWrap/>
            <w:vAlign w:val="bottom"/>
          </w:tcPr>
          <w:p w14:paraId="68F7F529"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0.77</w:t>
            </w:r>
          </w:p>
        </w:tc>
        <w:tc>
          <w:tcPr>
            <w:tcW w:w="1800" w:type="dxa"/>
            <w:shd w:val="clear" w:color="auto" w:fill="auto"/>
            <w:noWrap/>
            <w:vAlign w:val="bottom"/>
          </w:tcPr>
          <w:p w14:paraId="0B851F0F"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0.81</w:t>
            </w:r>
          </w:p>
        </w:tc>
        <w:tc>
          <w:tcPr>
            <w:tcW w:w="1800" w:type="dxa"/>
            <w:vAlign w:val="bottom"/>
          </w:tcPr>
          <w:p w14:paraId="0D052AEA"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0.57</w:t>
            </w:r>
          </w:p>
        </w:tc>
      </w:tr>
    </w:tbl>
    <w:p w14:paraId="72200F07" w14:textId="77777777" w:rsidR="008B4352" w:rsidRPr="006053DE" w:rsidRDefault="008B4352" w:rsidP="008B4352">
      <w:pPr>
        <w:spacing w:after="0"/>
      </w:pPr>
    </w:p>
    <w:p w14:paraId="52ED636C" w14:textId="77777777" w:rsidR="00A949C8" w:rsidRDefault="00EA73AB" w:rsidP="00EA73AB">
      <w:pPr>
        <w:spacing w:after="0"/>
        <w:jc w:val="center"/>
      </w:pPr>
      <w:r w:rsidRPr="00EA73AB">
        <w:rPr>
          <w:noProof/>
        </w:rPr>
        <w:lastRenderedPageBreak/>
        <w:drawing>
          <wp:inline distT="0" distB="0" distL="0" distR="0" wp14:anchorId="627393A8" wp14:editId="06F478D0">
            <wp:extent cx="7598664" cy="5870448"/>
            <wp:effectExtent l="6985" t="0" r="0" b="0"/>
            <wp:docPr id="498" name="Picture 498" descr="C:\Erin\FDEPCaloosahatchee\GeoFigures\HSPF\FSAI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Erin\FDEPCaloosahatchee\GeoFigures\HSPF\FSAID.tif"/>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780C0504" w14:textId="75194805" w:rsidR="00A949C8" w:rsidRDefault="00A949C8" w:rsidP="00A949C8">
      <w:pPr>
        <w:pStyle w:val="Caption"/>
        <w:spacing w:before="0"/>
      </w:pPr>
      <w:bookmarkStart w:id="100" w:name="_Ref453233193"/>
      <w:r>
        <w:t xml:space="preserve">Figure </w:t>
      </w:r>
      <w:r w:rsidR="00932FAF">
        <w:fldChar w:fldCharType="begin"/>
      </w:r>
      <w:r w:rsidR="00932FAF">
        <w:instrText xml:space="preserve"> SEQ Figure \* ARABIC </w:instrText>
      </w:r>
      <w:r w:rsidR="00932FAF">
        <w:fldChar w:fldCharType="separate"/>
      </w:r>
      <w:r w:rsidR="00717C5E">
        <w:rPr>
          <w:noProof/>
        </w:rPr>
        <w:t>12</w:t>
      </w:r>
      <w:r w:rsidR="00932FAF">
        <w:rPr>
          <w:noProof/>
        </w:rPr>
        <w:fldChar w:fldCharType="end"/>
      </w:r>
      <w:bookmarkEnd w:id="100"/>
      <w:r>
        <w:rPr>
          <w:noProof/>
        </w:rPr>
        <w:t>:</w:t>
      </w:r>
      <w:r>
        <w:t xml:space="preserve"> FSAID agricultural irrigated areas by crop type</w:t>
      </w:r>
    </w:p>
    <w:p w14:paraId="0029620B" w14:textId="77777777" w:rsidR="00A949C8" w:rsidRDefault="00A949C8" w:rsidP="008B4352"/>
    <w:p w14:paraId="4EA2EF93" w14:textId="7052CA09" w:rsidR="008B4352" w:rsidRDefault="008B4352" w:rsidP="008B4352">
      <w:r w:rsidRPr="008B4352">
        <w:lastRenderedPageBreak/>
        <w:t xml:space="preserve">SFWMD also uses the </w:t>
      </w:r>
      <w:r>
        <w:t>Agricultural Field Scale Irrigation Requirements Simulation (</w:t>
      </w:r>
      <w:r w:rsidRPr="008B4352">
        <w:t>AFSIRS</w:t>
      </w:r>
      <w:r>
        <w:t>)</w:t>
      </w:r>
      <w:r w:rsidRPr="008B4352">
        <w:t xml:space="preserve"> model to determine agricultural irrigation demand. The model includes a </w:t>
      </w:r>
      <w:r w:rsidR="00A949C8">
        <w:t xml:space="preserve">GIS </w:t>
      </w:r>
      <w:r w:rsidRPr="008B4352">
        <w:t>coverage with the reference evapotranspiration (ETo) value for each</w:t>
      </w:r>
      <w:r>
        <w:t xml:space="preserve"> date (provided 1/1/1996 through 12/31/2014 to match the Caloosahatchee model period) at the center of each of the model grid cells</w:t>
      </w:r>
      <w:r w:rsidR="00A949C8">
        <w:t xml:space="preserve">. </w:t>
      </w:r>
      <w:r w:rsidRPr="005D6BF1">
        <w:t>The AFSIRS model provides information on the irrigated and total root depths by crops, crop water use coefficients, and allowable water use depletions for perennial and annual crops.</w:t>
      </w:r>
      <w:r>
        <w:t xml:space="preserve"> These factors are shown in </w:t>
      </w:r>
      <w:r w:rsidRPr="003F3D9E">
        <w:rPr>
          <w:b/>
        </w:rPr>
        <w:fldChar w:fldCharType="begin"/>
      </w:r>
      <w:r w:rsidRPr="003F3D9E">
        <w:rPr>
          <w:b/>
        </w:rPr>
        <w:instrText xml:space="preserve"> REF _Ref448923528 \h </w:instrText>
      </w:r>
      <w:r>
        <w:rPr>
          <w:b/>
        </w:rPr>
        <w:instrText xml:space="preserve"> \* MERGEFORMAT </w:instrText>
      </w:r>
      <w:r w:rsidRPr="003F3D9E">
        <w:rPr>
          <w:b/>
        </w:rPr>
      </w:r>
      <w:r w:rsidRPr="003F3D9E">
        <w:rPr>
          <w:b/>
        </w:rPr>
        <w:fldChar w:fldCharType="separate"/>
      </w:r>
      <w:r w:rsidR="00717C5E" w:rsidRPr="00717C5E">
        <w:rPr>
          <w:b/>
        </w:rPr>
        <w:t xml:space="preserve">Table </w:t>
      </w:r>
      <w:r w:rsidR="00717C5E" w:rsidRPr="00717C5E">
        <w:rPr>
          <w:b/>
          <w:noProof/>
        </w:rPr>
        <w:t>19</w:t>
      </w:r>
      <w:r w:rsidRPr="003F3D9E">
        <w:rPr>
          <w:b/>
        </w:rPr>
        <w:fldChar w:fldCharType="end"/>
      </w:r>
      <w:r>
        <w:t xml:space="preserve"> and </w:t>
      </w:r>
      <w:r w:rsidRPr="003F3D9E">
        <w:rPr>
          <w:b/>
        </w:rPr>
        <w:fldChar w:fldCharType="begin"/>
      </w:r>
      <w:r w:rsidRPr="003F3D9E">
        <w:rPr>
          <w:b/>
        </w:rPr>
        <w:instrText xml:space="preserve"> REF _Ref448923530 \h </w:instrText>
      </w:r>
      <w:r>
        <w:rPr>
          <w:b/>
        </w:rPr>
        <w:instrText xml:space="preserve"> \* MERGEFORMAT </w:instrText>
      </w:r>
      <w:r w:rsidRPr="003F3D9E">
        <w:rPr>
          <w:b/>
        </w:rPr>
      </w:r>
      <w:r w:rsidRPr="003F3D9E">
        <w:rPr>
          <w:b/>
        </w:rPr>
        <w:fldChar w:fldCharType="separate"/>
      </w:r>
      <w:r w:rsidR="00717C5E" w:rsidRPr="00717C5E">
        <w:rPr>
          <w:b/>
        </w:rPr>
        <w:t xml:space="preserve">Table </w:t>
      </w:r>
      <w:r w:rsidR="00717C5E" w:rsidRPr="00717C5E">
        <w:rPr>
          <w:b/>
          <w:noProof/>
        </w:rPr>
        <w:t>20</w:t>
      </w:r>
      <w:r w:rsidRPr="003F3D9E">
        <w:rPr>
          <w:b/>
        </w:rPr>
        <w:fldChar w:fldCharType="end"/>
      </w:r>
      <w:r>
        <w:t xml:space="preserve"> for perennial and annual crops, respectively.</w:t>
      </w:r>
    </w:p>
    <w:p w14:paraId="5BCDC15B" w14:textId="70303152" w:rsidR="008B4352" w:rsidRDefault="008B4352" w:rsidP="008B4352">
      <w:pPr>
        <w:pStyle w:val="Caption"/>
        <w:keepNext/>
        <w:spacing w:after="0"/>
      </w:pPr>
      <w:bookmarkStart w:id="101" w:name="_Ref448923528"/>
      <w:bookmarkStart w:id="102" w:name="_Toc457573159"/>
      <w:bookmarkStart w:id="103" w:name="_Toc457573906"/>
      <w:r>
        <w:t xml:space="preserve">Table </w:t>
      </w:r>
      <w:r w:rsidR="00932FAF">
        <w:fldChar w:fldCharType="begin"/>
      </w:r>
      <w:r w:rsidR="00932FAF">
        <w:instrText xml:space="preserve"> SEQ Table \* ARABIC </w:instrText>
      </w:r>
      <w:r w:rsidR="00932FAF">
        <w:fldChar w:fldCharType="separate"/>
      </w:r>
      <w:r w:rsidR="00717C5E">
        <w:rPr>
          <w:noProof/>
        </w:rPr>
        <w:t>19</w:t>
      </w:r>
      <w:r w:rsidR="00932FAF">
        <w:rPr>
          <w:noProof/>
        </w:rPr>
        <w:fldChar w:fldCharType="end"/>
      </w:r>
      <w:bookmarkEnd w:id="101"/>
      <w:r>
        <w:t xml:space="preserve">: Perennial </w:t>
      </w:r>
      <w:r w:rsidR="005D6BF1">
        <w:t>c</w:t>
      </w:r>
      <w:r>
        <w:t xml:space="preserve">rops </w:t>
      </w:r>
      <w:r w:rsidR="005D6BF1">
        <w:t>w</w:t>
      </w:r>
      <w:r w:rsidRPr="003F3D9E">
        <w:t xml:space="preserve">ater </w:t>
      </w:r>
      <w:r w:rsidR="005D6BF1">
        <w:t>u</w:t>
      </w:r>
      <w:r w:rsidRPr="003F3D9E">
        <w:t xml:space="preserve">se </w:t>
      </w:r>
      <w:r w:rsidR="005D6BF1">
        <w:t>c</w:t>
      </w:r>
      <w:r w:rsidRPr="003F3D9E">
        <w:t xml:space="preserve">oefficient </w:t>
      </w:r>
      <w:r w:rsidR="005D6BF1">
        <w:t>d</w:t>
      </w:r>
      <w:r w:rsidRPr="003F3D9E">
        <w:t>ata</w:t>
      </w:r>
      <w:bookmarkEnd w:id="102"/>
      <w:bookmarkEnd w:id="103"/>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606"/>
        <w:gridCol w:w="606"/>
        <w:gridCol w:w="606"/>
        <w:gridCol w:w="606"/>
        <w:gridCol w:w="606"/>
        <w:gridCol w:w="606"/>
        <w:gridCol w:w="606"/>
        <w:gridCol w:w="606"/>
        <w:gridCol w:w="606"/>
        <w:gridCol w:w="567"/>
        <w:gridCol w:w="606"/>
        <w:gridCol w:w="606"/>
      </w:tblGrid>
      <w:tr w:rsidR="00A4444B" w:rsidRPr="003F3D9E" w14:paraId="43166F4D" w14:textId="77777777" w:rsidTr="004E17F3">
        <w:trPr>
          <w:trHeight w:val="70"/>
          <w:tblHeader/>
          <w:jc w:val="center"/>
        </w:trPr>
        <w:tc>
          <w:tcPr>
            <w:tcW w:w="1917" w:type="dxa"/>
            <w:vMerge w:val="restart"/>
            <w:shd w:val="clear" w:color="auto" w:fill="D9D9D9" w:themeFill="background1" w:themeFillShade="D9"/>
            <w:noWrap/>
            <w:vAlign w:val="bottom"/>
            <w:hideMark/>
          </w:tcPr>
          <w:p w14:paraId="7F7F97F2"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Crop</w:t>
            </w:r>
          </w:p>
        </w:tc>
        <w:tc>
          <w:tcPr>
            <w:tcW w:w="7233" w:type="dxa"/>
            <w:gridSpan w:val="12"/>
            <w:shd w:val="clear" w:color="auto" w:fill="D9D9D9" w:themeFill="background1" w:themeFillShade="D9"/>
            <w:noWrap/>
            <w:vAlign w:val="bottom"/>
            <w:hideMark/>
          </w:tcPr>
          <w:p w14:paraId="5CF52196" w14:textId="77777777" w:rsidR="00A4444B" w:rsidRPr="009B778F" w:rsidRDefault="009B778F" w:rsidP="009B778F">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KC</w:t>
            </w:r>
            <w:r>
              <w:rPr>
                <w:rFonts w:ascii="Arial" w:eastAsia="Times New Roman" w:hAnsi="Arial" w:cs="Arial"/>
                <w:b/>
                <w:color w:val="000000"/>
                <w:sz w:val="20"/>
                <w:szCs w:val="20"/>
                <w:vertAlign w:val="superscript"/>
              </w:rPr>
              <w:t>1</w:t>
            </w:r>
            <w:r w:rsidRPr="009B778F">
              <w:rPr>
                <w:rFonts w:ascii="Arial" w:eastAsia="Times New Roman" w:hAnsi="Arial" w:cs="Arial"/>
                <w:b/>
                <w:color w:val="000000"/>
                <w:sz w:val="20"/>
                <w:szCs w:val="20"/>
              </w:rPr>
              <w:t xml:space="preserve"> </w:t>
            </w:r>
            <w:r w:rsidR="00A4444B" w:rsidRPr="009B778F">
              <w:rPr>
                <w:rFonts w:ascii="Arial" w:eastAsia="Times New Roman" w:hAnsi="Arial" w:cs="Arial"/>
                <w:b/>
                <w:color w:val="000000"/>
                <w:sz w:val="20"/>
                <w:szCs w:val="20"/>
              </w:rPr>
              <w:t>by Month</w:t>
            </w:r>
          </w:p>
        </w:tc>
      </w:tr>
      <w:tr w:rsidR="00A4444B" w:rsidRPr="003F3D9E" w14:paraId="1F388B35" w14:textId="77777777" w:rsidTr="004E17F3">
        <w:trPr>
          <w:trHeight w:val="70"/>
          <w:tblHeader/>
          <w:jc w:val="center"/>
        </w:trPr>
        <w:tc>
          <w:tcPr>
            <w:tcW w:w="1917" w:type="dxa"/>
            <w:vMerge/>
            <w:shd w:val="clear" w:color="auto" w:fill="D9D9D9" w:themeFill="background1" w:themeFillShade="D9"/>
            <w:noWrap/>
            <w:vAlign w:val="bottom"/>
          </w:tcPr>
          <w:p w14:paraId="4EB8C7D2" w14:textId="77777777" w:rsidR="00A4444B" w:rsidRPr="009B778F" w:rsidRDefault="00A4444B" w:rsidP="005D6BF1">
            <w:pPr>
              <w:spacing w:after="0"/>
              <w:jc w:val="center"/>
              <w:rPr>
                <w:rFonts w:ascii="Arial" w:eastAsia="Times New Roman" w:hAnsi="Arial" w:cs="Arial"/>
                <w:b/>
                <w:color w:val="000000"/>
                <w:sz w:val="20"/>
                <w:szCs w:val="20"/>
              </w:rPr>
            </w:pPr>
          </w:p>
        </w:tc>
        <w:tc>
          <w:tcPr>
            <w:tcW w:w="606" w:type="dxa"/>
            <w:shd w:val="clear" w:color="auto" w:fill="D9D9D9" w:themeFill="background1" w:themeFillShade="D9"/>
            <w:noWrap/>
            <w:vAlign w:val="bottom"/>
          </w:tcPr>
          <w:p w14:paraId="21D69DE1"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Jan</w:t>
            </w:r>
          </w:p>
        </w:tc>
        <w:tc>
          <w:tcPr>
            <w:tcW w:w="606" w:type="dxa"/>
            <w:shd w:val="clear" w:color="auto" w:fill="D9D9D9" w:themeFill="background1" w:themeFillShade="D9"/>
            <w:vAlign w:val="bottom"/>
          </w:tcPr>
          <w:p w14:paraId="41738B5E"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Feb</w:t>
            </w:r>
          </w:p>
        </w:tc>
        <w:tc>
          <w:tcPr>
            <w:tcW w:w="606" w:type="dxa"/>
            <w:shd w:val="clear" w:color="auto" w:fill="D9D9D9" w:themeFill="background1" w:themeFillShade="D9"/>
            <w:vAlign w:val="bottom"/>
          </w:tcPr>
          <w:p w14:paraId="08B66BB2"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Mar</w:t>
            </w:r>
          </w:p>
        </w:tc>
        <w:tc>
          <w:tcPr>
            <w:tcW w:w="606" w:type="dxa"/>
            <w:shd w:val="clear" w:color="auto" w:fill="D9D9D9" w:themeFill="background1" w:themeFillShade="D9"/>
            <w:vAlign w:val="bottom"/>
          </w:tcPr>
          <w:p w14:paraId="594E3745"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Apr</w:t>
            </w:r>
          </w:p>
        </w:tc>
        <w:tc>
          <w:tcPr>
            <w:tcW w:w="606" w:type="dxa"/>
            <w:shd w:val="clear" w:color="auto" w:fill="D9D9D9" w:themeFill="background1" w:themeFillShade="D9"/>
            <w:vAlign w:val="bottom"/>
          </w:tcPr>
          <w:p w14:paraId="28AB4755"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May</w:t>
            </w:r>
          </w:p>
        </w:tc>
        <w:tc>
          <w:tcPr>
            <w:tcW w:w="606" w:type="dxa"/>
            <w:shd w:val="clear" w:color="auto" w:fill="D9D9D9" w:themeFill="background1" w:themeFillShade="D9"/>
            <w:vAlign w:val="bottom"/>
          </w:tcPr>
          <w:p w14:paraId="4DDC459F"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Jun</w:t>
            </w:r>
          </w:p>
        </w:tc>
        <w:tc>
          <w:tcPr>
            <w:tcW w:w="606" w:type="dxa"/>
            <w:shd w:val="clear" w:color="auto" w:fill="D9D9D9" w:themeFill="background1" w:themeFillShade="D9"/>
            <w:vAlign w:val="bottom"/>
          </w:tcPr>
          <w:p w14:paraId="1667B204"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Jul</w:t>
            </w:r>
          </w:p>
        </w:tc>
        <w:tc>
          <w:tcPr>
            <w:tcW w:w="606" w:type="dxa"/>
            <w:shd w:val="clear" w:color="auto" w:fill="D9D9D9" w:themeFill="background1" w:themeFillShade="D9"/>
            <w:vAlign w:val="bottom"/>
          </w:tcPr>
          <w:p w14:paraId="23250159"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Aug</w:t>
            </w:r>
          </w:p>
        </w:tc>
        <w:tc>
          <w:tcPr>
            <w:tcW w:w="606" w:type="dxa"/>
            <w:shd w:val="clear" w:color="auto" w:fill="D9D9D9" w:themeFill="background1" w:themeFillShade="D9"/>
            <w:vAlign w:val="bottom"/>
          </w:tcPr>
          <w:p w14:paraId="5DB16828"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Sep</w:t>
            </w:r>
          </w:p>
        </w:tc>
        <w:tc>
          <w:tcPr>
            <w:tcW w:w="567" w:type="dxa"/>
            <w:shd w:val="clear" w:color="auto" w:fill="D9D9D9" w:themeFill="background1" w:themeFillShade="D9"/>
            <w:vAlign w:val="bottom"/>
          </w:tcPr>
          <w:p w14:paraId="79F5A28A"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Oct</w:t>
            </w:r>
          </w:p>
        </w:tc>
        <w:tc>
          <w:tcPr>
            <w:tcW w:w="606" w:type="dxa"/>
            <w:shd w:val="clear" w:color="auto" w:fill="D9D9D9" w:themeFill="background1" w:themeFillShade="D9"/>
            <w:vAlign w:val="bottom"/>
          </w:tcPr>
          <w:p w14:paraId="5F698A6E"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Nov</w:t>
            </w:r>
          </w:p>
        </w:tc>
        <w:tc>
          <w:tcPr>
            <w:tcW w:w="606" w:type="dxa"/>
            <w:shd w:val="clear" w:color="auto" w:fill="D9D9D9" w:themeFill="background1" w:themeFillShade="D9"/>
            <w:vAlign w:val="bottom"/>
          </w:tcPr>
          <w:p w14:paraId="6EF0995E"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Dec</w:t>
            </w:r>
          </w:p>
        </w:tc>
      </w:tr>
      <w:tr w:rsidR="00A4444B" w:rsidRPr="003F3D9E" w14:paraId="1B7741A7" w14:textId="77777777" w:rsidTr="004E17F3">
        <w:trPr>
          <w:trHeight w:val="70"/>
          <w:jc w:val="center"/>
        </w:trPr>
        <w:tc>
          <w:tcPr>
            <w:tcW w:w="1917" w:type="dxa"/>
            <w:shd w:val="clear" w:color="auto" w:fill="auto"/>
            <w:noWrap/>
            <w:vAlign w:val="center"/>
            <w:hideMark/>
          </w:tcPr>
          <w:p w14:paraId="574144FF" w14:textId="77777777" w:rsidR="00A4444B" w:rsidRPr="004E17F3" w:rsidRDefault="00A4444B" w:rsidP="005D6BF1">
            <w:pPr>
              <w:spacing w:after="0"/>
              <w:rPr>
                <w:rFonts w:ascii="Arial" w:eastAsia="Times New Roman" w:hAnsi="Arial" w:cs="Arial"/>
                <w:color w:val="000000"/>
                <w:sz w:val="20"/>
                <w:szCs w:val="20"/>
              </w:rPr>
            </w:pPr>
            <w:r w:rsidRPr="004E17F3">
              <w:rPr>
                <w:rFonts w:ascii="Arial" w:eastAsia="Times New Roman" w:hAnsi="Arial" w:cs="Arial"/>
                <w:color w:val="000000"/>
                <w:sz w:val="20"/>
                <w:szCs w:val="20"/>
              </w:rPr>
              <w:t>Citrus</w:t>
            </w:r>
          </w:p>
        </w:tc>
        <w:tc>
          <w:tcPr>
            <w:tcW w:w="606" w:type="dxa"/>
            <w:shd w:val="clear" w:color="auto" w:fill="auto"/>
            <w:noWrap/>
            <w:vAlign w:val="bottom"/>
            <w:hideMark/>
          </w:tcPr>
          <w:p w14:paraId="7E00D52E"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w:t>
            </w:r>
          </w:p>
        </w:tc>
        <w:tc>
          <w:tcPr>
            <w:tcW w:w="606" w:type="dxa"/>
            <w:shd w:val="clear" w:color="auto" w:fill="auto"/>
            <w:noWrap/>
            <w:vAlign w:val="bottom"/>
            <w:hideMark/>
          </w:tcPr>
          <w:p w14:paraId="00FF5128"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w:t>
            </w:r>
          </w:p>
        </w:tc>
        <w:tc>
          <w:tcPr>
            <w:tcW w:w="606" w:type="dxa"/>
            <w:shd w:val="clear" w:color="auto" w:fill="auto"/>
            <w:noWrap/>
            <w:vAlign w:val="bottom"/>
            <w:hideMark/>
          </w:tcPr>
          <w:p w14:paraId="5DD9205B"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w:t>
            </w:r>
          </w:p>
        </w:tc>
        <w:tc>
          <w:tcPr>
            <w:tcW w:w="606" w:type="dxa"/>
            <w:shd w:val="clear" w:color="auto" w:fill="auto"/>
            <w:noWrap/>
            <w:vAlign w:val="bottom"/>
            <w:hideMark/>
          </w:tcPr>
          <w:p w14:paraId="6DBB1F12"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w:t>
            </w:r>
          </w:p>
        </w:tc>
        <w:tc>
          <w:tcPr>
            <w:tcW w:w="606" w:type="dxa"/>
            <w:shd w:val="clear" w:color="auto" w:fill="auto"/>
            <w:noWrap/>
            <w:vAlign w:val="bottom"/>
            <w:hideMark/>
          </w:tcPr>
          <w:p w14:paraId="3EA3DCF1"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0.95</w:t>
            </w:r>
          </w:p>
        </w:tc>
        <w:tc>
          <w:tcPr>
            <w:tcW w:w="606" w:type="dxa"/>
            <w:shd w:val="clear" w:color="auto" w:fill="auto"/>
            <w:noWrap/>
            <w:vAlign w:val="bottom"/>
            <w:hideMark/>
          </w:tcPr>
          <w:p w14:paraId="2F5FD681"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0AB4DB3F"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574BC532"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10D8E9AE"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567" w:type="dxa"/>
            <w:shd w:val="clear" w:color="auto" w:fill="auto"/>
            <w:noWrap/>
            <w:vAlign w:val="bottom"/>
            <w:hideMark/>
          </w:tcPr>
          <w:p w14:paraId="6C897BDE"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7161F4AC"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55F46298"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r>
      <w:tr w:rsidR="00A4444B" w:rsidRPr="003F3D9E" w14:paraId="3EF6A1F0" w14:textId="77777777" w:rsidTr="004E17F3">
        <w:trPr>
          <w:trHeight w:val="70"/>
          <w:jc w:val="center"/>
        </w:trPr>
        <w:tc>
          <w:tcPr>
            <w:tcW w:w="1917" w:type="dxa"/>
            <w:shd w:val="clear" w:color="auto" w:fill="auto"/>
            <w:noWrap/>
            <w:vAlign w:val="center"/>
            <w:hideMark/>
          </w:tcPr>
          <w:p w14:paraId="491E74BD" w14:textId="77777777" w:rsidR="00A4444B" w:rsidRPr="004E17F3" w:rsidRDefault="00A4444B" w:rsidP="005D6BF1">
            <w:pPr>
              <w:spacing w:after="0"/>
              <w:rPr>
                <w:rFonts w:ascii="Arial" w:eastAsia="Times New Roman" w:hAnsi="Arial" w:cs="Arial"/>
                <w:color w:val="000000"/>
                <w:sz w:val="20"/>
                <w:szCs w:val="20"/>
              </w:rPr>
            </w:pPr>
            <w:r w:rsidRPr="004E17F3">
              <w:rPr>
                <w:rFonts w:ascii="Arial" w:eastAsia="Times New Roman" w:hAnsi="Arial" w:cs="Arial"/>
                <w:color w:val="000000"/>
                <w:sz w:val="20"/>
                <w:szCs w:val="20"/>
              </w:rPr>
              <w:t>Container nursery</w:t>
            </w:r>
          </w:p>
        </w:tc>
        <w:tc>
          <w:tcPr>
            <w:tcW w:w="606" w:type="dxa"/>
            <w:shd w:val="clear" w:color="auto" w:fill="auto"/>
            <w:noWrap/>
            <w:vAlign w:val="bottom"/>
            <w:hideMark/>
          </w:tcPr>
          <w:p w14:paraId="30716508"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093DACBD"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1E18976B"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3075A5A9"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2C610A4E"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21D517DF"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07018F12"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61DA5CD6"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11285988"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567" w:type="dxa"/>
            <w:shd w:val="clear" w:color="auto" w:fill="auto"/>
            <w:noWrap/>
            <w:vAlign w:val="bottom"/>
            <w:hideMark/>
          </w:tcPr>
          <w:p w14:paraId="53FF7D70"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0B7C1306"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31F27EC9"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r>
      <w:tr w:rsidR="00A4444B" w:rsidRPr="003F3D9E" w14:paraId="56E18C58" w14:textId="77777777" w:rsidTr="004E17F3">
        <w:trPr>
          <w:trHeight w:val="70"/>
          <w:jc w:val="center"/>
        </w:trPr>
        <w:tc>
          <w:tcPr>
            <w:tcW w:w="1917" w:type="dxa"/>
            <w:shd w:val="clear" w:color="auto" w:fill="auto"/>
            <w:noWrap/>
            <w:vAlign w:val="center"/>
            <w:hideMark/>
          </w:tcPr>
          <w:p w14:paraId="16AF4184" w14:textId="77777777" w:rsidR="00A4444B" w:rsidRPr="004E17F3" w:rsidRDefault="00A4444B" w:rsidP="005D6BF1">
            <w:pPr>
              <w:spacing w:after="0"/>
              <w:rPr>
                <w:rFonts w:ascii="Arial" w:eastAsia="Times New Roman" w:hAnsi="Arial" w:cs="Arial"/>
                <w:color w:val="000000"/>
                <w:sz w:val="20"/>
                <w:szCs w:val="20"/>
              </w:rPr>
            </w:pPr>
            <w:r w:rsidRPr="004E17F3">
              <w:rPr>
                <w:rFonts w:ascii="Arial" w:eastAsia="Times New Roman" w:hAnsi="Arial" w:cs="Arial"/>
                <w:color w:val="000000"/>
                <w:sz w:val="20"/>
                <w:szCs w:val="20"/>
              </w:rPr>
              <w:t>Field nursery</w:t>
            </w:r>
          </w:p>
        </w:tc>
        <w:tc>
          <w:tcPr>
            <w:tcW w:w="606" w:type="dxa"/>
            <w:shd w:val="clear" w:color="auto" w:fill="auto"/>
            <w:noWrap/>
            <w:vAlign w:val="bottom"/>
            <w:hideMark/>
          </w:tcPr>
          <w:p w14:paraId="5C7129D0"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7C5DE7A0"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398BE7E0"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474B54DD"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30038FFB"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13B76707"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7DF83F05"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3796ADF6"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2A9C75AF"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567" w:type="dxa"/>
            <w:shd w:val="clear" w:color="auto" w:fill="auto"/>
            <w:noWrap/>
            <w:vAlign w:val="bottom"/>
            <w:hideMark/>
          </w:tcPr>
          <w:p w14:paraId="4F5B80B5"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04657A32"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440D8CDB"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r>
      <w:tr w:rsidR="00A4444B" w:rsidRPr="003F3D9E" w14:paraId="0A860C13" w14:textId="77777777" w:rsidTr="004E17F3">
        <w:trPr>
          <w:trHeight w:val="70"/>
          <w:jc w:val="center"/>
        </w:trPr>
        <w:tc>
          <w:tcPr>
            <w:tcW w:w="1917" w:type="dxa"/>
            <w:shd w:val="clear" w:color="auto" w:fill="auto"/>
            <w:noWrap/>
            <w:vAlign w:val="center"/>
            <w:hideMark/>
          </w:tcPr>
          <w:p w14:paraId="25D1DD31" w14:textId="77777777" w:rsidR="00A4444B" w:rsidRPr="004E17F3" w:rsidRDefault="00A4444B" w:rsidP="000A777A">
            <w:pPr>
              <w:spacing w:after="0"/>
              <w:rPr>
                <w:rFonts w:ascii="Arial" w:eastAsia="Times New Roman" w:hAnsi="Arial" w:cs="Arial"/>
                <w:color w:val="000000"/>
                <w:sz w:val="20"/>
                <w:szCs w:val="20"/>
              </w:rPr>
            </w:pPr>
            <w:r w:rsidRPr="004E17F3">
              <w:rPr>
                <w:rFonts w:ascii="Arial" w:eastAsia="Times New Roman" w:hAnsi="Arial" w:cs="Arial"/>
                <w:color w:val="000000"/>
                <w:sz w:val="20"/>
                <w:szCs w:val="20"/>
              </w:rPr>
              <w:t>Pasture</w:t>
            </w:r>
          </w:p>
        </w:tc>
        <w:tc>
          <w:tcPr>
            <w:tcW w:w="606" w:type="dxa"/>
            <w:shd w:val="clear" w:color="auto" w:fill="auto"/>
            <w:noWrap/>
            <w:vAlign w:val="bottom"/>
            <w:hideMark/>
          </w:tcPr>
          <w:p w14:paraId="7F1F76BD"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0.65</w:t>
            </w:r>
          </w:p>
        </w:tc>
        <w:tc>
          <w:tcPr>
            <w:tcW w:w="606" w:type="dxa"/>
            <w:shd w:val="clear" w:color="auto" w:fill="auto"/>
            <w:noWrap/>
            <w:vAlign w:val="bottom"/>
            <w:hideMark/>
          </w:tcPr>
          <w:p w14:paraId="751B3DF9"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0.7</w:t>
            </w:r>
          </w:p>
        </w:tc>
        <w:tc>
          <w:tcPr>
            <w:tcW w:w="606" w:type="dxa"/>
            <w:shd w:val="clear" w:color="auto" w:fill="auto"/>
            <w:noWrap/>
            <w:vAlign w:val="bottom"/>
            <w:hideMark/>
          </w:tcPr>
          <w:p w14:paraId="3125697A"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0.75</w:t>
            </w:r>
          </w:p>
        </w:tc>
        <w:tc>
          <w:tcPr>
            <w:tcW w:w="606" w:type="dxa"/>
            <w:shd w:val="clear" w:color="auto" w:fill="auto"/>
            <w:noWrap/>
            <w:vAlign w:val="bottom"/>
            <w:hideMark/>
          </w:tcPr>
          <w:p w14:paraId="034C3614"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w:t>
            </w:r>
          </w:p>
        </w:tc>
        <w:tc>
          <w:tcPr>
            <w:tcW w:w="606" w:type="dxa"/>
            <w:shd w:val="clear" w:color="auto" w:fill="auto"/>
            <w:noWrap/>
            <w:vAlign w:val="bottom"/>
            <w:hideMark/>
          </w:tcPr>
          <w:p w14:paraId="1DC35F0E"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w:t>
            </w:r>
          </w:p>
        </w:tc>
        <w:tc>
          <w:tcPr>
            <w:tcW w:w="606" w:type="dxa"/>
            <w:shd w:val="clear" w:color="auto" w:fill="auto"/>
            <w:noWrap/>
            <w:vAlign w:val="bottom"/>
            <w:hideMark/>
          </w:tcPr>
          <w:p w14:paraId="6B2261FE"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0.95</w:t>
            </w:r>
          </w:p>
        </w:tc>
        <w:tc>
          <w:tcPr>
            <w:tcW w:w="606" w:type="dxa"/>
            <w:shd w:val="clear" w:color="auto" w:fill="auto"/>
            <w:noWrap/>
            <w:vAlign w:val="bottom"/>
            <w:hideMark/>
          </w:tcPr>
          <w:p w14:paraId="2116502D"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0.95</w:t>
            </w:r>
          </w:p>
        </w:tc>
        <w:tc>
          <w:tcPr>
            <w:tcW w:w="606" w:type="dxa"/>
            <w:shd w:val="clear" w:color="auto" w:fill="auto"/>
            <w:noWrap/>
            <w:vAlign w:val="bottom"/>
            <w:hideMark/>
          </w:tcPr>
          <w:p w14:paraId="700E8E69"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0.95</w:t>
            </w:r>
          </w:p>
        </w:tc>
        <w:tc>
          <w:tcPr>
            <w:tcW w:w="606" w:type="dxa"/>
            <w:shd w:val="clear" w:color="auto" w:fill="auto"/>
            <w:noWrap/>
            <w:vAlign w:val="bottom"/>
            <w:hideMark/>
          </w:tcPr>
          <w:p w14:paraId="797A3798"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w:t>
            </w:r>
          </w:p>
        </w:tc>
        <w:tc>
          <w:tcPr>
            <w:tcW w:w="567" w:type="dxa"/>
            <w:shd w:val="clear" w:color="auto" w:fill="auto"/>
            <w:noWrap/>
            <w:vAlign w:val="bottom"/>
            <w:hideMark/>
          </w:tcPr>
          <w:p w14:paraId="60B3C052"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0.8</w:t>
            </w:r>
          </w:p>
        </w:tc>
        <w:tc>
          <w:tcPr>
            <w:tcW w:w="606" w:type="dxa"/>
            <w:shd w:val="clear" w:color="auto" w:fill="auto"/>
            <w:noWrap/>
            <w:vAlign w:val="bottom"/>
            <w:hideMark/>
          </w:tcPr>
          <w:p w14:paraId="6AE5FE9A"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0.7</w:t>
            </w:r>
          </w:p>
        </w:tc>
        <w:tc>
          <w:tcPr>
            <w:tcW w:w="606" w:type="dxa"/>
            <w:shd w:val="clear" w:color="auto" w:fill="auto"/>
            <w:noWrap/>
            <w:vAlign w:val="bottom"/>
            <w:hideMark/>
          </w:tcPr>
          <w:p w14:paraId="14653A9B"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0.65</w:t>
            </w:r>
          </w:p>
        </w:tc>
      </w:tr>
      <w:tr w:rsidR="00A4444B" w:rsidRPr="003F3D9E" w14:paraId="7F4BA289" w14:textId="77777777" w:rsidTr="004E17F3">
        <w:trPr>
          <w:trHeight w:val="70"/>
          <w:jc w:val="center"/>
        </w:trPr>
        <w:tc>
          <w:tcPr>
            <w:tcW w:w="1917" w:type="dxa"/>
            <w:shd w:val="clear" w:color="auto" w:fill="auto"/>
            <w:noWrap/>
            <w:vAlign w:val="center"/>
            <w:hideMark/>
          </w:tcPr>
          <w:p w14:paraId="5389FE7B" w14:textId="77777777" w:rsidR="00A4444B" w:rsidRPr="004E17F3" w:rsidRDefault="00A4444B" w:rsidP="000A777A">
            <w:pPr>
              <w:spacing w:after="0"/>
              <w:rPr>
                <w:rFonts w:ascii="Arial" w:eastAsia="Times New Roman" w:hAnsi="Arial" w:cs="Arial"/>
                <w:color w:val="000000"/>
                <w:sz w:val="20"/>
                <w:szCs w:val="20"/>
              </w:rPr>
            </w:pPr>
            <w:r w:rsidRPr="004E17F3">
              <w:rPr>
                <w:rFonts w:ascii="Arial" w:eastAsia="Times New Roman" w:hAnsi="Arial" w:cs="Arial"/>
                <w:color w:val="000000"/>
                <w:sz w:val="20"/>
                <w:szCs w:val="20"/>
              </w:rPr>
              <w:t>Sugarcane</w:t>
            </w:r>
          </w:p>
        </w:tc>
        <w:tc>
          <w:tcPr>
            <w:tcW w:w="606" w:type="dxa"/>
            <w:shd w:val="clear" w:color="auto" w:fill="auto"/>
            <w:noWrap/>
            <w:vAlign w:val="bottom"/>
            <w:hideMark/>
          </w:tcPr>
          <w:p w14:paraId="6FF49CC2"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0.8</w:t>
            </w:r>
          </w:p>
        </w:tc>
        <w:tc>
          <w:tcPr>
            <w:tcW w:w="606" w:type="dxa"/>
            <w:shd w:val="clear" w:color="auto" w:fill="auto"/>
            <w:noWrap/>
            <w:vAlign w:val="bottom"/>
            <w:hideMark/>
          </w:tcPr>
          <w:p w14:paraId="162EA3C8"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0.6</w:t>
            </w:r>
          </w:p>
        </w:tc>
        <w:tc>
          <w:tcPr>
            <w:tcW w:w="606" w:type="dxa"/>
            <w:shd w:val="clear" w:color="auto" w:fill="auto"/>
            <w:noWrap/>
            <w:vAlign w:val="bottom"/>
            <w:hideMark/>
          </w:tcPr>
          <w:p w14:paraId="164DF950"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0.55</w:t>
            </w:r>
          </w:p>
        </w:tc>
        <w:tc>
          <w:tcPr>
            <w:tcW w:w="606" w:type="dxa"/>
            <w:shd w:val="clear" w:color="auto" w:fill="auto"/>
            <w:noWrap/>
            <w:vAlign w:val="bottom"/>
            <w:hideMark/>
          </w:tcPr>
          <w:p w14:paraId="48623ABE"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0.8</w:t>
            </w:r>
          </w:p>
        </w:tc>
        <w:tc>
          <w:tcPr>
            <w:tcW w:w="606" w:type="dxa"/>
            <w:shd w:val="clear" w:color="auto" w:fill="auto"/>
            <w:noWrap/>
            <w:vAlign w:val="bottom"/>
            <w:hideMark/>
          </w:tcPr>
          <w:p w14:paraId="7B746C34"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0.95</w:t>
            </w:r>
          </w:p>
        </w:tc>
        <w:tc>
          <w:tcPr>
            <w:tcW w:w="606" w:type="dxa"/>
            <w:shd w:val="clear" w:color="auto" w:fill="auto"/>
            <w:noWrap/>
            <w:vAlign w:val="bottom"/>
            <w:hideMark/>
          </w:tcPr>
          <w:p w14:paraId="3C67F749"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7B8670AD"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1.05</w:t>
            </w:r>
          </w:p>
        </w:tc>
        <w:tc>
          <w:tcPr>
            <w:tcW w:w="606" w:type="dxa"/>
            <w:shd w:val="clear" w:color="auto" w:fill="auto"/>
            <w:noWrap/>
            <w:vAlign w:val="bottom"/>
            <w:hideMark/>
          </w:tcPr>
          <w:p w14:paraId="6F9D8FC9"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1.05</w:t>
            </w:r>
          </w:p>
        </w:tc>
        <w:tc>
          <w:tcPr>
            <w:tcW w:w="606" w:type="dxa"/>
            <w:shd w:val="clear" w:color="auto" w:fill="auto"/>
            <w:noWrap/>
            <w:vAlign w:val="bottom"/>
            <w:hideMark/>
          </w:tcPr>
          <w:p w14:paraId="0AA20470"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1.05</w:t>
            </w:r>
          </w:p>
        </w:tc>
        <w:tc>
          <w:tcPr>
            <w:tcW w:w="567" w:type="dxa"/>
            <w:shd w:val="clear" w:color="auto" w:fill="auto"/>
            <w:noWrap/>
            <w:vAlign w:val="bottom"/>
            <w:hideMark/>
          </w:tcPr>
          <w:p w14:paraId="0490FE41"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4976B49E"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0.95</w:t>
            </w:r>
          </w:p>
        </w:tc>
        <w:tc>
          <w:tcPr>
            <w:tcW w:w="606" w:type="dxa"/>
            <w:shd w:val="clear" w:color="auto" w:fill="auto"/>
            <w:noWrap/>
            <w:vAlign w:val="bottom"/>
            <w:hideMark/>
          </w:tcPr>
          <w:p w14:paraId="69FBE34B"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w:t>
            </w:r>
          </w:p>
        </w:tc>
      </w:tr>
    </w:tbl>
    <w:p w14:paraId="13A7705C" w14:textId="77777777" w:rsidR="008B4352" w:rsidRPr="00420085" w:rsidRDefault="008B4352" w:rsidP="008B4352">
      <w:pPr>
        <w:spacing w:after="0"/>
        <w:rPr>
          <w:sz w:val="20"/>
        </w:rPr>
      </w:pPr>
      <w:r w:rsidRPr="00420085">
        <w:rPr>
          <w:sz w:val="20"/>
        </w:rPr>
        <w:t>Notes:</w:t>
      </w:r>
    </w:p>
    <w:p w14:paraId="198E4660" w14:textId="77777777" w:rsidR="008B4352" w:rsidRPr="003F3D9E" w:rsidRDefault="008B4352" w:rsidP="004E17F3">
      <w:pPr>
        <w:spacing w:after="0"/>
      </w:pPr>
      <w:r>
        <w:rPr>
          <w:rFonts w:cs="Times New Roman"/>
          <w:sz w:val="20"/>
          <w:vertAlign w:val="superscript"/>
        </w:rPr>
        <w:t>1</w:t>
      </w:r>
      <w:r w:rsidRPr="00420085">
        <w:rPr>
          <w:sz w:val="20"/>
        </w:rPr>
        <w:t>KC = crop water use coefficient</w:t>
      </w:r>
      <w:r>
        <w:rPr>
          <w:sz w:val="20"/>
        </w:rPr>
        <w:t>;</w:t>
      </w:r>
      <w:r w:rsidRPr="00420085">
        <w:rPr>
          <w:sz w:val="20"/>
        </w:rPr>
        <w:t xml:space="preserve"> ratio of ET for a specific crop to the reference value of potential ET</w:t>
      </w:r>
      <w:r w:rsidR="005D6BF1">
        <w:rPr>
          <w:sz w:val="20"/>
        </w:rPr>
        <w:t>.</w:t>
      </w:r>
    </w:p>
    <w:p w14:paraId="022E9943" w14:textId="3758D554" w:rsidR="008B4352" w:rsidRDefault="008B4352" w:rsidP="008B4352">
      <w:pPr>
        <w:pStyle w:val="Caption"/>
        <w:spacing w:after="0"/>
      </w:pPr>
      <w:bookmarkStart w:id="104" w:name="_Ref448923530"/>
      <w:bookmarkStart w:id="105" w:name="_Toc457573160"/>
      <w:bookmarkStart w:id="106" w:name="_Toc457573907"/>
      <w:r>
        <w:t xml:space="preserve">Table </w:t>
      </w:r>
      <w:r w:rsidR="00932FAF">
        <w:fldChar w:fldCharType="begin"/>
      </w:r>
      <w:r w:rsidR="00932FAF">
        <w:instrText xml:space="preserve"> SEQ Table \* ARABIC </w:instrText>
      </w:r>
      <w:r w:rsidR="00932FAF">
        <w:fldChar w:fldCharType="separate"/>
      </w:r>
      <w:r w:rsidR="00717C5E">
        <w:rPr>
          <w:noProof/>
        </w:rPr>
        <w:t>20</w:t>
      </w:r>
      <w:r w:rsidR="00932FAF">
        <w:rPr>
          <w:noProof/>
        </w:rPr>
        <w:fldChar w:fldCharType="end"/>
      </w:r>
      <w:bookmarkEnd w:id="104"/>
      <w:r>
        <w:t>: Annual</w:t>
      </w:r>
      <w:r w:rsidRPr="009E646F">
        <w:t xml:space="preserve"> </w:t>
      </w:r>
      <w:r w:rsidR="005D6BF1">
        <w:t>c</w:t>
      </w:r>
      <w:r w:rsidRPr="009E646F">
        <w:t xml:space="preserve">rops: </w:t>
      </w:r>
      <w:r w:rsidR="005D6BF1">
        <w:t>r</w:t>
      </w:r>
      <w:r w:rsidRPr="009E646F">
        <w:t xml:space="preserve">oot </w:t>
      </w:r>
      <w:r w:rsidR="005D6BF1">
        <w:t>z</w:t>
      </w:r>
      <w:r w:rsidRPr="009E646F">
        <w:t xml:space="preserve">one and </w:t>
      </w:r>
      <w:r w:rsidR="005D6BF1">
        <w:t>w</w:t>
      </w:r>
      <w:r w:rsidRPr="009E646F">
        <w:t xml:space="preserve">ater </w:t>
      </w:r>
      <w:r w:rsidR="005D6BF1">
        <w:t>u</w:t>
      </w:r>
      <w:r w:rsidRPr="009E646F">
        <w:t xml:space="preserve">se </w:t>
      </w:r>
      <w:r w:rsidR="005D6BF1">
        <w:t>c</w:t>
      </w:r>
      <w:r w:rsidRPr="009E646F">
        <w:t>oefficient</w:t>
      </w:r>
      <w:r w:rsidR="005D6BF1">
        <w:t xml:space="preserve"> data</w:t>
      </w:r>
      <w:bookmarkEnd w:id="105"/>
      <w:bookmarkEnd w:id="106"/>
    </w:p>
    <w:tbl>
      <w:tblPr>
        <w:tblW w:w="4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690"/>
        <w:gridCol w:w="690"/>
        <w:gridCol w:w="606"/>
        <w:gridCol w:w="606"/>
      </w:tblGrid>
      <w:tr w:rsidR="00A4444B" w:rsidRPr="003F3D9E" w14:paraId="048BC26D" w14:textId="77777777" w:rsidTr="004E17F3">
        <w:trPr>
          <w:trHeight w:val="70"/>
          <w:tblHeader/>
          <w:jc w:val="center"/>
        </w:trPr>
        <w:tc>
          <w:tcPr>
            <w:tcW w:w="1962" w:type="dxa"/>
            <w:shd w:val="clear" w:color="auto" w:fill="D9D9D9" w:themeFill="background1" w:themeFillShade="D9"/>
            <w:noWrap/>
            <w:vAlign w:val="bottom"/>
            <w:hideMark/>
          </w:tcPr>
          <w:p w14:paraId="50BA3E49" w14:textId="77777777" w:rsidR="00A4444B" w:rsidRPr="003F3D9E" w:rsidRDefault="00A4444B" w:rsidP="005D6BF1">
            <w:pPr>
              <w:spacing w:after="0"/>
              <w:jc w:val="center"/>
              <w:rPr>
                <w:rFonts w:ascii="Arial" w:eastAsia="Times New Roman" w:hAnsi="Arial" w:cs="Arial"/>
                <w:b/>
                <w:color w:val="000000"/>
                <w:sz w:val="20"/>
                <w:szCs w:val="20"/>
              </w:rPr>
            </w:pPr>
            <w:r>
              <w:rPr>
                <w:rFonts w:ascii="Arial" w:eastAsia="Times New Roman" w:hAnsi="Arial" w:cs="Arial"/>
                <w:b/>
                <w:color w:val="000000"/>
                <w:sz w:val="20"/>
                <w:szCs w:val="20"/>
              </w:rPr>
              <w:t>Crop</w:t>
            </w:r>
          </w:p>
        </w:tc>
        <w:tc>
          <w:tcPr>
            <w:tcW w:w="1380" w:type="dxa"/>
            <w:gridSpan w:val="2"/>
            <w:shd w:val="clear" w:color="auto" w:fill="D9D9D9" w:themeFill="background1" w:themeFillShade="D9"/>
            <w:noWrap/>
            <w:vAlign w:val="bottom"/>
            <w:hideMark/>
          </w:tcPr>
          <w:p w14:paraId="13F4510A" w14:textId="77777777" w:rsidR="00A4444B" w:rsidRPr="003F3D9E" w:rsidRDefault="00A4444B" w:rsidP="005D6BF1">
            <w:pPr>
              <w:spacing w:after="0"/>
              <w:jc w:val="center"/>
              <w:rPr>
                <w:rFonts w:ascii="Arial" w:eastAsia="Times New Roman" w:hAnsi="Arial" w:cs="Arial"/>
                <w:b/>
                <w:color w:val="000000"/>
                <w:sz w:val="20"/>
                <w:szCs w:val="20"/>
              </w:rPr>
            </w:pPr>
            <w:r>
              <w:rPr>
                <w:rFonts w:ascii="Arial" w:eastAsia="Times New Roman" w:hAnsi="Arial" w:cs="Arial"/>
                <w:b/>
                <w:color w:val="000000"/>
                <w:sz w:val="20"/>
                <w:szCs w:val="20"/>
              </w:rPr>
              <w:t>Depth (in</w:t>
            </w:r>
            <w:r w:rsidRPr="003F3D9E">
              <w:rPr>
                <w:rFonts w:ascii="Arial" w:eastAsia="Times New Roman" w:hAnsi="Arial" w:cs="Arial"/>
                <w:b/>
                <w:color w:val="000000"/>
                <w:sz w:val="20"/>
                <w:szCs w:val="20"/>
              </w:rPr>
              <w:t>)</w:t>
            </w:r>
            <w:r>
              <w:rPr>
                <w:rFonts w:ascii="Arial" w:eastAsia="Times New Roman" w:hAnsi="Arial" w:cs="Arial"/>
                <w:b/>
                <w:color w:val="000000"/>
                <w:sz w:val="20"/>
                <w:szCs w:val="20"/>
                <w:vertAlign w:val="superscript"/>
              </w:rPr>
              <w:t>1</w:t>
            </w:r>
          </w:p>
        </w:tc>
        <w:tc>
          <w:tcPr>
            <w:tcW w:w="1212" w:type="dxa"/>
            <w:gridSpan w:val="2"/>
            <w:shd w:val="clear" w:color="auto" w:fill="D9D9D9" w:themeFill="background1" w:themeFillShade="D9"/>
            <w:noWrap/>
            <w:vAlign w:val="bottom"/>
            <w:hideMark/>
          </w:tcPr>
          <w:p w14:paraId="1ED5A0EF" w14:textId="77777777" w:rsidR="00A4444B" w:rsidRPr="003F3D9E" w:rsidRDefault="00A4444B" w:rsidP="005D6BF1">
            <w:pPr>
              <w:spacing w:after="0"/>
              <w:jc w:val="center"/>
              <w:rPr>
                <w:rFonts w:ascii="Arial" w:eastAsia="Times New Roman" w:hAnsi="Arial" w:cs="Arial"/>
                <w:b/>
                <w:color w:val="000000"/>
                <w:sz w:val="20"/>
                <w:szCs w:val="20"/>
              </w:rPr>
            </w:pPr>
            <w:r w:rsidRPr="003F3D9E">
              <w:rPr>
                <w:rFonts w:ascii="Arial" w:eastAsia="Times New Roman" w:hAnsi="Arial" w:cs="Arial"/>
                <w:b/>
                <w:color w:val="000000"/>
                <w:sz w:val="20"/>
                <w:szCs w:val="20"/>
              </w:rPr>
              <w:t>KC</w:t>
            </w:r>
            <w:r w:rsidRPr="005D6BF1">
              <w:rPr>
                <w:rFonts w:ascii="Arial" w:eastAsia="Times New Roman" w:hAnsi="Arial" w:cs="Arial"/>
                <w:b/>
                <w:color w:val="000000"/>
                <w:sz w:val="20"/>
                <w:szCs w:val="20"/>
                <w:vertAlign w:val="superscript"/>
              </w:rPr>
              <w:t>2</w:t>
            </w:r>
          </w:p>
        </w:tc>
      </w:tr>
      <w:tr w:rsidR="00A4444B" w:rsidRPr="003F3D9E" w14:paraId="79A0AB20" w14:textId="77777777" w:rsidTr="004E17F3">
        <w:trPr>
          <w:trHeight w:val="70"/>
          <w:jc w:val="center"/>
        </w:trPr>
        <w:tc>
          <w:tcPr>
            <w:tcW w:w="1962" w:type="dxa"/>
            <w:shd w:val="clear" w:color="auto" w:fill="auto"/>
            <w:noWrap/>
            <w:vAlign w:val="bottom"/>
            <w:hideMark/>
          </w:tcPr>
          <w:p w14:paraId="00AE7BA9" w14:textId="77777777" w:rsidR="00A4444B" w:rsidRPr="004E17F3" w:rsidRDefault="00A4444B" w:rsidP="000A777A">
            <w:pPr>
              <w:spacing w:after="0"/>
              <w:rPr>
                <w:rFonts w:ascii="Arial" w:eastAsia="Times New Roman" w:hAnsi="Arial" w:cs="Arial"/>
                <w:color w:val="000000"/>
                <w:sz w:val="20"/>
                <w:szCs w:val="20"/>
              </w:rPr>
            </w:pPr>
            <w:r w:rsidRPr="004E17F3">
              <w:rPr>
                <w:rFonts w:ascii="Arial" w:eastAsia="Times New Roman" w:hAnsi="Arial" w:cs="Arial"/>
                <w:color w:val="000000"/>
                <w:sz w:val="20"/>
                <w:szCs w:val="20"/>
              </w:rPr>
              <w:t xml:space="preserve">Melons  </w:t>
            </w:r>
          </w:p>
        </w:tc>
        <w:tc>
          <w:tcPr>
            <w:tcW w:w="690" w:type="dxa"/>
            <w:shd w:val="clear" w:color="auto" w:fill="auto"/>
            <w:noWrap/>
            <w:vAlign w:val="bottom"/>
            <w:hideMark/>
          </w:tcPr>
          <w:p w14:paraId="40CAAE61"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8</w:t>
            </w:r>
          </w:p>
        </w:tc>
        <w:tc>
          <w:tcPr>
            <w:tcW w:w="690" w:type="dxa"/>
            <w:shd w:val="clear" w:color="auto" w:fill="auto"/>
            <w:noWrap/>
            <w:vAlign w:val="bottom"/>
            <w:hideMark/>
          </w:tcPr>
          <w:p w14:paraId="3A908A9E"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18</w:t>
            </w:r>
          </w:p>
        </w:tc>
        <w:tc>
          <w:tcPr>
            <w:tcW w:w="606" w:type="dxa"/>
            <w:shd w:val="clear" w:color="auto" w:fill="auto"/>
            <w:noWrap/>
            <w:vAlign w:val="bottom"/>
            <w:hideMark/>
          </w:tcPr>
          <w:p w14:paraId="5622AA5C"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0.95</w:t>
            </w:r>
          </w:p>
        </w:tc>
        <w:tc>
          <w:tcPr>
            <w:tcW w:w="606" w:type="dxa"/>
            <w:shd w:val="clear" w:color="auto" w:fill="auto"/>
            <w:noWrap/>
            <w:vAlign w:val="bottom"/>
            <w:hideMark/>
          </w:tcPr>
          <w:p w14:paraId="0AEE78E5"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0.65</w:t>
            </w:r>
          </w:p>
        </w:tc>
      </w:tr>
      <w:tr w:rsidR="00A4444B" w:rsidRPr="003F3D9E" w14:paraId="05E9FA21" w14:textId="77777777" w:rsidTr="004E17F3">
        <w:trPr>
          <w:trHeight w:val="70"/>
          <w:jc w:val="center"/>
        </w:trPr>
        <w:tc>
          <w:tcPr>
            <w:tcW w:w="1962" w:type="dxa"/>
            <w:shd w:val="clear" w:color="auto" w:fill="auto"/>
            <w:noWrap/>
            <w:vAlign w:val="bottom"/>
            <w:hideMark/>
          </w:tcPr>
          <w:p w14:paraId="23D1E4D6" w14:textId="77777777" w:rsidR="00A4444B" w:rsidRPr="004E17F3" w:rsidRDefault="00A4444B" w:rsidP="005D6BF1">
            <w:pPr>
              <w:spacing w:after="0"/>
              <w:rPr>
                <w:rFonts w:ascii="Arial" w:eastAsia="Times New Roman" w:hAnsi="Arial" w:cs="Arial"/>
                <w:color w:val="000000"/>
                <w:sz w:val="20"/>
                <w:szCs w:val="20"/>
              </w:rPr>
            </w:pPr>
            <w:r w:rsidRPr="004E17F3">
              <w:rPr>
                <w:rFonts w:ascii="Arial" w:eastAsia="Times New Roman" w:hAnsi="Arial" w:cs="Arial"/>
                <w:color w:val="000000"/>
                <w:sz w:val="20"/>
                <w:szCs w:val="20"/>
              </w:rPr>
              <w:t xml:space="preserve">Peppers, green  </w:t>
            </w:r>
          </w:p>
        </w:tc>
        <w:tc>
          <w:tcPr>
            <w:tcW w:w="690" w:type="dxa"/>
            <w:shd w:val="clear" w:color="auto" w:fill="auto"/>
            <w:noWrap/>
            <w:vAlign w:val="bottom"/>
            <w:hideMark/>
          </w:tcPr>
          <w:p w14:paraId="4644A31C"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8</w:t>
            </w:r>
          </w:p>
        </w:tc>
        <w:tc>
          <w:tcPr>
            <w:tcW w:w="690" w:type="dxa"/>
            <w:shd w:val="clear" w:color="auto" w:fill="auto"/>
            <w:noWrap/>
            <w:vAlign w:val="bottom"/>
            <w:hideMark/>
          </w:tcPr>
          <w:p w14:paraId="523239F2"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12</w:t>
            </w:r>
          </w:p>
        </w:tc>
        <w:tc>
          <w:tcPr>
            <w:tcW w:w="606" w:type="dxa"/>
            <w:shd w:val="clear" w:color="auto" w:fill="auto"/>
            <w:noWrap/>
            <w:vAlign w:val="bottom"/>
            <w:hideMark/>
          </w:tcPr>
          <w:p w14:paraId="6BE5CB68"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0.95</w:t>
            </w:r>
          </w:p>
        </w:tc>
        <w:tc>
          <w:tcPr>
            <w:tcW w:w="606" w:type="dxa"/>
            <w:shd w:val="clear" w:color="auto" w:fill="auto"/>
            <w:noWrap/>
            <w:vAlign w:val="bottom"/>
            <w:hideMark/>
          </w:tcPr>
          <w:p w14:paraId="69B95475"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0.8</w:t>
            </w:r>
          </w:p>
        </w:tc>
      </w:tr>
      <w:tr w:rsidR="00A4444B" w:rsidRPr="003F3D9E" w14:paraId="7582E9B5" w14:textId="77777777" w:rsidTr="004E17F3">
        <w:trPr>
          <w:trHeight w:val="70"/>
          <w:jc w:val="center"/>
        </w:trPr>
        <w:tc>
          <w:tcPr>
            <w:tcW w:w="1962" w:type="dxa"/>
            <w:shd w:val="clear" w:color="auto" w:fill="auto"/>
            <w:noWrap/>
            <w:vAlign w:val="bottom"/>
            <w:hideMark/>
          </w:tcPr>
          <w:p w14:paraId="7C2D6D7F" w14:textId="77777777" w:rsidR="00A4444B" w:rsidRPr="004E17F3" w:rsidRDefault="00A4444B" w:rsidP="005D6BF1">
            <w:pPr>
              <w:spacing w:after="0"/>
              <w:rPr>
                <w:rFonts w:ascii="Arial" w:eastAsia="Times New Roman" w:hAnsi="Arial" w:cs="Arial"/>
                <w:color w:val="000000"/>
                <w:sz w:val="20"/>
                <w:szCs w:val="20"/>
              </w:rPr>
            </w:pPr>
            <w:r w:rsidRPr="004E17F3">
              <w:rPr>
                <w:rFonts w:ascii="Arial" w:eastAsia="Times New Roman" w:hAnsi="Arial" w:cs="Arial"/>
                <w:color w:val="000000"/>
                <w:sz w:val="20"/>
                <w:szCs w:val="20"/>
              </w:rPr>
              <w:t xml:space="preserve">Small vegetables  </w:t>
            </w:r>
          </w:p>
        </w:tc>
        <w:tc>
          <w:tcPr>
            <w:tcW w:w="690" w:type="dxa"/>
            <w:shd w:val="clear" w:color="auto" w:fill="auto"/>
            <w:noWrap/>
            <w:vAlign w:val="bottom"/>
            <w:hideMark/>
          </w:tcPr>
          <w:p w14:paraId="75CE931A"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8</w:t>
            </w:r>
          </w:p>
        </w:tc>
        <w:tc>
          <w:tcPr>
            <w:tcW w:w="690" w:type="dxa"/>
            <w:shd w:val="clear" w:color="auto" w:fill="auto"/>
            <w:noWrap/>
            <w:vAlign w:val="bottom"/>
            <w:hideMark/>
          </w:tcPr>
          <w:p w14:paraId="10EE30ED"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12</w:t>
            </w:r>
          </w:p>
        </w:tc>
        <w:tc>
          <w:tcPr>
            <w:tcW w:w="606" w:type="dxa"/>
            <w:shd w:val="clear" w:color="auto" w:fill="auto"/>
            <w:noWrap/>
            <w:vAlign w:val="bottom"/>
            <w:hideMark/>
          </w:tcPr>
          <w:p w14:paraId="1CD7BDE8"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1</w:t>
            </w:r>
          </w:p>
        </w:tc>
        <w:tc>
          <w:tcPr>
            <w:tcW w:w="606" w:type="dxa"/>
            <w:shd w:val="clear" w:color="auto" w:fill="auto"/>
            <w:noWrap/>
            <w:vAlign w:val="bottom"/>
            <w:hideMark/>
          </w:tcPr>
          <w:p w14:paraId="1B9D1D8A"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0.85</w:t>
            </w:r>
          </w:p>
        </w:tc>
      </w:tr>
      <w:tr w:rsidR="00A4444B" w:rsidRPr="003F3D9E" w14:paraId="7F923E3B" w14:textId="77777777" w:rsidTr="004E17F3">
        <w:trPr>
          <w:trHeight w:val="70"/>
          <w:jc w:val="center"/>
        </w:trPr>
        <w:tc>
          <w:tcPr>
            <w:tcW w:w="1962" w:type="dxa"/>
            <w:shd w:val="clear" w:color="auto" w:fill="auto"/>
            <w:noWrap/>
            <w:vAlign w:val="bottom"/>
            <w:hideMark/>
          </w:tcPr>
          <w:p w14:paraId="3A4CB5E5" w14:textId="77777777" w:rsidR="00A4444B" w:rsidRPr="004E17F3" w:rsidRDefault="00A4444B" w:rsidP="000A777A">
            <w:pPr>
              <w:spacing w:after="0"/>
              <w:rPr>
                <w:rFonts w:ascii="Arial" w:eastAsia="Times New Roman" w:hAnsi="Arial" w:cs="Arial"/>
                <w:color w:val="000000"/>
                <w:sz w:val="20"/>
                <w:szCs w:val="20"/>
              </w:rPr>
            </w:pPr>
            <w:r w:rsidRPr="004E17F3">
              <w:rPr>
                <w:rFonts w:ascii="Arial" w:eastAsia="Times New Roman" w:hAnsi="Arial" w:cs="Arial"/>
                <w:color w:val="000000"/>
                <w:sz w:val="20"/>
                <w:szCs w:val="20"/>
              </w:rPr>
              <w:t xml:space="preserve">Tomato        </w:t>
            </w:r>
          </w:p>
        </w:tc>
        <w:tc>
          <w:tcPr>
            <w:tcW w:w="690" w:type="dxa"/>
            <w:shd w:val="clear" w:color="auto" w:fill="auto"/>
            <w:noWrap/>
            <w:vAlign w:val="bottom"/>
            <w:hideMark/>
          </w:tcPr>
          <w:p w14:paraId="2BEAF6D2"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9</w:t>
            </w:r>
          </w:p>
        </w:tc>
        <w:tc>
          <w:tcPr>
            <w:tcW w:w="690" w:type="dxa"/>
            <w:shd w:val="clear" w:color="auto" w:fill="auto"/>
            <w:noWrap/>
            <w:vAlign w:val="bottom"/>
            <w:hideMark/>
          </w:tcPr>
          <w:p w14:paraId="700BADF4"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12</w:t>
            </w:r>
          </w:p>
        </w:tc>
        <w:tc>
          <w:tcPr>
            <w:tcW w:w="606" w:type="dxa"/>
            <w:shd w:val="clear" w:color="auto" w:fill="auto"/>
            <w:noWrap/>
            <w:vAlign w:val="bottom"/>
            <w:hideMark/>
          </w:tcPr>
          <w:p w14:paraId="0B1D576A"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1.05</w:t>
            </w:r>
          </w:p>
        </w:tc>
        <w:tc>
          <w:tcPr>
            <w:tcW w:w="606" w:type="dxa"/>
            <w:shd w:val="clear" w:color="auto" w:fill="auto"/>
            <w:noWrap/>
            <w:vAlign w:val="bottom"/>
            <w:hideMark/>
          </w:tcPr>
          <w:p w14:paraId="7FAF3507"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0.75</w:t>
            </w:r>
          </w:p>
        </w:tc>
      </w:tr>
    </w:tbl>
    <w:p w14:paraId="286A64D5" w14:textId="77777777" w:rsidR="008B4352" w:rsidRPr="00420085" w:rsidRDefault="008B4352" w:rsidP="008B4352">
      <w:pPr>
        <w:spacing w:after="0"/>
        <w:rPr>
          <w:sz w:val="20"/>
        </w:rPr>
      </w:pPr>
      <w:r w:rsidRPr="00420085">
        <w:rPr>
          <w:sz w:val="20"/>
        </w:rPr>
        <w:t>Notes:</w:t>
      </w:r>
    </w:p>
    <w:p w14:paraId="14AAFB8D" w14:textId="77777777" w:rsidR="008B4352" w:rsidRPr="00420085" w:rsidRDefault="008B4352" w:rsidP="008B4352">
      <w:pPr>
        <w:spacing w:after="0"/>
        <w:rPr>
          <w:sz w:val="20"/>
        </w:rPr>
      </w:pPr>
      <w:r>
        <w:rPr>
          <w:rFonts w:cs="Times New Roman"/>
          <w:sz w:val="20"/>
          <w:vertAlign w:val="superscript"/>
        </w:rPr>
        <w:t>1</w:t>
      </w:r>
      <w:r w:rsidRPr="00420085">
        <w:rPr>
          <w:sz w:val="20"/>
        </w:rPr>
        <w:t>Depth = first column is the minimum annual crop irrigated root zone depth (depth that would be irrigated at the beginning of the growing season). Second column is the maximum irrigated crop root zone depth (maximum root zone depth that would be obtained during peak growth stages, which would be expected to be maintained for the remainder of the crop growing season).</w:t>
      </w:r>
    </w:p>
    <w:p w14:paraId="7E80FE3A" w14:textId="77777777" w:rsidR="005D6BF1" w:rsidRPr="00420085" w:rsidRDefault="005D6BF1" w:rsidP="005D6BF1">
      <w:pPr>
        <w:spacing w:after="0"/>
        <w:rPr>
          <w:sz w:val="20"/>
        </w:rPr>
      </w:pPr>
      <w:r>
        <w:rPr>
          <w:rFonts w:cs="Times New Roman"/>
          <w:sz w:val="20"/>
          <w:vertAlign w:val="superscript"/>
        </w:rPr>
        <w:t>2</w:t>
      </w:r>
      <w:r w:rsidRPr="00420085">
        <w:rPr>
          <w:sz w:val="20"/>
        </w:rPr>
        <w:t>KC = crop water use coefficient</w:t>
      </w:r>
      <w:r>
        <w:rPr>
          <w:sz w:val="20"/>
        </w:rPr>
        <w:t>;</w:t>
      </w:r>
      <w:r w:rsidRPr="00420085">
        <w:rPr>
          <w:sz w:val="20"/>
        </w:rPr>
        <w:t xml:space="preserve"> ratio of ET for a specific crop to the reference value of potential ET</w:t>
      </w:r>
      <w:r>
        <w:rPr>
          <w:sz w:val="20"/>
        </w:rPr>
        <w:t>. The first KC value correlates to the root depth at the beginning of the growing season and the second value is associated with the root depth at the peak growth stages.</w:t>
      </w:r>
    </w:p>
    <w:p w14:paraId="35A5E524" w14:textId="77777777" w:rsidR="008B4352" w:rsidRDefault="008B4352" w:rsidP="004E17F3">
      <w:pPr>
        <w:spacing w:after="0"/>
      </w:pPr>
    </w:p>
    <w:p w14:paraId="38546979" w14:textId="17058B9A" w:rsidR="005D6BF1" w:rsidRDefault="005D6BF1" w:rsidP="005D6BF1">
      <w:r>
        <w:t>Tetra Tech also found a University of Florida – Institute of Food and Agricultural Science (IFAS) report (Kisekka et al.</w:t>
      </w:r>
      <w:r w:rsidR="00360EC9">
        <w:t xml:space="preserve"> 2013</w:t>
      </w:r>
      <w:r>
        <w:t xml:space="preserve">) that provides information on crop coefficients for perennial and annual crops that are commonly grown in Florida. </w:t>
      </w:r>
      <w:r w:rsidRPr="004B53F5">
        <w:rPr>
          <w:b/>
        </w:rPr>
        <w:fldChar w:fldCharType="begin"/>
      </w:r>
      <w:r w:rsidRPr="004B53F5">
        <w:rPr>
          <w:b/>
        </w:rPr>
        <w:instrText xml:space="preserve"> REF _Ref448923966 \h </w:instrText>
      </w:r>
      <w:r>
        <w:rPr>
          <w:b/>
        </w:rPr>
        <w:instrText xml:space="preserve"> \* MERGEFORMAT </w:instrText>
      </w:r>
      <w:r w:rsidRPr="004B53F5">
        <w:rPr>
          <w:b/>
        </w:rPr>
      </w:r>
      <w:r w:rsidRPr="004B53F5">
        <w:rPr>
          <w:b/>
        </w:rPr>
        <w:fldChar w:fldCharType="separate"/>
      </w:r>
      <w:r w:rsidR="00717C5E" w:rsidRPr="00717C5E">
        <w:rPr>
          <w:b/>
        </w:rPr>
        <w:t xml:space="preserve">Table </w:t>
      </w:r>
      <w:r w:rsidR="00717C5E" w:rsidRPr="00717C5E">
        <w:rPr>
          <w:b/>
          <w:noProof/>
        </w:rPr>
        <w:t>21</w:t>
      </w:r>
      <w:r w:rsidRPr="004B53F5">
        <w:rPr>
          <w:b/>
        </w:rPr>
        <w:fldChar w:fldCharType="end"/>
      </w:r>
      <w:r>
        <w:t xml:space="preserve"> shows the coefficients for perennial crops and </w:t>
      </w:r>
      <w:r w:rsidRPr="004B53F5">
        <w:rPr>
          <w:b/>
        </w:rPr>
        <w:fldChar w:fldCharType="begin"/>
      </w:r>
      <w:r w:rsidRPr="004B53F5">
        <w:rPr>
          <w:b/>
        </w:rPr>
        <w:instrText xml:space="preserve"> REF _Ref448923967 \h </w:instrText>
      </w:r>
      <w:r>
        <w:rPr>
          <w:b/>
        </w:rPr>
        <w:instrText xml:space="preserve"> \* MERGEFORMAT </w:instrText>
      </w:r>
      <w:r w:rsidRPr="004B53F5">
        <w:rPr>
          <w:b/>
        </w:rPr>
      </w:r>
      <w:r w:rsidRPr="004B53F5">
        <w:rPr>
          <w:b/>
        </w:rPr>
        <w:fldChar w:fldCharType="separate"/>
      </w:r>
      <w:r w:rsidR="00717C5E" w:rsidRPr="00717C5E">
        <w:rPr>
          <w:b/>
        </w:rPr>
        <w:t xml:space="preserve">Table </w:t>
      </w:r>
      <w:r w:rsidR="00717C5E" w:rsidRPr="00717C5E">
        <w:rPr>
          <w:b/>
          <w:noProof/>
        </w:rPr>
        <w:t>22</w:t>
      </w:r>
      <w:r w:rsidRPr="004B53F5">
        <w:rPr>
          <w:b/>
        </w:rPr>
        <w:fldChar w:fldCharType="end"/>
      </w:r>
      <w:r>
        <w:t xml:space="preserve"> shows the coefficients for annual crops.</w:t>
      </w:r>
    </w:p>
    <w:p w14:paraId="195F272B" w14:textId="2A83046D" w:rsidR="005D6BF1" w:rsidRDefault="005D6BF1" w:rsidP="005D6BF1">
      <w:pPr>
        <w:pStyle w:val="Caption"/>
        <w:keepNext/>
        <w:spacing w:after="0"/>
      </w:pPr>
      <w:bookmarkStart w:id="107" w:name="_Ref448923966"/>
      <w:bookmarkStart w:id="108" w:name="_Toc457573161"/>
      <w:bookmarkStart w:id="109" w:name="_Toc457573908"/>
      <w:r>
        <w:t xml:space="preserve">Table </w:t>
      </w:r>
      <w:r w:rsidR="00932FAF">
        <w:fldChar w:fldCharType="begin"/>
      </w:r>
      <w:r w:rsidR="00932FAF">
        <w:instrText xml:space="preserve"> SEQ Table \* ARABIC </w:instrText>
      </w:r>
      <w:r w:rsidR="00932FAF">
        <w:fldChar w:fldCharType="separate"/>
      </w:r>
      <w:r w:rsidR="00717C5E">
        <w:rPr>
          <w:noProof/>
        </w:rPr>
        <w:t>21</w:t>
      </w:r>
      <w:r w:rsidR="00932FAF">
        <w:rPr>
          <w:noProof/>
        </w:rPr>
        <w:fldChar w:fldCharType="end"/>
      </w:r>
      <w:bookmarkEnd w:id="107"/>
      <w:r>
        <w:t xml:space="preserve">: </w:t>
      </w:r>
      <w:r w:rsidRPr="004B53F5">
        <w:t xml:space="preserve">Typical </w:t>
      </w:r>
      <w:r>
        <w:t>crop coefficients (Kc) for perennial crops commonly g</w:t>
      </w:r>
      <w:r w:rsidRPr="004B53F5">
        <w:t>rown in Florida</w:t>
      </w:r>
      <w:bookmarkEnd w:id="108"/>
      <w:bookmarkEnd w:id="109"/>
    </w:p>
    <w:tbl>
      <w:tblPr>
        <w:tblW w:w="88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089"/>
        <w:gridCol w:w="692"/>
      </w:tblGrid>
      <w:tr w:rsidR="0010059F" w:rsidRPr="004B53F5" w14:paraId="5722E0F8" w14:textId="77777777" w:rsidTr="004E17F3">
        <w:trPr>
          <w:trHeight w:val="65"/>
          <w:tblHeader/>
          <w:jc w:val="center"/>
        </w:trPr>
        <w:tc>
          <w:tcPr>
            <w:tcW w:w="3057" w:type="pct"/>
            <w:shd w:val="clear" w:color="auto" w:fill="D9D9D9" w:themeFill="background1" w:themeFillShade="D9"/>
            <w:tcMar>
              <w:top w:w="0" w:type="dxa"/>
              <w:left w:w="45" w:type="dxa"/>
              <w:bottom w:w="0" w:type="dxa"/>
              <w:right w:w="45" w:type="dxa"/>
            </w:tcMar>
            <w:vAlign w:val="center"/>
            <w:hideMark/>
          </w:tcPr>
          <w:p w14:paraId="726E58C9"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b/>
                <w:bCs/>
                <w:color w:val="000000"/>
                <w:sz w:val="20"/>
                <w:szCs w:val="20"/>
              </w:rPr>
              <w:t>Month</w:t>
            </w:r>
          </w:p>
        </w:tc>
        <w:tc>
          <w:tcPr>
            <w:tcW w:w="1943" w:type="pct"/>
            <w:shd w:val="clear" w:color="auto" w:fill="D9D9D9" w:themeFill="background1" w:themeFillShade="D9"/>
            <w:tcMar>
              <w:top w:w="0" w:type="dxa"/>
              <w:left w:w="45" w:type="dxa"/>
              <w:bottom w:w="0" w:type="dxa"/>
              <w:right w:w="45" w:type="dxa"/>
            </w:tcMar>
            <w:vAlign w:val="center"/>
            <w:hideMark/>
          </w:tcPr>
          <w:p w14:paraId="0E5111C1" w14:textId="77777777" w:rsidR="0010059F" w:rsidRPr="004B53F5" w:rsidRDefault="0010059F" w:rsidP="005D6BF1">
            <w:pPr>
              <w:spacing w:after="0"/>
              <w:jc w:val="center"/>
              <w:rPr>
                <w:rFonts w:ascii="Arial" w:eastAsia="Times New Roman" w:hAnsi="Arial" w:cs="Arial"/>
                <w:color w:val="000000"/>
                <w:sz w:val="20"/>
                <w:szCs w:val="20"/>
              </w:rPr>
            </w:pPr>
            <w:r w:rsidRPr="004E17F3">
              <w:rPr>
                <w:rFonts w:ascii="Arial" w:eastAsia="Times New Roman" w:hAnsi="Arial" w:cs="Arial"/>
                <w:b/>
                <w:bCs/>
                <w:color w:val="000000"/>
                <w:sz w:val="20"/>
                <w:szCs w:val="20"/>
              </w:rPr>
              <w:t>Citrus</w:t>
            </w:r>
          </w:p>
        </w:tc>
      </w:tr>
      <w:tr w:rsidR="0010059F" w:rsidRPr="004B53F5" w14:paraId="6F3B69C6" w14:textId="77777777" w:rsidTr="004E17F3">
        <w:trPr>
          <w:trHeight w:val="65"/>
          <w:jc w:val="center"/>
        </w:trPr>
        <w:tc>
          <w:tcPr>
            <w:tcW w:w="3057" w:type="pct"/>
            <w:tcMar>
              <w:top w:w="0" w:type="dxa"/>
              <w:left w:w="45" w:type="dxa"/>
              <w:bottom w:w="0" w:type="dxa"/>
              <w:right w:w="45" w:type="dxa"/>
            </w:tcMar>
            <w:vAlign w:val="center"/>
            <w:hideMark/>
          </w:tcPr>
          <w:p w14:paraId="701D6B59"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January</w:t>
            </w:r>
          </w:p>
        </w:tc>
        <w:tc>
          <w:tcPr>
            <w:tcW w:w="1943" w:type="pct"/>
            <w:tcMar>
              <w:top w:w="0" w:type="dxa"/>
              <w:left w:w="45" w:type="dxa"/>
              <w:bottom w:w="0" w:type="dxa"/>
              <w:right w:w="45" w:type="dxa"/>
            </w:tcMar>
            <w:vAlign w:val="center"/>
            <w:hideMark/>
          </w:tcPr>
          <w:p w14:paraId="33AC2CB2"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0.79</w:t>
            </w:r>
          </w:p>
        </w:tc>
      </w:tr>
      <w:tr w:rsidR="0010059F" w:rsidRPr="004B53F5" w14:paraId="5C3F2D35" w14:textId="77777777" w:rsidTr="004E17F3">
        <w:trPr>
          <w:jc w:val="center"/>
        </w:trPr>
        <w:tc>
          <w:tcPr>
            <w:tcW w:w="3057" w:type="pct"/>
            <w:tcMar>
              <w:top w:w="0" w:type="dxa"/>
              <w:left w:w="45" w:type="dxa"/>
              <w:bottom w:w="0" w:type="dxa"/>
              <w:right w:w="45" w:type="dxa"/>
            </w:tcMar>
            <w:vAlign w:val="center"/>
            <w:hideMark/>
          </w:tcPr>
          <w:p w14:paraId="5555CB36"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February</w:t>
            </w:r>
          </w:p>
        </w:tc>
        <w:tc>
          <w:tcPr>
            <w:tcW w:w="1943" w:type="pct"/>
            <w:tcMar>
              <w:top w:w="0" w:type="dxa"/>
              <w:left w:w="45" w:type="dxa"/>
              <w:bottom w:w="0" w:type="dxa"/>
              <w:right w:w="45" w:type="dxa"/>
            </w:tcMar>
            <w:vAlign w:val="center"/>
            <w:hideMark/>
          </w:tcPr>
          <w:p w14:paraId="5761C13D"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0.86</w:t>
            </w:r>
          </w:p>
        </w:tc>
      </w:tr>
      <w:tr w:rsidR="0010059F" w:rsidRPr="004B53F5" w14:paraId="52F0E3DF" w14:textId="77777777" w:rsidTr="004E17F3">
        <w:trPr>
          <w:jc w:val="center"/>
        </w:trPr>
        <w:tc>
          <w:tcPr>
            <w:tcW w:w="3057" w:type="pct"/>
            <w:tcMar>
              <w:top w:w="0" w:type="dxa"/>
              <w:left w:w="45" w:type="dxa"/>
              <w:bottom w:w="0" w:type="dxa"/>
              <w:right w:w="45" w:type="dxa"/>
            </w:tcMar>
            <w:vAlign w:val="center"/>
            <w:hideMark/>
          </w:tcPr>
          <w:p w14:paraId="7EB6213E"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March</w:t>
            </w:r>
          </w:p>
        </w:tc>
        <w:tc>
          <w:tcPr>
            <w:tcW w:w="1943" w:type="pct"/>
            <w:tcMar>
              <w:top w:w="0" w:type="dxa"/>
              <w:left w:w="45" w:type="dxa"/>
              <w:bottom w:w="0" w:type="dxa"/>
              <w:right w:w="45" w:type="dxa"/>
            </w:tcMar>
            <w:vAlign w:val="center"/>
            <w:hideMark/>
          </w:tcPr>
          <w:p w14:paraId="2C26434E"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0.93</w:t>
            </w:r>
          </w:p>
        </w:tc>
      </w:tr>
      <w:tr w:rsidR="0010059F" w:rsidRPr="004B53F5" w14:paraId="4F9F10DA" w14:textId="77777777" w:rsidTr="004E17F3">
        <w:trPr>
          <w:jc w:val="center"/>
        </w:trPr>
        <w:tc>
          <w:tcPr>
            <w:tcW w:w="3057" w:type="pct"/>
            <w:tcMar>
              <w:top w:w="0" w:type="dxa"/>
              <w:left w:w="45" w:type="dxa"/>
              <w:bottom w:w="0" w:type="dxa"/>
              <w:right w:w="45" w:type="dxa"/>
            </w:tcMar>
            <w:vAlign w:val="center"/>
            <w:hideMark/>
          </w:tcPr>
          <w:p w14:paraId="7E62C85C"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April</w:t>
            </w:r>
          </w:p>
        </w:tc>
        <w:tc>
          <w:tcPr>
            <w:tcW w:w="1943" w:type="pct"/>
            <w:tcMar>
              <w:top w:w="0" w:type="dxa"/>
              <w:left w:w="45" w:type="dxa"/>
              <w:bottom w:w="0" w:type="dxa"/>
              <w:right w:w="45" w:type="dxa"/>
            </w:tcMar>
            <w:vAlign w:val="center"/>
            <w:hideMark/>
          </w:tcPr>
          <w:p w14:paraId="2EAD7645"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0.97</w:t>
            </w:r>
          </w:p>
        </w:tc>
      </w:tr>
      <w:tr w:rsidR="0010059F" w:rsidRPr="004B53F5" w14:paraId="26E5EB68" w14:textId="77777777" w:rsidTr="004E17F3">
        <w:trPr>
          <w:jc w:val="center"/>
        </w:trPr>
        <w:tc>
          <w:tcPr>
            <w:tcW w:w="3057" w:type="pct"/>
            <w:tcMar>
              <w:top w:w="0" w:type="dxa"/>
              <w:left w:w="45" w:type="dxa"/>
              <w:bottom w:w="0" w:type="dxa"/>
              <w:right w:w="45" w:type="dxa"/>
            </w:tcMar>
            <w:vAlign w:val="center"/>
            <w:hideMark/>
          </w:tcPr>
          <w:p w14:paraId="24566898"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May</w:t>
            </w:r>
          </w:p>
        </w:tc>
        <w:tc>
          <w:tcPr>
            <w:tcW w:w="1943" w:type="pct"/>
            <w:tcMar>
              <w:top w:w="0" w:type="dxa"/>
              <w:left w:w="45" w:type="dxa"/>
              <w:bottom w:w="0" w:type="dxa"/>
              <w:right w:w="45" w:type="dxa"/>
            </w:tcMar>
            <w:vAlign w:val="center"/>
            <w:hideMark/>
          </w:tcPr>
          <w:p w14:paraId="21F74A31"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1.03</w:t>
            </w:r>
          </w:p>
        </w:tc>
      </w:tr>
      <w:tr w:rsidR="0010059F" w:rsidRPr="004B53F5" w14:paraId="4D1B80EB" w14:textId="77777777" w:rsidTr="004E17F3">
        <w:trPr>
          <w:jc w:val="center"/>
        </w:trPr>
        <w:tc>
          <w:tcPr>
            <w:tcW w:w="3057" w:type="pct"/>
            <w:tcMar>
              <w:top w:w="0" w:type="dxa"/>
              <w:left w:w="45" w:type="dxa"/>
              <w:bottom w:w="0" w:type="dxa"/>
              <w:right w:w="45" w:type="dxa"/>
            </w:tcMar>
            <w:vAlign w:val="center"/>
            <w:hideMark/>
          </w:tcPr>
          <w:p w14:paraId="5D84B1B2"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June</w:t>
            </w:r>
          </w:p>
        </w:tc>
        <w:tc>
          <w:tcPr>
            <w:tcW w:w="1943" w:type="pct"/>
            <w:tcMar>
              <w:top w:w="0" w:type="dxa"/>
              <w:left w:w="45" w:type="dxa"/>
              <w:bottom w:w="0" w:type="dxa"/>
              <w:right w:w="45" w:type="dxa"/>
            </w:tcMar>
            <w:vAlign w:val="center"/>
            <w:hideMark/>
          </w:tcPr>
          <w:p w14:paraId="46A1ED5A"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1.05</w:t>
            </w:r>
          </w:p>
        </w:tc>
      </w:tr>
      <w:tr w:rsidR="0010059F" w:rsidRPr="004B53F5" w14:paraId="1DED2052" w14:textId="77777777" w:rsidTr="004E17F3">
        <w:trPr>
          <w:jc w:val="center"/>
        </w:trPr>
        <w:tc>
          <w:tcPr>
            <w:tcW w:w="3057" w:type="pct"/>
            <w:tcMar>
              <w:top w:w="0" w:type="dxa"/>
              <w:left w:w="45" w:type="dxa"/>
              <w:bottom w:w="0" w:type="dxa"/>
              <w:right w:w="45" w:type="dxa"/>
            </w:tcMar>
            <w:vAlign w:val="center"/>
            <w:hideMark/>
          </w:tcPr>
          <w:p w14:paraId="332D8E70"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July</w:t>
            </w:r>
          </w:p>
        </w:tc>
        <w:tc>
          <w:tcPr>
            <w:tcW w:w="1943" w:type="pct"/>
            <w:tcMar>
              <w:top w:w="0" w:type="dxa"/>
              <w:left w:w="45" w:type="dxa"/>
              <w:bottom w:w="0" w:type="dxa"/>
              <w:right w:w="45" w:type="dxa"/>
            </w:tcMar>
            <w:vAlign w:val="center"/>
            <w:hideMark/>
          </w:tcPr>
          <w:p w14:paraId="75BE3B12"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1.05</w:t>
            </w:r>
          </w:p>
        </w:tc>
      </w:tr>
      <w:tr w:rsidR="0010059F" w:rsidRPr="004B53F5" w14:paraId="271B6076" w14:textId="77777777" w:rsidTr="004E17F3">
        <w:trPr>
          <w:jc w:val="center"/>
        </w:trPr>
        <w:tc>
          <w:tcPr>
            <w:tcW w:w="3057" w:type="pct"/>
            <w:tcMar>
              <w:top w:w="0" w:type="dxa"/>
              <w:left w:w="45" w:type="dxa"/>
              <w:bottom w:w="0" w:type="dxa"/>
              <w:right w:w="45" w:type="dxa"/>
            </w:tcMar>
            <w:vAlign w:val="center"/>
            <w:hideMark/>
          </w:tcPr>
          <w:p w14:paraId="2CFDAA27"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August</w:t>
            </w:r>
          </w:p>
        </w:tc>
        <w:tc>
          <w:tcPr>
            <w:tcW w:w="1943" w:type="pct"/>
            <w:tcMar>
              <w:top w:w="0" w:type="dxa"/>
              <w:left w:w="45" w:type="dxa"/>
              <w:bottom w:w="0" w:type="dxa"/>
              <w:right w:w="45" w:type="dxa"/>
            </w:tcMar>
            <w:vAlign w:val="center"/>
            <w:hideMark/>
          </w:tcPr>
          <w:p w14:paraId="1A757522"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1.03</w:t>
            </w:r>
          </w:p>
        </w:tc>
      </w:tr>
      <w:tr w:rsidR="0010059F" w:rsidRPr="004B53F5" w14:paraId="109170DE" w14:textId="77777777" w:rsidTr="004E17F3">
        <w:trPr>
          <w:jc w:val="center"/>
        </w:trPr>
        <w:tc>
          <w:tcPr>
            <w:tcW w:w="3057" w:type="pct"/>
            <w:tcMar>
              <w:top w:w="0" w:type="dxa"/>
              <w:left w:w="45" w:type="dxa"/>
              <w:bottom w:w="0" w:type="dxa"/>
              <w:right w:w="45" w:type="dxa"/>
            </w:tcMar>
            <w:vAlign w:val="center"/>
            <w:hideMark/>
          </w:tcPr>
          <w:p w14:paraId="605050CD"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September</w:t>
            </w:r>
          </w:p>
        </w:tc>
        <w:tc>
          <w:tcPr>
            <w:tcW w:w="1943" w:type="pct"/>
            <w:tcMar>
              <w:top w:w="0" w:type="dxa"/>
              <w:left w:w="45" w:type="dxa"/>
              <w:bottom w:w="0" w:type="dxa"/>
              <w:right w:w="45" w:type="dxa"/>
            </w:tcMar>
            <w:vAlign w:val="center"/>
            <w:hideMark/>
          </w:tcPr>
          <w:p w14:paraId="0438C2AF"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1.00</w:t>
            </w:r>
          </w:p>
        </w:tc>
      </w:tr>
      <w:tr w:rsidR="0010059F" w:rsidRPr="004B53F5" w14:paraId="7D4A716A" w14:textId="77777777" w:rsidTr="004E17F3">
        <w:trPr>
          <w:jc w:val="center"/>
        </w:trPr>
        <w:tc>
          <w:tcPr>
            <w:tcW w:w="3057" w:type="pct"/>
            <w:tcMar>
              <w:top w:w="0" w:type="dxa"/>
              <w:left w:w="45" w:type="dxa"/>
              <w:bottom w:w="0" w:type="dxa"/>
              <w:right w:w="45" w:type="dxa"/>
            </w:tcMar>
            <w:vAlign w:val="center"/>
            <w:hideMark/>
          </w:tcPr>
          <w:p w14:paraId="36A3BE74"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October</w:t>
            </w:r>
          </w:p>
        </w:tc>
        <w:tc>
          <w:tcPr>
            <w:tcW w:w="1943" w:type="pct"/>
            <w:tcMar>
              <w:top w:w="0" w:type="dxa"/>
              <w:left w:w="45" w:type="dxa"/>
              <w:bottom w:w="0" w:type="dxa"/>
              <w:right w:w="45" w:type="dxa"/>
            </w:tcMar>
            <w:vAlign w:val="center"/>
            <w:hideMark/>
          </w:tcPr>
          <w:p w14:paraId="42CE3EC2"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0.95</w:t>
            </w:r>
          </w:p>
        </w:tc>
      </w:tr>
      <w:tr w:rsidR="0010059F" w:rsidRPr="004B53F5" w14:paraId="4F25BC7D" w14:textId="77777777" w:rsidTr="004E17F3">
        <w:trPr>
          <w:jc w:val="center"/>
        </w:trPr>
        <w:tc>
          <w:tcPr>
            <w:tcW w:w="3057" w:type="pct"/>
            <w:tcMar>
              <w:top w:w="0" w:type="dxa"/>
              <w:left w:w="45" w:type="dxa"/>
              <w:bottom w:w="0" w:type="dxa"/>
              <w:right w:w="45" w:type="dxa"/>
            </w:tcMar>
            <w:vAlign w:val="center"/>
            <w:hideMark/>
          </w:tcPr>
          <w:p w14:paraId="2BEDE0A7"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November</w:t>
            </w:r>
          </w:p>
        </w:tc>
        <w:tc>
          <w:tcPr>
            <w:tcW w:w="1943" w:type="pct"/>
            <w:tcMar>
              <w:top w:w="0" w:type="dxa"/>
              <w:left w:w="45" w:type="dxa"/>
              <w:bottom w:w="0" w:type="dxa"/>
              <w:right w:w="45" w:type="dxa"/>
            </w:tcMar>
            <w:vAlign w:val="center"/>
            <w:hideMark/>
          </w:tcPr>
          <w:p w14:paraId="5FD024EF"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0.87</w:t>
            </w:r>
          </w:p>
        </w:tc>
      </w:tr>
      <w:tr w:rsidR="0010059F" w:rsidRPr="004B53F5" w14:paraId="1D57AF0B" w14:textId="77777777" w:rsidTr="004E17F3">
        <w:trPr>
          <w:jc w:val="center"/>
        </w:trPr>
        <w:tc>
          <w:tcPr>
            <w:tcW w:w="3057" w:type="pct"/>
            <w:tcMar>
              <w:top w:w="0" w:type="dxa"/>
              <w:left w:w="45" w:type="dxa"/>
              <w:bottom w:w="0" w:type="dxa"/>
              <w:right w:w="45" w:type="dxa"/>
            </w:tcMar>
            <w:vAlign w:val="center"/>
            <w:hideMark/>
          </w:tcPr>
          <w:p w14:paraId="75BCF52D"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December</w:t>
            </w:r>
          </w:p>
        </w:tc>
        <w:tc>
          <w:tcPr>
            <w:tcW w:w="1943" w:type="pct"/>
            <w:tcMar>
              <w:top w:w="0" w:type="dxa"/>
              <w:left w:w="45" w:type="dxa"/>
              <w:bottom w:w="0" w:type="dxa"/>
              <w:right w:w="45" w:type="dxa"/>
            </w:tcMar>
            <w:vAlign w:val="center"/>
            <w:hideMark/>
          </w:tcPr>
          <w:p w14:paraId="6D16C385"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0.79</w:t>
            </w:r>
          </w:p>
        </w:tc>
      </w:tr>
    </w:tbl>
    <w:p w14:paraId="47E2F7DC" w14:textId="4806BEE0" w:rsidR="005D6BF1" w:rsidRDefault="005D6BF1" w:rsidP="009B778F">
      <w:pPr>
        <w:pStyle w:val="Caption"/>
        <w:keepNext/>
        <w:spacing w:after="0"/>
      </w:pPr>
      <w:bookmarkStart w:id="110" w:name="_Ref448923967"/>
      <w:bookmarkStart w:id="111" w:name="_Toc457573162"/>
      <w:bookmarkStart w:id="112" w:name="_Toc457573909"/>
      <w:r>
        <w:lastRenderedPageBreak/>
        <w:t xml:space="preserve">Table </w:t>
      </w:r>
      <w:r w:rsidR="00932FAF">
        <w:fldChar w:fldCharType="begin"/>
      </w:r>
      <w:r w:rsidR="00932FAF">
        <w:instrText xml:space="preserve"> SEQ Table \* ARABIC </w:instrText>
      </w:r>
      <w:r w:rsidR="00932FAF">
        <w:fldChar w:fldCharType="separate"/>
      </w:r>
      <w:r w:rsidR="00717C5E">
        <w:rPr>
          <w:noProof/>
        </w:rPr>
        <w:t>22</w:t>
      </w:r>
      <w:r w:rsidR="00932FAF">
        <w:rPr>
          <w:noProof/>
        </w:rPr>
        <w:fldChar w:fldCharType="end"/>
      </w:r>
      <w:bookmarkEnd w:id="110"/>
      <w:r>
        <w:t xml:space="preserve">: </w:t>
      </w:r>
      <w:r w:rsidRPr="004B53F5">
        <w:t xml:space="preserve">Typical </w:t>
      </w:r>
      <w:r>
        <w:t>crop coefficients (Kc) at various growth stages for annual crops commonly g</w:t>
      </w:r>
      <w:r w:rsidRPr="004B53F5">
        <w:t>rown in Florida</w:t>
      </w:r>
      <w:bookmarkEnd w:id="111"/>
      <w:bookmarkEnd w:id="112"/>
    </w:p>
    <w:tbl>
      <w:tblPr>
        <w:tblW w:w="242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489"/>
        <w:gridCol w:w="1235"/>
        <w:gridCol w:w="1045"/>
        <w:gridCol w:w="1112"/>
      </w:tblGrid>
      <w:tr w:rsidR="005D6BF1" w:rsidRPr="004B53F5" w14:paraId="000F76CF" w14:textId="77777777" w:rsidTr="005D6BF1">
        <w:trPr>
          <w:tblHeader/>
          <w:jc w:val="center"/>
        </w:trPr>
        <w:tc>
          <w:tcPr>
            <w:tcW w:w="1525" w:type="pct"/>
            <w:shd w:val="clear" w:color="auto" w:fill="D9D9D9" w:themeFill="background1" w:themeFillShade="D9"/>
            <w:tcMar>
              <w:top w:w="0" w:type="dxa"/>
              <w:left w:w="45" w:type="dxa"/>
              <w:bottom w:w="0" w:type="dxa"/>
              <w:right w:w="45" w:type="dxa"/>
            </w:tcMar>
            <w:vAlign w:val="center"/>
            <w:hideMark/>
          </w:tcPr>
          <w:p w14:paraId="694B9BF8"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b/>
                <w:bCs/>
                <w:color w:val="000000"/>
                <w:sz w:val="20"/>
                <w:szCs w:val="20"/>
              </w:rPr>
              <w:t>Crop</w:t>
            </w:r>
          </w:p>
        </w:tc>
        <w:tc>
          <w:tcPr>
            <w:tcW w:w="1265" w:type="pct"/>
            <w:shd w:val="clear" w:color="auto" w:fill="D9D9D9" w:themeFill="background1" w:themeFillShade="D9"/>
            <w:tcMar>
              <w:top w:w="0" w:type="dxa"/>
              <w:left w:w="45" w:type="dxa"/>
              <w:bottom w:w="0" w:type="dxa"/>
              <w:right w:w="45" w:type="dxa"/>
            </w:tcMar>
            <w:vAlign w:val="center"/>
            <w:hideMark/>
          </w:tcPr>
          <w:p w14:paraId="14AB6C43"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b/>
                <w:bCs/>
                <w:color w:val="000000"/>
                <w:sz w:val="20"/>
                <w:szCs w:val="20"/>
              </w:rPr>
              <w:t>Initial Stage</w:t>
            </w:r>
          </w:p>
        </w:tc>
        <w:tc>
          <w:tcPr>
            <w:tcW w:w="1070" w:type="pct"/>
            <w:shd w:val="clear" w:color="auto" w:fill="D9D9D9" w:themeFill="background1" w:themeFillShade="D9"/>
            <w:tcMar>
              <w:top w:w="0" w:type="dxa"/>
              <w:left w:w="45" w:type="dxa"/>
              <w:bottom w:w="0" w:type="dxa"/>
              <w:right w:w="45" w:type="dxa"/>
            </w:tcMar>
            <w:vAlign w:val="center"/>
            <w:hideMark/>
          </w:tcPr>
          <w:p w14:paraId="0F6500CA"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b/>
                <w:bCs/>
                <w:color w:val="000000"/>
                <w:sz w:val="20"/>
                <w:szCs w:val="20"/>
              </w:rPr>
              <w:t>Mid-stage</w:t>
            </w:r>
          </w:p>
        </w:tc>
        <w:tc>
          <w:tcPr>
            <w:tcW w:w="1139" w:type="pct"/>
            <w:shd w:val="clear" w:color="auto" w:fill="D9D9D9" w:themeFill="background1" w:themeFillShade="D9"/>
            <w:tcMar>
              <w:top w:w="0" w:type="dxa"/>
              <w:left w:w="45" w:type="dxa"/>
              <w:bottom w:w="0" w:type="dxa"/>
              <w:right w:w="45" w:type="dxa"/>
            </w:tcMar>
            <w:vAlign w:val="center"/>
            <w:hideMark/>
          </w:tcPr>
          <w:p w14:paraId="30DBEC92"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b/>
                <w:bCs/>
                <w:color w:val="000000"/>
                <w:sz w:val="20"/>
                <w:szCs w:val="20"/>
              </w:rPr>
              <w:t>Late-stage</w:t>
            </w:r>
          </w:p>
        </w:tc>
      </w:tr>
      <w:tr w:rsidR="005D6BF1" w:rsidRPr="004B53F5" w14:paraId="2F20F83A" w14:textId="77777777" w:rsidTr="005D6BF1">
        <w:trPr>
          <w:jc w:val="center"/>
        </w:trPr>
        <w:tc>
          <w:tcPr>
            <w:tcW w:w="1525" w:type="pct"/>
            <w:tcMar>
              <w:top w:w="0" w:type="dxa"/>
              <w:left w:w="45" w:type="dxa"/>
              <w:bottom w:w="0" w:type="dxa"/>
              <w:right w:w="45" w:type="dxa"/>
            </w:tcMar>
            <w:vAlign w:val="center"/>
            <w:hideMark/>
          </w:tcPr>
          <w:p w14:paraId="6C4D8789" w14:textId="77777777" w:rsidR="005D6BF1" w:rsidRPr="004E17F3" w:rsidRDefault="005D6BF1" w:rsidP="005D6BF1">
            <w:pPr>
              <w:spacing w:after="0"/>
              <w:jc w:val="center"/>
              <w:rPr>
                <w:rFonts w:ascii="Arial" w:eastAsia="Times New Roman" w:hAnsi="Arial" w:cs="Arial"/>
                <w:color w:val="000000"/>
                <w:sz w:val="20"/>
                <w:szCs w:val="20"/>
              </w:rPr>
            </w:pPr>
            <w:r w:rsidRPr="004E17F3">
              <w:rPr>
                <w:rFonts w:ascii="Arial" w:eastAsia="Times New Roman" w:hAnsi="Arial" w:cs="Arial"/>
                <w:color w:val="000000"/>
                <w:sz w:val="20"/>
                <w:szCs w:val="20"/>
              </w:rPr>
              <w:t>Tomatoes</w:t>
            </w:r>
          </w:p>
        </w:tc>
        <w:tc>
          <w:tcPr>
            <w:tcW w:w="1265" w:type="pct"/>
            <w:tcMar>
              <w:top w:w="0" w:type="dxa"/>
              <w:left w:w="45" w:type="dxa"/>
              <w:bottom w:w="0" w:type="dxa"/>
              <w:right w:w="45" w:type="dxa"/>
            </w:tcMar>
            <w:vAlign w:val="center"/>
            <w:hideMark/>
          </w:tcPr>
          <w:p w14:paraId="755596A4"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0.4</w:t>
            </w:r>
          </w:p>
        </w:tc>
        <w:tc>
          <w:tcPr>
            <w:tcW w:w="1070" w:type="pct"/>
            <w:tcMar>
              <w:top w:w="0" w:type="dxa"/>
              <w:left w:w="45" w:type="dxa"/>
              <w:bottom w:w="0" w:type="dxa"/>
              <w:right w:w="45" w:type="dxa"/>
            </w:tcMar>
            <w:vAlign w:val="center"/>
            <w:hideMark/>
          </w:tcPr>
          <w:p w14:paraId="6F811393"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0.9</w:t>
            </w:r>
          </w:p>
        </w:tc>
        <w:tc>
          <w:tcPr>
            <w:tcW w:w="1139" w:type="pct"/>
            <w:tcMar>
              <w:top w:w="0" w:type="dxa"/>
              <w:left w:w="45" w:type="dxa"/>
              <w:bottom w:w="0" w:type="dxa"/>
              <w:right w:w="45" w:type="dxa"/>
            </w:tcMar>
            <w:vAlign w:val="center"/>
            <w:hideMark/>
          </w:tcPr>
          <w:p w14:paraId="45D8F44D"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0.75</w:t>
            </w:r>
          </w:p>
        </w:tc>
      </w:tr>
      <w:tr w:rsidR="005D6BF1" w:rsidRPr="004B53F5" w14:paraId="0CF69408" w14:textId="77777777" w:rsidTr="005D6BF1">
        <w:trPr>
          <w:jc w:val="center"/>
        </w:trPr>
        <w:tc>
          <w:tcPr>
            <w:tcW w:w="1525" w:type="pct"/>
            <w:tcMar>
              <w:top w:w="0" w:type="dxa"/>
              <w:left w:w="45" w:type="dxa"/>
              <w:bottom w:w="0" w:type="dxa"/>
              <w:right w:w="45" w:type="dxa"/>
            </w:tcMar>
            <w:vAlign w:val="center"/>
            <w:hideMark/>
          </w:tcPr>
          <w:p w14:paraId="1EDFA323" w14:textId="77777777" w:rsidR="005D6BF1" w:rsidRPr="004E17F3" w:rsidRDefault="005D6BF1" w:rsidP="005D6BF1">
            <w:pPr>
              <w:spacing w:after="0"/>
              <w:jc w:val="center"/>
              <w:rPr>
                <w:rFonts w:ascii="Arial" w:eastAsia="Times New Roman" w:hAnsi="Arial" w:cs="Arial"/>
                <w:color w:val="000000"/>
                <w:sz w:val="20"/>
                <w:szCs w:val="20"/>
              </w:rPr>
            </w:pPr>
            <w:r w:rsidRPr="004E17F3">
              <w:rPr>
                <w:rFonts w:ascii="Arial" w:eastAsia="Times New Roman" w:hAnsi="Arial" w:cs="Arial"/>
                <w:color w:val="000000"/>
                <w:sz w:val="20"/>
                <w:szCs w:val="20"/>
              </w:rPr>
              <w:t>Green pepper</w:t>
            </w:r>
          </w:p>
        </w:tc>
        <w:tc>
          <w:tcPr>
            <w:tcW w:w="1265" w:type="pct"/>
            <w:tcMar>
              <w:top w:w="0" w:type="dxa"/>
              <w:left w:w="45" w:type="dxa"/>
              <w:bottom w:w="0" w:type="dxa"/>
              <w:right w:w="45" w:type="dxa"/>
            </w:tcMar>
            <w:vAlign w:val="center"/>
            <w:hideMark/>
          </w:tcPr>
          <w:p w14:paraId="048235EF"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 </w:t>
            </w:r>
            <w:r>
              <w:rPr>
                <w:rFonts w:ascii="Arial" w:eastAsia="Times New Roman" w:hAnsi="Arial" w:cs="Arial"/>
                <w:color w:val="000000"/>
                <w:sz w:val="20"/>
                <w:szCs w:val="20"/>
              </w:rPr>
              <w:t>-</w:t>
            </w:r>
          </w:p>
        </w:tc>
        <w:tc>
          <w:tcPr>
            <w:tcW w:w="1070" w:type="pct"/>
            <w:tcMar>
              <w:top w:w="0" w:type="dxa"/>
              <w:left w:w="45" w:type="dxa"/>
              <w:bottom w:w="0" w:type="dxa"/>
              <w:right w:w="45" w:type="dxa"/>
            </w:tcMar>
            <w:vAlign w:val="center"/>
            <w:hideMark/>
          </w:tcPr>
          <w:p w14:paraId="125BB87E"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1.05</w:t>
            </w:r>
          </w:p>
        </w:tc>
        <w:tc>
          <w:tcPr>
            <w:tcW w:w="1139" w:type="pct"/>
            <w:tcMar>
              <w:top w:w="0" w:type="dxa"/>
              <w:left w:w="45" w:type="dxa"/>
              <w:bottom w:w="0" w:type="dxa"/>
              <w:right w:w="45" w:type="dxa"/>
            </w:tcMar>
            <w:vAlign w:val="center"/>
            <w:hideMark/>
          </w:tcPr>
          <w:p w14:paraId="63C162C2"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0.9</w:t>
            </w:r>
          </w:p>
        </w:tc>
      </w:tr>
      <w:tr w:rsidR="005D6BF1" w:rsidRPr="004B53F5" w14:paraId="05619DE0" w14:textId="77777777" w:rsidTr="005D6BF1">
        <w:trPr>
          <w:jc w:val="center"/>
        </w:trPr>
        <w:tc>
          <w:tcPr>
            <w:tcW w:w="1525" w:type="pct"/>
            <w:tcMar>
              <w:top w:w="0" w:type="dxa"/>
              <w:left w:w="45" w:type="dxa"/>
              <w:bottom w:w="0" w:type="dxa"/>
              <w:right w:w="45" w:type="dxa"/>
            </w:tcMar>
            <w:vAlign w:val="center"/>
            <w:hideMark/>
          </w:tcPr>
          <w:p w14:paraId="6A99AB6E" w14:textId="77777777" w:rsidR="005D6BF1" w:rsidRPr="004E17F3" w:rsidRDefault="005D6BF1" w:rsidP="005D6BF1">
            <w:pPr>
              <w:spacing w:after="0"/>
              <w:jc w:val="center"/>
              <w:rPr>
                <w:rFonts w:ascii="Arial" w:eastAsia="Times New Roman" w:hAnsi="Arial" w:cs="Arial"/>
                <w:color w:val="000000"/>
                <w:sz w:val="20"/>
                <w:szCs w:val="20"/>
              </w:rPr>
            </w:pPr>
            <w:r w:rsidRPr="004E17F3">
              <w:rPr>
                <w:rFonts w:ascii="Arial" w:eastAsia="Times New Roman" w:hAnsi="Arial" w:cs="Arial"/>
                <w:color w:val="000000"/>
                <w:sz w:val="20"/>
                <w:szCs w:val="20"/>
              </w:rPr>
              <w:t>Strawberries</w:t>
            </w:r>
          </w:p>
        </w:tc>
        <w:tc>
          <w:tcPr>
            <w:tcW w:w="1265" w:type="pct"/>
            <w:tcMar>
              <w:top w:w="0" w:type="dxa"/>
              <w:left w:w="45" w:type="dxa"/>
              <w:bottom w:w="0" w:type="dxa"/>
              <w:right w:w="45" w:type="dxa"/>
            </w:tcMar>
            <w:vAlign w:val="center"/>
            <w:hideMark/>
          </w:tcPr>
          <w:p w14:paraId="24528177"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0.2–0.4</w:t>
            </w:r>
          </w:p>
        </w:tc>
        <w:tc>
          <w:tcPr>
            <w:tcW w:w="1070" w:type="pct"/>
            <w:tcMar>
              <w:top w:w="0" w:type="dxa"/>
              <w:left w:w="45" w:type="dxa"/>
              <w:bottom w:w="0" w:type="dxa"/>
              <w:right w:w="45" w:type="dxa"/>
            </w:tcMar>
            <w:vAlign w:val="center"/>
            <w:hideMark/>
          </w:tcPr>
          <w:p w14:paraId="0C3D784B"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0.5</w:t>
            </w:r>
          </w:p>
        </w:tc>
        <w:tc>
          <w:tcPr>
            <w:tcW w:w="1139" w:type="pct"/>
            <w:tcMar>
              <w:top w:w="0" w:type="dxa"/>
              <w:left w:w="45" w:type="dxa"/>
              <w:bottom w:w="0" w:type="dxa"/>
              <w:right w:w="45" w:type="dxa"/>
            </w:tcMar>
            <w:vAlign w:val="center"/>
            <w:hideMark/>
          </w:tcPr>
          <w:p w14:paraId="2D3C825B"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0.6</w:t>
            </w:r>
          </w:p>
        </w:tc>
      </w:tr>
    </w:tbl>
    <w:p w14:paraId="0CF2526D" w14:textId="77777777" w:rsidR="005D6BF1" w:rsidRDefault="005D6BF1" w:rsidP="005D6BF1">
      <w:pPr>
        <w:spacing w:after="0"/>
      </w:pPr>
    </w:p>
    <w:p w14:paraId="4750CDFA" w14:textId="2B600119" w:rsidR="00A53216" w:rsidRDefault="00A53216" w:rsidP="008B4352">
      <w:r>
        <w:t xml:space="preserve">For sugar cane, the monthly crop evapotranspiration coefficients were determined using a monthly average of the data presented in </w:t>
      </w:r>
      <w:r w:rsidR="005D6BF1" w:rsidRPr="005D6BF1">
        <w:rPr>
          <w:b/>
        </w:rPr>
        <w:fldChar w:fldCharType="begin"/>
      </w:r>
      <w:r w:rsidR="005D6BF1" w:rsidRPr="005D6BF1">
        <w:rPr>
          <w:b/>
        </w:rPr>
        <w:instrText xml:space="preserve"> REF _Ref450813450 \h  \* MERGEFORMAT </w:instrText>
      </w:r>
      <w:r w:rsidR="005D6BF1" w:rsidRPr="005D6BF1">
        <w:rPr>
          <w:b/>
        </w:rPr>
      </w:r>
      <w:r w:rsidR="005D6BF1" w:rsidRPr="005D6BF1">
        <w:rPr>
          <w:b/>
        </w:rPr>
        <w:fldChar w:fldCharType="separate"/>
      </w:r>
      <w:r w:rsidR="00717C5E" w:rsidRPr="00717C5E">
        <w:rPr>
          <w:b/>
        </w:rPr>
        <w:t xml:space="preserve">Table </w:t>
      </w:r>
      <w:r w:rsidR="00717C5E" w:rsidRPr="00717C5E">
        <w:rPr>
          <w:b/>
          <w:noProof/>
        </w:rPr>
        <w:t>16</w:t>
      </w:r>
      <w:r w:rsidR="005D6BF1" w:rsidRPr="005D6BF1">
        <w:rPr>
          <w:b/>
        </w:rPr>
        <w:fldChar w:fldCharType="end"/>
      </w:r>
      <w:r>
        <w:t xml:space="preserve"> and </w:t>
      </w:r>
      <w:r w:rsidR="005D6BF1" w:rsidRPr="005D6BF1">
        <w:rPr>
          <w:b/>
        </w:rPr>
        <w:fldChar w:fldCharType="begin"/>
      </w:r>
      <w:r w:rsidR="005D6BF1" w:rsidRPr="005D6BF1">
        <w:rPr>
          <w:b/>
        </w:rPr>
        <w:instrText xml:space="preserve"> REF _Ref448923528 \h  \* MERGEFORMAT </w:instrText>
      </w:r>
      <w:r w:rsidR="005D6BF1" w:rsidRPr="005D6BF1">
        <w:rPr>
          <w:b/>
        </w:rPr>
      </w:r>
      <w:r w:rsidR="005D6BF1" w:rsidRPr="005D6BF1">
        <w:rPr>
          <w:b/>
        </w:rPr>
        <w:fldChar w:fldCharType="separate"/>
      </w:r>
      <w:r w:rsidR="00717C5E" w:rsidRPr="00717C5E">
        <w:rPr>
          <w:b/>
        </w:rPr>
        <w:t xml:space="preserve">Table </w:t>
      </w:r>
      <w:r w:rsidR="00717C5E" w:rsidRPr="00717C5E">
        <w:rPr>
          <w:b/>
          <w:noProof/>
        </w:rPr>
        <w:t>19</w:t>
      </w:r>
      <w:r w:rsidR="005D6BF1" w:rsidRPr="005D6BF1">
        <w:rPr>
          <w:b/>
        </w:rPr>
        <w:fldChar w:fldCharType="end"/>
      </w:r>
      <w:r>
        <w:t xml:space="preserve">. For nurseries/ornamentals/vineyards, the monthly crop evapotranspiration coefficients were determined from the data in </w:t>
      </w:r>
      <w:r w:rsidR="005D6BF1" w:rsidRPr="005D6BF1">
        <w:rPr>
          <w:b/>
        </w:rPr>
        <w:fldChar w:fldCharType="begin"/>
      </w:r>
      <w:r w:rsidR="005D6BF1" w:rsidRPr="005D6BF1">
        <w:rPr>
          <w:b/>
        </w:rPr>
        <w:instrText xml:space="preserve"> REF _Ref448923528 \h  \* MERGEFORMAT </w:instrText>
      </w:r>
      <w:r w:rsidR="005D6BF1" w:rsidRPr="005D6BF1">
        <w:rPr>
          <w:b/>
        </w:rPr>
      </w:r>
      <w:r w:rsidR="005D6BF1" w:rsidRPr="005D6BF1">
        <w:rPr>
          <w:b/>
        </w:rPr>
        <w:fldChar w:fldCharType="separate"/>
      </w:r>
      <w:r w:rsidR="00717C5E" w:rsidRPr="00717C5E">
        <w:rPr>
          <w:b/>
        </w:rPr>
        <w:t xml:space="preserve">Table </w:t>
      </w:r>
      <w:r w:rsidR="00717C5E" w:rsidRPr="00717C5E">
        <w:rPr>
          <w:b/>
          <w:noProof/>
        </w:rPr>
        <w:t>19</w:t>
      </w:r>
      <w:r w:rsidR="005D6BF1" w:rsidRPr="005D6BF1">
        <w:rPr>
          <w:b/>
        </w:rPr>
        <w:fldChar w:fldCharType="end"/>
      </w:r>
      <w:r>
        <w:t xml:space="preserve">, as it was the only reference that included data for nurseries. For citrus groves/other groves, the monthly evapotranspiration coefficients were determined used a monthly average of the data in </w:t>
      </w:r>
      <w:r w:rsidR="005D6BF1" w:rsidRPr="005D6BF1">
        <w:rPr>
          <w:b/>
        </w:rPr>
        <w:fldChar w:fldCharType="begin"/>
      </w:r>
      <w:r w:rsidR="005D6BF1" w:rsidRPr="005D6BF1">
        <w:rPr>
          <w:b/>
        </w:rPr>
        <w:instrText xml:space="preserve"> REF _Ref450813450 \h  \* MERGEFORMAT </w:instrText>
      </w:r>
      <w:r w:rsidR="005D6BF1" w:rsidRPr="005D6BF1">
        <w:rPr>
          <w:b/>
        </w:rPr>
      </w:r>
      <w:r w:rsidR="005D6BF1" w:rsidRPr="005D6BF1">
        <w:rPr>
          <w:b/>
        </w:rPr>
        <w:fldChar w:fldCharType="separate"/>
      </w:r>
      <w:r w:rsidR="00717C5E" w:rsidRPr="00717C5E">
        <w:rPr>
          <w:b/>
        </w:rPr>
        <w:t xml:space="preserve">Table </w:t>
      </w:r>
      <w:r w:rsidR="00717C5E" w:rsidRPr="00717C5E">
        <w:rPr>
          <w:b/>
          <w:noProof/>
        </w:rPr>
        <w:t>16</w:t>
      </w:r>
      <w:r w:rsidR="005D6BF1" w:rsidRPr="005D6BF1">
        <w:rPr>
          <w:b/>
        </w:rPr>
        <w:fldChar w:fldCharType="end"/>
      </w:r>
      <w:r>
        <w:t xml:space="preserve">, </w:t>
      </w:r>
      <w:r w:rsidR="005D6BF1" w:rsidRPr="005D6BF1">
        <w:rPr>
          <w:b/>
        </w:rPr>
        <w:fldChar w:fldCharType="begin"/>
      </w:r>
      <w:r w:rsidR="005D6BF1" w:rsidRPr="005D6BF1">
        <w:rPr>
          <w:b/>
        </w:rPr>
        <w:instrText xml:space="preserve"> REF _Ref448923528 \h  \* MERGEFORMAT </w:instrText>
      </w:r>
      <w:r w:rsidR="005D6BF1" w:rsidRPr="005D6BF1">
        <w:rPr>
          <w:b/>
        </w:rPr>
      </w:r>
      <w:r w:rsidR="005D6BF1" w:rsidRPr="005D6BF1">
        <w:rPr>
          <w:b/>
        </w:rPr>
        <w:fldChar w:fldCharType="separate"/>
      </w:r>
      <w:r w:rsidR="00717C5E" w:rsidRPr="00717C5E">
        <w:rPr>
          <w:b/>
        </w:rPr>
        <w:t xml:space="preserve">Table </w:t>
      </w:r>
      <w:r w:rsidR="00717C5E" w:rsidRPr="00717C5E">
        <w:rPr>
          <w:b/>
          <w:noProof/>
        </w:rPr>
        <w:t>19</w:t>
      </w:r>
      <w:r w:rsidR="005D6BF1" w:rsidRPr="005D6BF1">
        <w:rPr>
          <w:b/>
        </w:rPr>
        <w:fldChar w:fldCharType="end"/>
      </w:r>
      <w:r>
        <w:t xml:space="preserve">, and </w:t>
      </w:r>
      <w:r w:rsidR="005D6BF1" w:rsidRPr="005D6BF1">
        <w:rPr>
          <w:b/>
        </w:rPr>
        <w:fldChar w:fldCharType="begin"/>
      </w:r>
      <w:r w:rsidR="005D6BF1" w:rsidRPr="005D6BF1">
        <w:rPr>
          <w:b/>
        </w:rPr>
        <w:instrText xml:space="preserve"> REF _Ref448923966 \h  \* MERGEFORMAT </w:instrText>
      </w:r>
      <w:r w:rsidR="005D6BF1" w:rsidRPr="005D6BF1">
        <w:rPr>
          <w:b/>
        </w:rPr>
      </w:r>
      <w:r w:rsidR="005D6BF1" w:rsidRPr="005D6BF1">
        <w:rPr>
          <w:b/>
        </w:rPr>
        <w:fldChar w:fldCharType="separate"/>
      </w:r>
      <w:r w:rsidR="00717C5E" w:rsidRPr="00717C5E">
        <w:rPr>
          <w:b/>
        </w:rPr>
        <w:t xml:space="preserve">Table </w:t>
      </w:r>
      <w:r w:rsidR="00717C5E" w:rsidRPr="00717C5E">
        <w:rPr>
          <w:b/>
          <w:noProof/>
        </w:rPr>
        <w:t>21</w:t>
      </w:r>
      <w:r w:rsidR="005D6BF1" w:rsidRPr="005D6BF1">
        <w:rPr>
          <w:b/>
        </w:rPr>
        <w:fldChar w:fldCharType="end"/>
      </w:r>
      <w:r>
        <w:t xml:space="preserve">. For all other crops, the monthly crop evapotranspiration coefficients were determined using a weighted average of the various crop coefficients (blueberries, melons, peppers, small vegetables, specialty farms, and tomatoes) found in </w:t>
      </w:r>
      <w:r w:rsidR="005D6BF1" w:rsidRPr="005D6BF1">
        <w:rPr>
          <w:b/>
        </w:rPr>
        <w:fldChar w:fldCharType="begin"/>
      </w:r>
      <w:r w:rsidR="005D6BF1" w:rsidRPr="005D6BF1">
        <w:rPr>
          <w:b/>
        </w:rPr>
        <w:instrText xml:space="preserve"> REF _Ref450813578 \h  \* MERGEFORMAT </w:instrText>
      </w:r>
      <w:r w:rsidR="005D6BF1" w:rsidRPr="005D6BF1">
        <w:rPr>
          <w:b/>
        </w:rPr>
      </w:r>
      <w:r w:rsidR="005D6BF1" w:rsidRPr="005D6BF1">
        <w:rPr>
          <w:b/>
        </w:rPr>
        <w:fldChar w:fldCharType="separate"/>
      </w:r>
      <w:r w:rsidR="00717C5E" w:rsidRPr="00717C5E">
        <w:rPr>
          <w:b/>
        </w:rPr>
        <w:t xml:space="preserve">Table </w:t>
      </w:r>
      <w:r w:rsidR="00717C5E" w:rsidRPr="00717C5E">
        <w:rPr>
          <w:b/>
          <w:noProof/>
        </w:rPr>
        <w:t>17</w:t>
      </w:r>
      <w:r w:rsidR="005D6BF1" w:rsidRPr="005D6BF1">
        <w:rPr>
          <w:b/>
        </w:rPr>
        <w:fldChar w:fldCharType="end"/>
      </w:r>
      <w:r>
        <w:t xml:space="preserve">, </w:t>
      </w:r>
      <w:r w:rsidR="005D6BF1" w:rsidRPr="005D6BF1">
        <w:rPr>
          <w:b/>
        </w:rPr>
        <w:fldChar w:fldCharType="begin"/>
      </w:r>
      <w:r w:rsidR="005D6BF1" w:rsidRPr="005D6BF1">
        <w:rPr>
          <w:b/>
        </w:rPr>
        <w:instrText xml:space="preserve"> REF _Ref450813608 \h  \* MERGEFORMAT </w:instrText>
      </w:r>
      <w:r w:rsidR="005D6BF1" w:rsidRPr="005D6BF1">
        <w:rPr>
          <w:b/>
        </w:rPr>
      </w:r>
      <w:r w:rsidR="005D6BF1" w:rsidRPr="005D6BF1">
        <w:rPr>
          <w:b/>
        </w:rPr>
        <w:fldChar w:fldCharType="separate"/>
      </w:r>
      <w:r w:rsidR="00717C5E" w:rsidRPr="00717C5E">
        <w:rPr>
          <w:b/>
        </w:rPr>
        <w:t xml:space="preserve">Table </w:t>
      </w:r>
      <w:r w:rsidR="00717C5E" w:rsidRPr="00717C5E">
        <w:rPr>
          <w:b/>
          <w:noProof/>
        </w:rPr>
        <w:t>18</w:t>
      </w:r>
      <w:r w:rsidR="005D6BF1" w:rsidRPr="005D6BF1">
        <w:rPr>
          <w:b/>
        </w:rPr>
        <w:fldChar w:fldCharType="end"/>
      </w:r>
      <w:r>
        <w:t xml:space="preserve">, </w:t>
      </w:r>
      <w:r w:rsidR="005D6BF1" w:rsidRPr="005D6BF1">
        <w:rPr>
          <w:b/>
        </w:rPr>
        <w:fldChar w:fldCharType="begin"/>
      </w:r>
      <w:r w:rsidR="005D6BF1" w:rsidRPr="005D6BF1">
        <w:rPr>
          <w:b/>
        </w:rPr>
        <w:instrText xml:space="preserve"> REF _Ref448923530 \h  \* MERGEFORMAT </w:instrText>
      </w:r>
      <w:r w:rsidR="005D6BF1" w:rsidRPr="005D6BF1">
        <w:rPr>
          <w:b/>
        </w:rPr>
      </w:r>
      <w:r w:rsidR="005D6BF1" w:rsidRPr="005D6BF1">
        <w:rPr>
          <w:b/>
        </w:rPr>
        <w:fldChar w:fldCharType="separate"/>
      </w:r>
      <w:r w:rsidR="00717C5E" w:rsidRPr="00717C5E">
        <w:rPr>
          <w:b/>
        </w:rPr>
        <w:t xml:space="preserve">Table </w:t>
      </w:r>
      <w:r w:rsidR="00717C5E" w:rsidRPr="00717C5E">
        <w:rPr>
          <w:b/>
          <w:noProof/>
        </w:rPr>
        <w:t>20</w:t>
      </w:r>
      <w:r w:rsidR="005D6BF1" w:rsidRPr="005D6BF1">
        <w:rPr>
          <w:b/>
        </w:rPr>
        <w:fldChar w:fldCharType="end"/>
      </w:r>
      <w:r>
        <w:t xml:space="preserve">, and </w:t>
      </w:r>
      <w:r w:rsidR="005D6BF1" w:rsidRPr="005D6BF1">
        <w:rPr>
          <w:b/>
        </w:rPr>
        <w:fldChar w:fldCharType="begin"/>
      </w:r>
      <w:r w:rsidR="005D6BF1" w:rsidRPr="005D6BF1">
        <w:rPr>
          <w:b/>
        </w:rPr>
        <w:instrText xml:space="preserve"> REF _Ref448923966 \h  \* MERGEFORMAT </w:instrText>
      </w:r>
      <w:r w:rsidR="005D6BF1" w:rsidRPr="005D6BF1">
        <w:rPr>
          <w:b/>
        </w:rPr>
      </w:r>
      <w:r w:rsidR="005D6BF1" w:rsidRPr="005D6BF1">
        <w:rPr>
          <w:b/>
        </w:rPr>
        <w:fldChar w:fldCharType="separate"/>
      </w:r>
      <w:r w:rsidR="00717C5E" w:rsidRPr="00717C5E">
        <w:rPr>
          <w:b/>
        </w:rPr>
        <w:t xml:space="preserve">Table </w:t>
      </w:r>
      <w:r w:rsidR="00717C5E" w:rsidRPr="00717C5E">
        <w:rPr>
          <w:b/>
          <w:noProof/>
        </w:rPr>
        <w:t>21</w:t>
      </w:r>
      <w:r w:rsidR="005D6BF1" w:rsidRPr="005D6BF1">
        <w:rPr>
          <w:b/>
        </w:rPr>
        <w:fldChar w:fldCharType="end"/>
      </w:r>
      <w:r>
        <w:t xml:space="preserve">. Since this category includes crops with different growing seasons, only the crops growing in any specific </w:t>
      </w:r>
      <w:r w:rsidR="009268CF">
        <w:t xml:space="preserve">month </w:t>
      </w:r>
      <w:r>
        <w:t xml:space="preserve">were used for weighting </w:t>
      </w:r>
      <w:r w:rsidR="009268CF">
        <w:t>in that month</w:t>
      </w:r>
      <w:r>
        <w:t xml:space="preserve">. For pasture, the monthly evapotranspiration crop coefficients were determined from the data in </w:t>
      </w:r>
      <w:r w:rsidR="005D6BF1" w:rsidRPr="005D6BF1">
        <w:rPr>
          <w:b/>
        </w:rPr>
        <w:fldChar w:fldCharType="begin"/>
      </w:r>
      <w:r w:rsidR="005D6BF1" w:rsidRPr="005D6BF1">
        <w:rPr>
          <w:b/>
        </w:rPr>
        <w:instrText xml:space="preserve"> REF _Ref450813450 \h  \* MERGEFORMAT </w:instrText>
      </w:r>
      <w:r w:rsidR="005D6BF1" w:rsidRPr="005D6BF1">
        <w:rPr>
          <w:b/>
        </w:rPr>
      </w:r>
      <w:r w:rsidR="005D6BF1" w:rsidRPr="005D6BF1">
        <w:rPr>
          <w:b/>
        </w:rPr>
        <w:fldChar w:fldCharType="separate"/>
      </w:r>
      <w:r w:rsidR="00717C5E" w:rsidRPr="00717C5E">
        <w:rPr>
          <w:b/>
        </w:rPr>
        <w:t xml:space="preserve">Table </w:t>
      </w:r>
      <w:r w:rsidR="00717C5E" w:rsidRPr="00717C5E">
        <w:rPr>
          <w:b/>
          <w:noProof/>
        </w:rPr>
        <w:t>16</w:t>
      </w:r>
      <w:r w:rsidR="005D6BF1" w:rsidRPr="005D6BF1">
        <w:rPr>
          <w:b/>
        </w:rPr>
        <w:fldChar w:fldCharType="end"/>
      </w:r>
      <w:r>
        <w:t xml:space="preserve"> and </w:t>
      </w:r>
      <w:r w:rsidR="005D6BF1" w:rsidRPr="005D6BF1">
        <w:rPr>
          <w:b/>
        </w:rPr>
        <w:fldChar w:fldCharType="begin"/>
      </w:r>
      <w:r w:rsidR="005D6BF1" w:rsidRPr="005D6BF1">
        <w:rPr>
          <w:b/>
        </w:rPr>
        <w:instrText xml:space="preserve"> REF _Ref448923528 \h  \* MERGEFORMAT </w:instrText>
      </w:r>
      <w:r w:rsidR="005D6BF1" w:rsidRPr="005D6BF1">
        <w:rPr>
          <w:b/>
        </w:rPr>
      </w:r>
      <w:r w:rsidR="005D6BF1" w:rsidRPr="005D6BF1">
        <w:rPr>
          <w:b/>
        </w:rPr>
        <w:fldChar w:fldCharType="separate"/>
      </w:r>
      <w:r w:rsidR="00717C5E" w:rsidRPr="00717C5E">
        <w:rPr>
          <w:b/>
        </w:rPr>
        <w:t xml:space="preserve">Table </w:t>
      </w:r>
      <w:r w:rsidR="00717C5E" w:rsidRPr="00717C5E">
        <w:rPr>
          <w:b/>
          <w:noProof/>
        </w:rPr>
        <w:t>19</w:t>
      </w:r>
      <w:r w:rsidR="005D6BF1" w:rsidRPr="005D6BF1">
        <w:rPr>
          <w:b/>
        </w:rPr>
        <w:fldChar w:fldCharType="end"/>
      </w:r>
      <w:r>
        <w:t xml:space="preserve">. </w:t>
      </w:r>
      <w:r w:rsidRPr="00A53216">
        <w:rPr>
          <w:b/>
        </w:rPr>
        <w:fldChar w:fldCharType="begin"/>
      </w:r>
      <w:r w:rsidRPr="00A53216">
        <w:rPr>
          <w:b/>
        </w:rPr>
        <w:instrText xml:space="preserve"> REF _Ref450807226 \h  \* MERGEFORMAT </w:instrText>
      </w:r>
      <w:r w:rsidRPr="00A53216">
        <w:rPr>
          <w:b/>
        </w:rPr>
      </w:r>
      <w:r w:rsidRPr="00A53216">
        <w:rPr>
          <w:b/>
        </w:rPr>
        <w:fldChar w:fldCharType="separate"/>
      </w:r>
      <w:r w:rsidR="00717C5E" w:rsidRPr="00717C5E">
        <w:rPr>
          <w:b/>
        </w:rPr>
        <w:t xml:space="preserve">Table </w:t>
      </w:r>
      <w:r w:rsidR="00717C5E" w:rsidRPr="00717C5E">
        <w:rPr>
          <w:b/>
          <w:noProof/>
        </w:rPr>
        <w:t>23</w:t>
      </w:r>
      <w:r w:rsidRPr="00A53216">
        <w:rPr>
          <w:b/>
        </w:rPr>
        <w:fldChar w:fldCharType="end"/>
      </w:r>
      <w:r>
        <w:rPr>
          <w:b/>
        </w:rPr>
        <w:t xml:space="preserve"> </w:t>
      </w:r>
      <w:r>
        <w:t xml:space="preserve">summarizes the monthly crop evapotranspiration </w:t>
      </w:r>
      <w:r w:rsidR="00C620A0">
        <w:t xml:space="preserve">rates </w:t>
      </w:r>
      <w:r>
        <w:t xml:space="preserve">by major crop category. </w:t>
      </w:r>
    </w:p>
    <w:p w14:paraId="01FADA5F" w14:textId="77F3662A" w:rsidR="00A53216" w:rsidRDefault="00A53216" w:rsidP="00030EF6">
      <w:pPr>
        <w:pStyle w:val="Caption"/>
        <w:keepNext/>
        <w:spacing w:after="0"/>
      </w:pPr>
      <w:bookmarkStart w:id="113" w:name="_Ref450807226"/>
      <w:bookmarkStart w:id="114" w:name="_Toc457573163"/>
      <w:bookmarkStart w:id="115" w:name="_Toc457573910"/>
      <w:r>
        <w:t xml:space="preserve">Table </w:t>
      </w:r>
      <w:r w:rsidR="00932FAF">
        <w:fldChar w:fldCharType="begin"/>
      </w:r>
      <w:r w:rsidR="00932FAF">
        <w:instrText xml:space="preserve"> SEQ Table \* ARABIC </w:instrText>
      </w:r>
      <w:r w:rsidR="00932FAF">
        <w:fldChar w:fldCharType="separate"/>
      </w:r>
      <w:r w:rsidR="00717C5E">
        <w:rPr>
          <w:noProof/>
        </w:rPr>
        <w:t>23</w:t>
      </w:r>
      <w:r w:rsidR="00932FAF">
        <w:rPr>
          <w:noProof/>
        </w:rPr>
        <w:fldChar w:fldCharType="end"/>
      </w:r>
      <w:bookmarkEnd w:id="113"/>
      <w:r>
        <w:t xml:space="preserve">: Monthly crop evapotranspiration </w:t>
      </w:r>
      <w:r w:rsidR="00F564D7">
        <w:t xml:space="preserve">rates </w:t>
      </w:r>
      <w:r>
        <w:t>by major crop category (in/day)</w:t>
      </w:r>
      <w:bookmarkEnd w:id="114"/>
      <w:bookmarkEnd w:id="115"/>
    </w:p>
    <w:tbl>
      <w:tblPr>
        <w:tblW w:w="343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169"/>
        <w:gridCol w:w="714"/>
        <w:gridCol w:w="1497"/>
        <w:gridCol w:w="1564"/>
        <w:gridCol w:w="1080"/>
        <w:gridCol w:w="898"/>
      </w:tblGrid>
      <w:tr w:rsidR="00A53216" w:rsidRPr="004E17F3" w14:paraId="6ECA53EA" w14:textId="77777777" w:rsidTr="00A53216">
        <w:trPr>
          <w:trHeight w:val="65"/>
          <w:tblHeader/>
          <w:jc w:val="center"/>
        </w:trPr>
        <w:tc>
          <w:tcPr>
            <w:tcW w:w="844" w:type="pct"/>
            <w:shd w:val="clear" w:color="auto" w:fill="D9D9D9" w:themeFill="background1" w:themeFillShade="D9"/>
            <w:tcMar>
              <w:top w:w="0" w:type="dxa"/>
              <w:left w:w="45" w:type="dxa"/>
              <w:bottom w:w="0" w:type="dxa"/>
              <w:right w:w="45" w:type="dxa"/>
            </w:tcMar>
            <w:vAlign w:val="bottom"/>
            <w:hideMark/>
          </w:tcPr>
          <w:p w14:paraId="0F982D3B"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eastAsia="Times New Roman" w:hAnsi="Arial" w:cs="Arial"/>
                <w:b/>
                <w:bCs/>
                <w:color w:val="000000"/>
                <w:sz w:val="20"/>
                <w:szCs w:val="22"/>
              </w:rPr>
              <w:t>Month</w:t>
            </w:r>
          </w:p>
        </w:tc>
        <w:tc>
          <w:tcPr>
            <w:tcW w:w="516" w:type="pct"/>
            <w:shd w:val="clear" w:color="auto" w:fill="D9D9D9" w:themeFill="background1" w:themeFillShade="D9"/>
            <w:tcMar>
              <w:top w:w="0" w:type="dxa"/>
              <w:left w:w="45" w:type="dxa"/>
              <w:bottom w:w="0" w:type="dxa"/>
              <w:right w:w="45" w:type="dxa"/>
            </w:tcMar>
            <w:vAlign w:val="bottom"/>
            <w:hideMark/>
          </w:tcPr>
          <w:p w14:paraId="5C0BE52F"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eastAsia="Times New Roman" w:hAnsi="Arial" w:cs="Arial"/>
                <w:b/>
                <w:bCs/>
                <w:color w:val="000000"/>
                <w:sz w:val="20"/>
                <w:szCs w:val="22"/>
              </w:rPr>
              <w:t>Sugar Cane</w:t>
            </w:r>
          </w:p>
        </w:tc>
        <w:tc>
          <w:tcPr>
            <w:tcW w:w="1081" w:type="pct"/>
            <w:shd w:val="clear" w:color="auto" w:fill="D9D9D9" w:themeFill="background1" w:themeFillShade="D9"/>
            <w:tcMar>
              <w:top w:w="0" w:type="dxa"/>
              <w:left w:w="45" w:type="dxa"/>
              <w:bottom w:w="0" w:type="dxa"/>
              <w:right w:w="45" w:type="dxa"/>
            </w:tcMar>
            <w:vAlign w:val="bottom"/>
            <w:hideMark/>
          </w:tcPr>
          <w:p w14:paraId="4F64281F" w14:textId="77777777" w:rsidR="00A53216" w:rsidRPr="004E17F3" w:rsidRDefault="00A53216" w:rsidP="00A53216">
            <w:pPr>
              <w:spacing w:after="0"/>
              <w:jc w:val="center"/>
              <w:rPr>
                <w:rFonts w:ascii="Arial" w:eastAsia="Times New Roman" w:hAnsi="Arial" w:cs="Arial"/>
                <w:b/>
                <w:bCs/>
                <w:color w:val="000000"/>
                <w:sz w:val="20"/>
                <w:szCs w:val="22"/>
              </w:rPr>
            </w:pPr>
            <w:r w:rsidRPr="004E17F3">
              <w:rPr>
                <w:rFonts w:ascii="Arial" w:eastAsia="Times New Roman" w:hAnsi="Arial" w:cs="Arial"/>
                <w:b/>
                <w:bCs/>
                <w:color w:val="000000"/>
                <w:sz w:val="20"/>
                <w:szCs w:val="22"/>
              </w:rPr>
              <w:t>Nurseries/</w:t>
            </w:r>
          </w:p>
          <w:p w14:paraId="50640441" w14:textId="77777777" w:rsidR="00A53216" w:rsidRPr="004E17F3" w:rsidRDefault="00A53216" w:rsidP="00A53216">
            <w:pPr>
              <w:spacing w:after="0"/>
              <w:jc w:val="center"/>
              <w:rPr>
                <w:rFonts w:ascii="Arial" w:eastAsia="Times New Roman" w:hAnsi="Arial" w:cs="Arial"/>
                <w:b/>
                <w:bCs/>
                <w:color w:val="000000"/>
                <w:sz w:val="20"/>
                <w:szCs w:val="22"/>
              </w:rPr>
            </w:pPr>
            <w:r w:rsidRPr="004E17F3">
              <w:rPr>
                <w:rFonts w:ascii="Arial" w:eastAsia="Times New Roman" w:hAnsi="Arial" w:cs="Arial"/>
                <w:b/>
                <w:bCs/>
                <w:color w:val="000000"/>
                <w:sz w:val="20"/>
                <w:szCs w:val="22"/>
              </w:rPr>
              <w:t>Ornamentals/</w:t>
            </w:r>
          </w:p>
          <w:p w14:paraId="28040709"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eastAsia="Times New Roman" w:hAnsi="Arial" w:cs="Arial"/>
                <w:b/>
                <w:bCs/>
                <w:color w:val="000000"/>
                <w:sz w:val="20"/>
                <w:szCs w:val="22"/>
              </w:rPr>
              <w:t>Vineyards</w:t>
            </w:r>
          </w:p>
        </w:tc>
        <w:tc>
          <w:tcPr>
            <w:tcW w:w="1130" w:type="pct"/>
            <w:shd w:val="clear" w:color="auto" w:fill="D9D9D9" w:themeFill="background1" w:themeFillShade="D9"/>
            <w:tcMar>
              <w:top w:w="0" w:type="dxa"/>
              <w:left w:w="45" w:type="dxa"/>
              <w:bottom w:w="0" w:type="dxa"/>
              <w:right w:w="45" w:type="dxa"/>
            </w:tcMar>
            <w:vAlign w:val="bottom"/>
            <w:hideMark/>
          </w:tcPr>
          <w:p w14:paraId="3D8E9A71" w14:textId="77777777" w:rsidR="00A53216" w:rsidRPr="004E17F3" w:rsidRDefault="00A53216" w:rsidP="00A53216">
            <w:pPr>
              <w:spacing w:after="0"/>
              <w:jc w:val="center"/>
              <w:rPr>
                <w:rFonts w:ascii="Arial" w:eastAsia="Times New Roman" w:hAnsi="Arial" w:cs="Arial"/>
                <w:b/>
                <w:bCs/>
                <w:color w:val="000000"/>
                <w:sz w:val="20"/>
                <w:szCs w:val="22"/>
              </w:rPr>
            </w:pPr>
            <w:r w:rsidRPr="004E17F3">
              <w:rPr>
                <w:rFonts w:ascii="Arial" w:eastAsia="Times New Roman" w:hAnsi="Arial" w:cs="Arial"/>
                <w:b/>
                <w:bCs/>
                <w:color w:val="000000"/>
                <w:sz w:val="20"/>
                <w:szCs w:val="22"/>
              </w:rPr>
              <w:t>Citrus Groves/</w:t>
            </w:r>
          </w:p>
          <w:p w14:paraId="22C7C768"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eastAsia="Times New Roman" w:hAnsi="Arial" w:cs="Arial"/>
                <w:b/>
                <w:bCs/>
                <w:color w:val="000000"/>
                <w:sz w:val="20"/>
                <w:szCs w:val="22"/>
              </w:rPr>
              <w:t>Other Groves</w:t>
            </w:r>
          </w:p>
        </w:tc>
        <w:tc>
          <w:tcPr>
            <w:tcW w:w="780" w:type="pct"/>
            <w:shd w:val="clear" w:color="auto" w:fill="D9D9D9" w:themeFill="background1" w:themeFillShade="D9"/>
            <w:tcMar>
              <w:top w:w="0" w:type="dxa"/>
              <w:left w:w="45" w:type="dxa"/>
              <w:bottom w:w="0" w:type="dxa"/>
              <w:right w:w="45" w:type="dxa"/>
            </w:tcMar>
            <w:vAlign w:val="bottom"/>
            <w:hideMark/>
          </w:tcPr>
          <w:p w14:paraId="653998E7"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eastAsia="Times New Roman" w:hAnsi="Arial" w:cs="Arial"/>
                <w:b/>
                <w:bCs/>
                <w:color w:val="000000"/>
                <w:sz w:val="20"/>
                <w:szCs w:val="22"/>
              </w:rPr>
              <w:t>All Other Crops</w:t>
            </w:r>
          </w:p>
        </w:tc>
        <w:tc>
          <w:tcPr>
            <w:tcW w:w="649" w:type="pct"/>
            <w:shd w:val="clear" w:color="auto" w:fill="D9D9D9" w:themeFill="background1" w:themeFillShade="D9"/>
            <w:tcMar>
              <w:top w:w="0" w:type="dxa"/>
              <w:left w:w="45" w:type="dxa"/>
              <w:bottom w:w="0" w:type="dxa"/>
              <w:right w:w="45" w:type="dxa"/>
            </w:tcMar>
            <w:vAlign w:val="bottom"/>
            <w:hideMark/>
          </w:tcPr>
          <w:p w14:paraId="6DABB1A1"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eastAsia="Times New Roman" w:hAnsi="Arial" w:cs="Arial"/>
                <w:b/>
                <w:bCs/>
                <w:color w:val="000000"/>
                <w:sz w:val="20"/>
                <w:szCs w:val="22"/>
              </w:rPr>
              <w:t>Pasture</w:t>
            </w:r>
          </w:p>
        </w:tc>
      </w:tr>
      <w:tr w:rsidR="00A53216" w:rsidRPr="004E17F3" w14:paraId="004F7171" w14:textId="77777777" w:rsidTr="00A53216">
        <w:trPr>
          <w:trHeight w:val="65"/>
          <w:jc w:val="center"/>
        </w:trPr>
        <w:tc>
          <w:tcPr>
            <w:tcW w:w="844" w:type="pct"/>
            <w:tcMar>
              <w:top w:w="0" w:type="dxa"/>
              <w:left w:w="45" w:type="dxa"/>
              <w:bottom w:w="0" w:type="dxa"/>
              <w:right w:w="45" w:type="dxa"/>
            </w:tcMar>
            <w:vAlign w:val="center"/>
            <w:hideMark/>
          </w:tcPr>
          <w:p w14:paraId="63021D89"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January</w:t>
            </w:r>
          </w:p>
        </w:tc>
        <w:tc>
          <w:tcPr>
            <w:tcW w:w="516" w:type="pct"/>
            <w:tcMar>
              <w:top w:w="0" w:type="dxa"/>
              <w:left w:w="45" w:type="dxa"/>
              <w:bottom w:w="0" w:type="dxa"/>
              <w:right w:w="45" w:type="dxa"/>
            </w:tcMar>
          </w:tcPr>
          <w:p w14:paraId="6333EF67"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0.60</w:t>
            </w:r>
          </w:p>
        </w:tc>
        <w:tc>
          <w:tcPr>
            <w:tcW w:w="1081" w:type="pct"/>
            <w:tcMar>
              <w:top w:w="0" w:type="dxa"/>
              <w:left w:w="45" w:type="dxa"/>
              <w:bottom w:w="0" w:type="dxa"/>
              <w:right w:w="45" w:type="dxa"/>
            </w:tcMar>
          </w:tcPr>
          <w:p w14:paraId="5A742C11"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130" w:type="pct"/>
            <w:tcMar>
              <w:top w:w="0" w:type="dxa"/>
              <w:left w:w="45" w:type="dxa"/>
              <w:bottom w:w="0" w:type="dxa"/>
              <w:right w:w="45" w:type="dxa"/>
            </w:tcMar>
          </w:tcPr>
          <w:p w14:paraId="35CB665D"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0.77</w:t>
            </w:r>
          </w:p>
        </w:tc>
        <w:tc>
          <w:tcPr>
            <w:tcW w:w="780" w:type="pct"/>
            <w:tcMar>
              <w:top w:w="0" w:type="dxa"/>
              <w:left w:w="45" w:type="dxa"/>
              <w:bottom w:w="0" w:type="dxa"/>
              <w:right w:w="45" w:type="dxa"/>
            </w:tcMar>
          </w:tcPr>
          <w:p w14:paraId="5722BD9F"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0.54</w:t>
            </w:r>
          </w:p>
        </w:tc>
        <w:tc>
          <w:tcPr>
            <w:tcW w:w="649" w:type="pct"/>
            <w:tcMar>
              <w:top w:w="0" w:type="dxa"/>
              <w:left w:w="45" w:type="dxa"/>
              <w:bottom w:w="0" w:type="dxa"/>
              <w:right w:w="45" w:type="dxa"/>
            </w:tcMar>
          </w:tcPr>
          <w:p w14:paraId="6AD173AC"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0.56</w:t>
            </w:r>
          </w:p>
        </w:tc>
      </w:tr>
      <w:tr w:rsidR="00A53216" w:rsidRPr="004E17F3" w14:paraId="54F82CC7" w14:textId="77777777" w:rsidTr="00A53216">
        <w:trPr>
          <w:jc w:val="center"/>
        </w:trPr>
        <w:tc>
          <w:tcPr>
            <w:tcW w:w="844" w:type="pct"/>
            <w:tcMar>
              <w:top w:w="0" w:type="dxa"/>
              <w:left w:w="45" w:type="dxa"/>
              <w:bottom w:w="0" w:type="dxa"/>
              <w:right w:w="45" w:type="dxa"/>
            </w:tcMar>
            <w:vAlign w:val="center"/>
            <w:hideMark/>
          </w:tcPr>
          <w:p w14:paraId="02BFBB85"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February</w:t>
            </w:r>
          </w:p>
        </w:tc>
        <w:tc>
          <w:tcPr>
            <w:tcW w:w="516" w:type="pct"/>
            <w:tcMar>
              <w:top w:w="0" w:type="dxa"/>
              <w:left w:w="45" w:type="dxa"/>
              <w:bottom w:w="0" w:type="dxa"/>
              <w:right w:w="45" w:type="dxa"/>
            </w:tcMar>
          </w:tcPr>
          <w:p w14:paraId="10898B07"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0.45</w:t>
            </w:r>
          </w:p>
        </w:tc>
        <w:tc>
          <w:tcPr>
            <w:tcW w:w="1081" w:type="pct"/>
            <w:tcMar>
              <w:top w:w="0" w:type="dxa"/>
              <w:left w:w="45" w:type="dxa"/>
              <w:bottom w:w="0" w:type="dxa"/>
              <w:right w:w="45" w:type="dxa"/>
            </w:tcMar>
          </w:tcPr>
          <w:p w14:paraId="07A745C1"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130" w:type="pct"/>
            <w:tcMar>
              <w:top w:w="0" w:type="dxa"/>
              <w:left w:w="45" w:type="dxa"/>
              <w:bottom w:w="0" w:type="dxa"/>
              <w:right w:w="45" w:type="dxa"/>
            </w:tcMar>
          </w:tcPr>
          <w:p w14:paraId="372BB5DF"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0.81</w:t>
            </w:r>
          </w:p>
        </w:tc>
        <w:tc>
          <w:tcPr>
            <w:tcW w:w="780" w:type="pct"/>
            <w:tcMar>
              <w:top w:w="0" w:type="dxa"/>
              <w:left w:w="45" w:type="dxa"/>
              <w:bottom w:w="0" w:type="dxa"/>
              <w:right w:w="45" w:type="dxa"/>
            </w:tcMar>
          </w:tcPr>
          <w:p w14:paraId="22ED0969"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0.77</w:t>
            </w:r>
          </w:p>
        </w:tc>
        <w:tc>
          <w:tcPr>
            <w:tcW w:w="649" w:type="pct"/>
            <w:tcMar>
              <w:top w:w="0" w:type="dxa"/>
              <w:left w:w="45" w:type="dxa"/>
              <w:bottom w:w="0" w:type="dxa"/>
              <w:right w:w="45" w:type="dxa"/>
            </w:tcMar>
          </w:tcPr>
          <w:p w14:paraId="7A8ED7C2"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0.65</w:t>
            </w:r>
          </w:p>
        </w:tc>
      </w:tr>
      <w:tr w:rsidR="00A53216" w:rsidRPr="004E17F3" w14:paraId="13BD43C2" w14:textId="77777777" w:rsidTr="00A53216">
        <w:trPr>
          <w:jc w:val="center"/>
        </w:trPr>
        <w:tc>
          <w:tcPr>
            <w:tcW w:w="844" w:type="pct"/>
            <w:tcMar>
              <w:top w:w="0" w:type="dxa"/>
              <w:left w:w="45" w:type="dxa"/>
              <w:bottom w:w="0" w:type="dxa"/>
              <w:right w:w="45" w:type="dxa"/>
            </w:tcMar>
            <w:vAlign w:val="center"/>
            <w:hideMark/>
          </w:tcPr>
          <w:p w14:paraId="4FDABF82"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March</w:t>
            </w:r>
          </w:p>
        </w:tc>
        <w:tc>
          <w:tcPr>
            <w:tcW w:w="516" w:type="pct"/>
            <w:tcMar>
              <w:top w:w="0" w:type="dxa"/>
              <w:left w:w="45" w:type="dxa"/>
              <w:bottom w:w="0" w:type="dxa"/>
              <w:right w:w="45" w:type="dxa"/>
            </w:tcMar>
          </w:tcPr>
          <w:p w14:paraId="15F1C9AD"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0.54</w:t>
            </w:r>
          </w:p>
        </w:tc>
        <w:tc>
          <w:tcPr>
            <w:tcW w:w="1081" w:type="pct"/>
            <w:tcMar>
              <w:top w:w="0" w:type="dxa"/>
              <w:left w:w="45" w:type="dxa"/>
              <w:bottom w:w="0" w:type="dxa"/>
              <w:right w:w="45" w:type="dxa"/>
            </w:tcMar>
          </w:tcPr>
          <w:p w14:paraId="77D2B774"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130" w:type="pct"/>
            <w:tcMar>
              <w:top w:w="0" w:type="dxa"/>
              <w:left w:w="45" w:type="dxa"/>
              <w:bottom w:w="0" w:type="dxa"/>
              <w:right w:w="45" w:type="dxa"/>
            </w:tcMar>
          </w:tcPr>
          <w:p w14:paraId="69D4D386"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0.84</w:t>
            </w:r>
          </w:p>
        </w:tc>
        <w:tc>
          <w:tcPr>
            <w:tcW w:w="780" w:type="pct"/>
            <w:tcMar>
              <w:top w:w="0" w:type="dxa"/>
              <w:left w:w="45" w:type="dxa"/>
              <w:bottom w:w="0" w:type="dxa"/>
              <w:right w:w="45" w:type="dxa"/>
            </w:tcMar>
          </w:tcPr>
          <w:p w14:paraId="24C3BB96"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0.75</w:t>
            </w:r>
          </w:p>
        </w:tc>
        <w:tc>
          <w:tcPr>
            <w:tcW w:w="649" w:type="pct"/>
            <w:tcMar>
              <w:top w:w="0" w:type="dxa"/>
              <w:left w:w="45" w:type="dxa"/>
              <w:bottom w:w="0" w:type="dxa"/>
              <w:right w:w="45" w:type="dxa"/>
            </w:tcMar>
          </w:tcPr>
          <w:p w14:paraId="04001F4B"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0.69</w:t>
            </w:r>
          </w:p>
        </w:tc>
      </w:tr>
      <w:tr w:rsidR="00A53216" w:rsidRPr="004E17F3" w14:paraId="18061021" w14:textId="77777777" w:rsidTr="00A53216">
        <w:trPr>
          <w:jc w:val="center"/>
        </w:trPr>
        <w:tc>
          <w:tcPr>
            <w:tcW w:w="844" w:type="pct"/>
            <w:tcMar>
              <w:top w:w="0" w:type="dxa"/>
              <w:left w:w="45" w:type="dxa"/>
              <w:bottom w:w="0" w:type="dxa"/>
              <w:right w:w="45" w:type="dxa"/>
            </w:tcMar>
            <w:vAlign w:val="center"/>
            <w:hideMark/>
          </w:tcPr>
          <w:p w14:paraId="5EDD3634"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April</w:t>
            </w:r>
          </w:p>
        </w:tc>
        <w:tc>
          <w:tcPr>
            <w:tcW w:w="516" w:type="pct"/>
            <w:tcMar>
              <w:top w:w="0" w:type="dxa"/>
              <w:left w:w="45" w:type="dxa"/>
              <w:bottom w:w="0" w:type="dxa"/>
              <w:right w:w="45" w:type="dxa"/>
            </w:tcMar>
          </w:tcPr>
          <w:p w14:paraId="677542BA"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0.71</w:t>
            </w:r>
          </w:p>
        </w:tc>
        <w:tc>
          <w:tcPr>
            <w:tcW w:w="1081" w:type="pct"/>
            <w:tcMar>
              <w:top w:w="0" w:type="dxa"/>
              <w:left w:w="45" w:type="dxa"/>
              <w:bottom w:w="0" w:type="dxa"/>
              <w:right w:w="45" w:type="dxa"/>
            </w:tcMar>
          </w:tcPr>
          <w:p w14:paraId="188DD19C"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130" w:type="pct"/>
            <w:tcMar>
              <w:top w:w="0" w:type="dxa"/>
              <w:left w:w="45" w:type="dxa"/>
              <w:bottom w:w="0" w:type="dxa"/>
              <w:right w:w="45" w:type="dxa"/>
            </w:tcMar>
          </w:tcPr>
          <w:p w14:paraId="13AF00B3"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0.86</w:t>
            </w:r>
          </w:p>
        </w:tc>
        <w:tc>
          <w:tcPr>
            <w:tcW w:w="780" w:type="pct"/>
            <w:tcMar>
              <w:top w:w="0" w:type="dxa"/>
              <w:left w:w="45" w:type="dxa"/>
              <w:bottom w:w="0" w:type="dxa"/>
              <w:right w:w="45" w:type="dxa"/>
            </w:tcMar>
          </w:tcPr>
          <w:p w14:paraId="3BBAA141"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0.00</w:t>
            </w:r>
          </w:p>
        </w:tc>
        <w:tc>
          <w:tcPr>
            <w:tcW w:w="649" w:type="pct"/>
            <w:tcMar>
              <w:top w:w="0" w:type="dxa"/>
              <w:left w:w="45" w:type="dxa"/>
              <w:bottom w:w="0" w:type="dxa"/>
              <w:right w:w="45" w:type="dxa"/>
            </w:tcMar>
          </w:tcPr>
          <w:p w14:paraId="01C9065F"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0.79</w:t>
            </w:r>
          </w:p>
        </w:tc>
      </w:tr>
      <w:tr w:rsidR="00A53216" w:rsidRPr="004E17F3" w14:paraId="4D7FFBAA" w14:textId="77777777" w:rsidTr="00A53216">
        <w:trPr>
          <w:jc w:val="center"/>
        </w:trPr>
        <w:tc>
          <w:tcPr>
            <w:tcW w:w="844" w:type="pct"/>
            <w:tcMar>
              <w:top w:w="0" w:type="dxa"/>
              <w:left w:w="45" w:type="dxa"/>
              <w:bottom w:w="0" w:type="dxa"/>
              <w:right w:w="45" w:type="dxa"/>
            </w:tcMar>
            <w:vAlign w:val="center"/>
            <w:hideMark/>
          </w:tcPr>
          <w:p w14:paraId="3BA57C83"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May</w:t>
            </w:r>
          </w:p>
        </w:tc>
        <w:tc>
          <w:tcPr>
            <w:tcW w:w="516" w:type="pct"/>
            <w:tcMar>
              <w:top w:w="0" w:type="dxa"/>
              <w:left w:w="45" w:type="dxa"/>
              <w:bottom w:w="0" w:type="dxa"/>
              <w:right w:w="45" w:type="dxa"/>
            </w:tcMar>
          </w:tcPr>
          <w:p w14:paraId="56A672BF"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0.83</w:t>
            </w:r>
          </w:p>
        </w:tc>
        <w:tc>
          <w:tcPr>
            <w:tcW w:w="1081" w:type="pct"/>
            <w:tcMar>
              <w:top w:w="0" w:type="dxa"/>
              <w:left w:w="45" w:type="dxa"/>
              <w:bottom w:w="0" w:type="dxa"/>
              <w:right w:w="45" w:type="dxa"/>
            </w:tcMar>
          </w:tcPr>
          <w:p w14:paraId="4A8CFC54"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130" w:type="pct"/>
            <w:tcMar>
              <w:top w:w="0" w:type="dxa"/>
              <w:left w:w="45" w:type="dxa"/>
              <w:bottom w:w="0" w:type="dxa"/>
              <w:right w:w="45" w:type="dxa"/>
            </w:tcMar>
          </w:tcPr>
          <w:p w14:paraId="1DB8EE6C"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0.90</w:t>
            </w:r>
          </w:p>
        </w:tc>
        <w:tc>
          <w:tcPr>
            <w:tcW w:w="780" w:type="pct"/>
            <w:tcMar>
              <w:top w:w="0" w:type="dxa"/>
              <w:left w:w="45" w:type="dxa"/>
              <w:bottom w:w="0" w:type="dxa"/>
              <w:right w:w="45" w:type="dxa"/>
            </w:tcMar>
          </w:tcPr>
          <w:p w14:paraId="5A9F58C9"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0.00</w:t>
            </w:r>
          </w:p>
        </w:tc>
        <w:tc>
          <w:tcPr>
            <w:tcW w:w="649" w:type="pct"/>
            <w:tcMar>
              <w:top w:w="0" w:type="dxa"/>
              <w:left w:w="45" w:type="dxa"/>
              <w:bottom w:w="0" w:type="dxa"/>
              <w:right w:w="45" w:type="dxa"/>
            </w:tcMar>
          </w:tcPr>
          <w:p w14:paraId="2E1DEFA9"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0.80</w:t>
            </w:r>
          </w:p>
        </w:tc>
      </w:tr>
      <w:tr w:rsidR="00A53216" w:rsidRPr="004E17F3" w14:paraId="0CC68206" w14:textId="77777777" w:rsidTr="00A53216">
        <w:trPr>
          <w:jc w:val="center"/>
        </w:trPr>
        <w:tc>
          <w:tcPr>
            <w:tcW w:w="844" w:type="pct"/>
            <w:tcMar>
              <w:top w:w="0" w:type="dxa"/>
              <w:left w:w="45" w:type="dxa"/>
              <w:bottom w:w="0" w:type="dxa"/>
              <w:right w:w="45" w:type="dxa"/>
            </w:tcMar>
            <w:vAlign w:val="center"/>
            <w:hideMark/>
          </w:tcPr>
          <w:p w14:paraId="41E6775C"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June</w:t>
            </w:r>
          </w:p>
        </w:tc>
        <w:tc>
          <w:tcPr>
            <w:tcW w:w="516" w:type="pct"/>
            <w:tcMar>
              <w:top w:w="0" w:type="dxa"/>
              <w:left w:w="45" w:type="dxa"/>
              <w:bottom w:w="0" w:type="dxa"/>
              <w:right w:w="45" w:type="dxa"/>
            </w:tcMar>
          </w:tcPr>
          <w:p w14:paraId="417DCCA7"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0.90</w:t>
            </w:r>
          </w:p>
        </w:tc>
        <w:tc>
          <w:tcPr>
            <w:tcW w:w="1081" w:type="pct"/>
            <w:tcMar>
              <w:top w:w="0" w:type="dxa"/>
              <w:left w:w="45" w:type="dxa"/>
              <w:bottom w:w="0" w:type="dxa"/>
              <w:right w:w="45" w:type="dxa"/>
            </w:tcMar>
          </w:tcPr>
          <w:p w14:paraId="12210068"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130" w:type="pct"/>
            <w:tcMar>
              <w:top w:w="0" w:type="dxa"/>
              <w:left w:w="45" w:type="dxa"/>
              <w:bottom w:w="0" w:type="dxa"/>
              <w:right w:w="45" w:type="dxa"/>
            </w:tcMar>
          </w:tcPr>
          <w:p w14:paraId="1719522D"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0.92</w:t>
            </w:r>
          </w:p>
        </w:tc>
        <w:tc>
          <w:tcPr>
            <w:tcW w:w="780" w:type="pct"/>
            <w:tcMar>
              <w:top w:w="0" w:type="dxa"/>
              <w:left w:w="45" w:type="dxa"/>
              <w:bottom w:w="0" w:type="dxa"/>
              <w:right w:w="45" w:type="dxa"/>
            </w:tcMar>
          </w:tcPr>
          <w:p w14:paraId="41724B42"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0.00</w:t>
            </w:r>
          </w:p>
        </w:tc>
        <w:tc>
          <w:tcPr>
            <w:tcW w:w="649" w:type="pct"/>
            <w:tcMar>
              <w:top w:w="0" w:type="dxa"/>
              <w:left w:w="45" w:type="dxa"/>
              <w:bottom w:w="0" w:type="dxa"/>
              <w:right w:w="45" w:type="dxa"/>
            </w:tcMar>
          </w:tcPr>
          <w:p w14:paraId="58BE04AF"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0.74</w:t>
            </w:r>
          </w:p>
        </w:tc>
      </w:tr>
      <w:tr w:rsidR="00A53216" w:rsidRPr="004E17F3" w14:paraId="3C9A5CA3" w14:textId="77777777" w:rsidTr="00A53216">
        <w:trPr>
          <w:jc w:val="center"/>
        </w:trPr>
        <w:tc>
          <w:tcPr>
            <w:tcW w:w="844" w:type="pct"/>
            <w:tcMar>
              <w:top w:w="0" w:type="dxa"/>
              <w:left w:w="45" w:type="dxa"/>
              <w:bottom w:w="0" w:type="dxa"/>
              <w:right w:w="45" w:type="dxa"/>
            </w:tcMar>
            <w:vAlign w:val="center"/>
            <w:hideMark/>
          </w:tcPr>
          <w:p w14:paraId="3676C87E"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July</w:t>
            </w:r>
          </w:p>
        </w:tc>
        <w:tc>
          <w:tcPr>
            <w:tcW w:w="516" w:type="pct"/>
            <w:tcMar>
              <w:top w:w="0" w:type="dxa"/>
              <w:left w:w="45" w:type="dxa"/>
              <w:bottom w:w="0" w:type="dxa"/>
              <w:right w:w="45" w:type="dxa"/>
            </w:tcMar>
          </w:tcPr>
          <w:p w14:paraId="05F658FA"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0.92</w:t>
            </w:r>
          </w:p>
        </w:tc>
        <w:tc>
          <w:tcPr>
            <w:tcW w:w="1081" w:type="pct"/>
            <w:tcMar>
              <w:top w:w="0" w:type="dxa"/>
              <w:left w:w="45" w:type="dxa"/>
              <w:bottom w:w="0" w:type="dxa"/>
              <w:right w:w="45" w:type="dxa"/>
            </w:tcMar>
          </w:tcPr>
          <w:p w14:paraId="56C02212"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130" w:type="pct"/>
            <w:tcMar>
              <w:top w:w="0" w:type="dxa"/>
              <w:left w:w="45" w:type="dxa"/>
              <w:bottom w:w="0" w:type="dxa"/>
              <w:right w:w="45" w:type="dxa"/>
            </w:tcMar>
          </w:tcPr>
          <w:p w14:paraId="23E7EFAC"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0.92</w:t>
            </w:r>
          </w:p>
        </w:tc>
        <w:tc>
          <w:tcPr>
            <w:tcW w:w="780" w:type="pct"/>
            <w:tcMar>
              <w:top w:w="0" w:type="dxa"/>
              <w:left w:w="45" w:type="dxa"/>
              <w:bottom w:w="0" w:type="dxa"/>
              <w:right w:w="45" w:type="dxa"/>
            </w:tcMar>
          </w:tcPr>
          <w:p w14:paraId="13E258E0"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0.00</w:t>
            </w:r>
          </w:p>
        </w:tc>
        <w:tc>
          <w:tcPr>
            <w:tcW w:w="649" w:type="pct"/>
            <w:tcMar>
              <w:top w:w="0" w:type="dxa"/>
              <w:left w:w="45" w:type="dxa"/>
              <w:bottom w:w="0" w:type="dxa"/>
              <w:right w:w="45" w:type="dxa"/>
            </w:tcMar>
          </w:tcPr>
          <w:p w14:paraId="6D785679"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0.76</w:t>
            </w:r>
          </w:p>
        </w:tc>
      </w:tr>
      <w:tr w:rsidR="00A53216" w:rsidRPr="004E17F3" w14:paraId="53E8D841" w14:textId="77777777" w:rsidTr="00A53216">
        <w:trPr>
          <w:jc w:val="center"/>
        </w:trPr>
        <w:tc>
          <w:tcPr>
            <w:tcW w:w="844" w:type="pct"/>
            <w:tcMar>
              <w:top w:w="0" w:type="dxa"/>
              <w:left w:w="45" w:type="dxa"/>
              <w:bottom w:w="0" w:type="dxa"/>
              <w:right w:w="45" w:type="dxa"/>
            </w:tcMar>
            <w:vAlign w:val="center"/>
            <w:hideMark/>
          </w:tcPr>
          <w:p w14:paraId="08E0BCA6"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August</w:t>
            </w:r>
          </w:p>
        </w:tc>
        <w:tc>
          <w:tcPr>
            <w:tcW w:w="516" w:type="pct"/>
            <w:tcMar>
              <w:top w:w="0" w:type="dxa"/>
              <w:left w:w="45" w:type="dxa"/>
              <w:bottom w:w="0" w:type="dxa"/>
              <w:right w:w="45" w:type="dxa"/>
            </w:tcMar>
          </w:tcPr>
          <w:p w14:paraId="30B1E135"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0.95</w:t>
            </w:r>
          </w:p>
        </w:tc>
        <w:tc>
          <w:tcPr>
            <w:tcW w:w="1081" w:type="pct"/>
            <w:tcMar>
              <w:top w:w="0" w:type="dxa"/>
              <w:left w:w="45" w:type="dxa"/>
              <w:bottom w:w="0" w:type="dxa"/>
              <w:right w:w="45" w:type="dxa"/>
            </w:tcMar>
          </w:tcPr>
          <w:p w14:paraId="33196ADF"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130" w:type="pct"/>
            <w:tcMar>
              <w:top w:w="0" w:type="dxa"/>
              <w:left w:w="45" w:type="dxa"/>
              <w:bottom w:w="0" w:type="dxa"/>
              <w:right w:w="45" w:type="dxa"/>
            </w:tcMar>
          </w:tcPr>
          <w:p w14:paraId="7125C4D3"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0.91</w:t>
            </w:r>
          </w:p>
        </w:tc>
        <w:tc>
          <w:tcPr>
            <w:tcW w:w="780" w:type="pct"/>
            <w:tcMar>
              <w:top w:w="0" w:type="dxa"/>
              <w:left w:w="45" w:type="dxa"/>
              <w:bottom w:w="0" w:type="dxa"/>
              <w:right w:w="45" w:type="dxa"/>
            </w:tcMar>
          </w:tcPr>
          <w:p w14:paraId="50FCCE5C"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0.00</w:t>
            </w:r>
          </w:p>
        </w:tc>
        <w:tc>
          <w:tcPr>
            <w:tcW w:w="649" w:type="pct"/>
            <w:tcMar>
              <w:top w:w="0" w:type="dxa"/>
              <w:left w:w="45" w:type="dxa"/>
              <w:bottom w:w="0" w:type="dxa"/>
              <w:right w:w="45" w:type="dxa"/>
            </w:tcMar>
          </w:tcPr>
          <w:p w14:paraId="0D857511"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0.77</w:t>
            </w:r>
          </w:p>
        </w:tc>
      </w:tr>
      <w:tr w:rsidR="00A53216" w:rsidRPr="004E17F3" w14:paraId="5AD4FE89" w14:textId="77777777" w:rsidTr="00A53216">
        <w:trPr>
          <w:jc w:val="center"/>
        </w:trPr>
        <w:tc>
          <w:tcPr>
            <w:tcW w:w="844" w:type="pct"/>
            <w:tcMar>
              <w:top w:w="0" w:type="dxa"/>
              <w:left w:w="45" w:type="dxa"/>
              <w:bottom w:w="0" w:type="dxa"/>
              <w:right w:w="45" w:type="dxa"/>
            </w:tcMar>
            <w:vAlign w:val="center"/>
            <w:hideMark/>
          </w:tcPr>
          <w:p w14:paraId="26BD0F9B"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September</w:t>
            </w:r>
          </w:p>
        </w:tc>
        <w:tc>
          <w:tcPr>
            <w:tcW w:w="516" w:type="pct"/>
            <w:tcMar>
              <w:top w:w="0" w:type="dxa"/>
              <w:left w:w="45" w:type="dxa"/>
              <w:bottom w:w="0" w:type="dxa"/>
              <w:right w:w="45" w:type="dxa"/>
            </w:tcMar>
          </w:tcPr>
          <w:p w14:paraId="3E0C668E"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0.89</w:t>
            </w:r>
          </w:p>
        </w:tc>
        <w:tc>
          <w:tcPr>
            <w:tcW w:w="1081" w:type="pct"/>
            <w:tcMar>
              <w:top w:w="0" w:type="dxa"/>
              <w:left w:w="45" w:type="dxa"/>
              <w:bottom w:w="0" w:type="dxa"/>
              <w:right w:w="45" w:type="dxa"/>
            </w:tcMar>
          </w:tcPr>
          <w:p w14:paraId="7CC726BB"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130" w:type="pct"/>
            <w:tcMar>
              <w:top w:w="0" w:type="dxa"/>
              <w:left w:w="45" w:type="dxa"/>
              <w:bottom w:w="0" w:type="dxa"/>
              <w:right w:w="45" w:type="dxa"/>
            </w:tcMar>
          </w:tcPr>
          <w:p w14:paraId="7F25C945"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0.90</w:t>
            </w:r>
          </w:p>
        </w:tc>
        <w:tc>
          <w:tcPr>
            <w:tcW w:w="780" w:type="pct"/>
            <w:tcMar>
              <w:top w:w="0" w:type="dxa"/>
              <w:left w:w="45" w:type="dxa"/>
              <w:bottom w:w="0" w:type="dxa"/>
              <w:right w:w="45" w:type="dxa"/>
            </w:tcMar>
          </w:tcPr>
          <w:p w14:paraId="67A74749"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0.49</w:t>
            </w:r>
          </w:p>
        </w:tc>
        <w:tc>
          <w:tcPr>
            <w:tcW w:w="649" w:type="pct"/>
            <w:tcMar>
              <w:top w:w="0" w:type="dxa"/>
              <w:left w:w="45" w:type="dxa"/>
              <w:bottom w:w="0" w:type="dxa"/>
              <w:right w:w="45" w:type="dxa"/>
            </w:tcMar>
          </w:tcPr>
          <w:p w14:paraId="1766B907"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0.71</w:t>
            </w:r>
          </w:p>
        </w:tc>
      </w:tr>
      <w:tr w:rsidR="00A53216" w:rsidRPr="004E17F3" w14:paraId="1497EB41" w14:textId="77777777" w:rsidTr="00A53216">
        <w:trPr>
          <w:jc w:val="center"/>
        </w:trPr>
        <w:tc>
          <w:tcPr>
            <w:tcW w:w="844" w:type="pct"/>
            <w:tcMar>
              <w:top w:w="0" w:type="dxa"/>
              <w:left w:w="45" w:type="dxa"/>
              <w:bottom w:w="0" w:type="dxa"/>
              <w:right w:w="45" w:type="dxa"/>
            </w:tcMar>
            <w:vAlign w:val="center"/>
            <w:hideMark/>
          </w:tcPr>
          <w:p w14:paraId="3835A211"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October</w:t>
            </w:r>
          </w:p>
        </w:tc>
        <w:tc>
          <w:tcPr>
            <w:tcW w:w="516" w:type="pct"/>
            <w:tcMar>
              <w:top w:w="0" w:type="dxa"/>
              <w:left w:w="45" w:type="dxa"/>
              <w:bottom w:w="0" w:type="dxa"/>
              <w:right w:w="45" w:type="dxa"/>
            </w:tcMar>
          </w:tcPr>
          <w:p w14:paraId="7C9726E9"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0.94</w:t>
            </w:r>
          </w:p>
        </w:tc>
        <w:tc>
          <w:tcPr>
            <w:tcW w:w="1081" w:type="pct"/>
            <w:tcMar>
              <w:top w:w="0" w:type="dxa"/>
              <w:left w:w="45" w:type="dxa"/>
              <w:bottom w:w="0" w:type="dxa"/>
              <w:right w:w="45" w:type="dxa"/>
            </w:tcMar>
          </w:tcPr>
          <w:p w14:paraId="4DBCB673"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130" w:type="pct"/>
            <w:tcMar>
              <w:top w:w="0" w:type="dxa"/>
              <w:left w:w="45" w:type="dxa"/>
              <w:bottom w:w="0" w:type="dxa"/>
              <w:right w:w="45" w:type="dxa"/>
            </w:tcMar>
          </w:tcPr>
          <w:p w14:paraId="5BB032B7"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0.88</w:t>
            </w:r>
          </w:p>
        </w:tc>
        <w:tc>
          <w:tcPr>
            <w:tcW w:w="780" w:type="pct"/>
            <w:tcMar>
              <w:top w:w="0" w:type="dxa"/>
              <w:left w:w="45" w:type="dxa"/>
              <w:bottom w:w="0" w:type="dxa"/>
              <w:right w:w="45" w:type="dxa"/>
            </w:tcMar>
          </w:tcPr>
          <w:p w14:paraId="119687A0"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0.82</w:t>
            </w:r>
          </w:p>
        </w:tc>
        <w:tc>
          <w:tcPr>
            <w:tcW w:w="649" w:type="pct"/>
            <w:tcMar>
              <w:top w:w="0" w:type="dxa"/>
              <w:left w:w="45" w:type="dxa"/>
              <w:bottom w:w="0" w:type="dxa"/>
              <w:right w:w="45" w:type="dxa"/>
            </w:tcMar>
          </w:tcPr>
          <w:p w14:paraId="56DDC33D"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0.67</w:t>
            </w:r>
          </w:p>
        </w:tc>
      </w:tr>
      <w:tr w:rsidR="00A53216" w:rsidRPr="004E17F3" w14:paraId="7D9B94C4" w14:textId="77777777" w:rsidTr="00A53216">
        <w:trPr>
          <w:jc w:val="center"/>
        </w:trPr>
        <w:tc>
          <w:tcPr>
            <w:tcW w:w="844" w:type="pct"/>
            <w:tcMar>
              <w:top w:w="0" w:type="dxa"/>
              <w:left w:w="45" w:type="dxa"/>
              <w:bottom w:w="0" w:type="dxa"/>
              <w:right w:w="45" w:type="dxa"/>
            </w:tcMar>
            <w:vAlign w:val="center"/>
            <w:hideMark/>
          </w:tcPr>
          <w:p w14:paraId="2328EC44"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November</w:t>
            </w:r>
          </w:p>
        </w:tc>
        <w:tc>
          <w:tcPr>
            <w:tcW w:w="516" w:type="pct"/>
            <w:tcMar>
              <w:top w:w="0" w:type="dxa"/>
              <w:left w:w="45" w:type="dxa"/>
              <w:bottom w:w="0" w:type="dxa"/>
              <w:right w:w="45" w:type="dxa"/>
            </w:tcMar>
          </w:tcPr>
          <w:p w14:paraId="73FCA366"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0.84</w:t>
            </w:r>
          </w:p>
        </w:tc>
        <w:tc>
          <w:tcPr>
            <w:tcW w:w="1081" w:type="pct"/>
            <w:tcMar>
              <w:top w:w="0" w:type="dxa"/>
              <w:left w:w="45" w:type="dxa"/>
              <w:bottom w:w="0" w:type="dxa"/>
              <w:right w:w="45" w:type="dxa"/>
            </w:tcMar>
          </w:tcPr>
          <w:p w14:paraId="3E1570D2"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130" w:type="pct"/>
            <w:tcMar>
              <w:top w:w="0" w:type="dxa"/>
              <w:left w:w="45" w:type="dxa"/>
              <w:bottom w:w="0" w:type="dxa"/>
              <w:right w:w="45" w:type="dxa"/>
            </w:tcMar>
          </w:tcPr>
          <w:p w14:paraId="5796105D"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0.85</w:t>
            </w:r>
          </w:p>
        </w:tc>
        <w:tc>
          <w:tcPr>
            <w:tcW w:w="780" w:type="pct"/>
            <w:tcMar>
              <w:top w:w="0" w:type="dxa"/>
              <w:left w:w="45" w:type="dxa"/>
              <w:bottom w:w="0" w:type="dxa"/>
              <w:right w:w="45" w:type="dxa"/>
            </w:tcMar>
          </w:tcPr>
          <w:p w14:paraId="32FEA517"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0.84</w:t>
            </w:r>
          </w:p>
        </w:tc>
        <w:tc>
          <w:tcPr>
            <w:tcW w:w="649" w:type="pct"/>
            <w:tcMar>
              <w:top w:w="0" w:type="dxa"/>
              <w:left w:w="45" w:type="dxa"/>
              <w:bottom w:w="0" w:type="dxa"/>
              <w:right w:w="45" w:type="dxa"/>
            </w:tcMar>
          </w:tcPr>
          <w:p w14:paraId="6E102D02"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0.60</w:t>
            </w:r>
          </w:p>
        </w:tc>
      </w:tr>
      <w:tr w:rsidR="00A53216" w:rsidRPr="004E17F3" w14:paraId="5E734FD4" w14:textId="77777777" w:rsidTr="00A53216">
        <w:trPr>
          <w:jc w:val="center"/>
        </w:trPr>
        <w:tc>
          <w:tcPr>
            <w:tcW w:w="844" w:type="pct"/>
            <w:tcMar>
              <w:top w:w="0" w:type="dxa"/>
              <w:left w:w="45" w:type="dxa"/>
              <w:bottom w:w="0" w:type="dxa"/>
              <w:right w:w="45" w:type="dxa"/>
            </w:tcMar>
            <w:vAlign w:val="center"/>
            <w:hideMark/>
          </w:tcPr>
          <w:p w14:paraId="54A72AE6"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December</w:t>
            </w:r>
          </w:p>
        </w:tc>
        <w:tc>
          <w:tcPr>
            <w:tcW w:w="516" w:type="pct"/>
            <w:tcMar>
              <w:top w:w="0" w:type="dxa"/>
              <w:left w:w="45" w:type="dxa"/>
              <w:bottom w:w="0" w:type="dxa"/>
              <w:right w:w="45" w:type="dxa"/>
            </w:tcMar>
          </w:tcPr>
          <w:p w14:paraId="2C259199"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0.80</w:t>
            </w:r>
          </w:p>
        </w:tc>
        <w:tc>
          <w:tcPr>
            <w:tcW w:w="1081" w:type="pct"/>
            <w:tcMar>
              <w:top w:w="0" w:type="dxa"/>
              <w:left w:w="45" w:type="dxa"/>
              <w:bottom w:w="0" w:type="dxa"/>
              <w:right w:w="45" w:type="dxa"/>
            </w:tcMar>
          </w:tcPr>
          <w:p w14:paraId="384F5E78"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130" w:type="pct"/>
            <w:tcMar>
              <w:top w:w="0" w:type="dxa"/>
              <w:left w:w="45" w:type="dxa"/>
              <w:bottom w:w="0" w:type="dxa"/>
              <w:right w:w="45" w:type="dxa"/>
            </w:tcMar>
          </w:tcPr>
          <w:p w14:paraId="57E7EACC"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0.81</w:t>
            </w:r>
          </w:p>
        </w:tc>
        <w:tc>
          <w:tcPr>
            <w:tcW w:w="780" w:type="pct"/>
            <w:tcMar>
              <w:top w:w="0" w:type="dxa"/>
              <w:left w:w="45" w:type="dxa"/>
              <w:bottom w:w="0" w:type="dxa"/>
              <w:right w:w="45" w:type="dxa"/>
            </w:tcMar>
          </w:tcPr>
          <w:p w14:paraId="77277FB4"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0.57</w:t>
            </w:r>
          </w:p>
        </w:tc>
        <w:tc>
          <w:tcPr>
            <w:tcW w:w="649" w:type="pct"/>
            <w:tcMar>
              <w:top w:w="0" w:type="dxa"/>
              <w:left w:w="45" w:type="dxa"/>
              <w:bottom w:w="0" w:type="dxa"/>
              <w:right w:w="45" w:type="dxa"/>
            </w:tcMar>
          </w:tcPr>
          <w:p w14:paraId="415B164D" w14:textId="77777777" w:rsidR="00A53216" w:rsidRPr="004E17F3" w:rsidRDefault="00A53216" w:rsidP="00A53216">
            <w:pPr>
              <w:spacing w:after="0"/>
              <w:jc w:val="center"/>
              <w:rPr>
                <w:rFonts w:ascii="Arial" w:eastAsia="Times New Roman" w:hAnsi="Arial" w:cs="Arial"/>
                <w:color w:val="000000"/>
                <w:sz w:val="20"/>
                <w:szCs w:val="22"/>
              </w:rPr>
            </w:pPr>
            <w:r w:rsidRPr="004E17F3">
              <w:rPr>
                <w:rFonts w:ascii="Arial" w:hAnsi="Arial" w:cs="Arial"/>
                <w:sz w:val="20"/>
                <w:szCs w:val="22"/>
              </w:rPr>
              <w:t>0.55</w:t>
            </w:r>
          </w:p>
        </w:tc>
      </w:tr>
    </w:tbl>
    <w:p w14:paraId="08CA5947" w14:textId="77777777" w:rsidR="00A53216" w:rsidRDefault="00A53216" w:rsidP="00A53216">
      <w:pPr>
        <w:spacing w:after="0"/>
      </w:pPr>
    </w:p>
    <w:p w14:paraId="55CFA36D" w14:textId="0F5E0891" w:rsidR="00A53216" w:rsidRDefault="005D6BF1" w:rsidP="00D00845">
      <w:r>
        <w:t xml:space="preserve">The </w:t>
      </w:r>
      <w:r w:rsidR="009268CF">
        <w:t xml:space="preserve">2010 FSAID </w:t>
      </w:r>
      <w:r>
        <w:t xml:space="preserve">geodatabase provides information on the areas within the Caloosahatchee </w:t>
      </w:r>
      <w:r w:rsidR="00966FEA">
        <w:t>River Watershed</w:t>
      </w:r>
      <w:r>
        <w:t xml:space="preserve"> that are irrigated including the type of crop, type of irrigation, acres that are irrigated, and an estimate of water needed for irrigation based on the FSAID model. </w:t>
      </w:r>
      <w:r w:rsidR="00D00845">
        <w:t>Tetra Tech determined a</w:t>
      </w:r>
      <w:r w:rsidR="00A53216">
        <w:t>n area-weighted average irrigation efficiency based on the efficiencies of different</w:t>
      </w:r>
      <w:r w:rsidR="00D00845">
        <w:t xml:space="preserve"> irrigation</w:t>
      </w:r>
      <w:r w:rsidR="00A53216">
        <w:t xml:space="preserve"> methods in the 2010 FSAID Report. </w:t>
      </w:r>
      <w:r w:rsidR="00A53216" w:rsidRPr="00A53216">
        <w:rPr>
          <w:b/>
        </w:rPr>
        <w:fldChar w:fldCharType="begin"/>
      </w:r>
      <w:r w:rsidR="00A53216" w:rsidRPr="00A53216">
        <w:rPr>
          <w:b/>
        </w:rPr>
        <w:instrText xml:space="preserve"> REF _Ref450807309 \h  \* MERGEFORMAT </w:instrText>
      </w:r>
      <w:r w:rsidR="00A53216" w:rsidRPr="00A53216">
        <w:rPr>
          <w:b/>
        </w:rPr>
      </w:r>
      <w:r w:rsidR="00A53216" w:rsidRPr="00A53216">
        <w:rPr>
          <w:b/>
        </w:rPr>
        <w:fldChar w:fldCharType="separate"/>
      </w:r>
      <w:r w:rsidR="00717C5E" w:rsidRPr="00717C5E">
        <w:rPr>
          <w:b/>
        </w:rPr>
        <w:t xml:space="preserve">Table </w:t>
      </w:r>
      <w:r w:rsidR="00717C5E" w:rsidRPr="00717C5E">
        <w:rPr>
          <w:b/>
          <w:noProof/>
        </w:rPr>
        <w:t>24</w:t>
      </w:r>
      <w:r w:rsidR="00A53216" w:rsidRPr="00A53216">
        <w:rPr>
          <w:b/>
        </w:rPr>
        <w:fldChar w:fldCharType="end"/>
      </w:r>
      <w:r w:rsidR="00A53216">
        <w:rPr>
          <w:b/>
        </w:rPr>
        <w:t xml:space="preserve"> </w:t>
      </w:r>
      <w:r w:rsidR="00A53216">
        <w:t>shows the area-weighted irrigation efficiency for each major crop category.</w:t>
      </w:r>
    </w:p>
    <w:p w14:paraId="19BD7400" w14:textId="2C277B21" w:rsidR="00A53216" w:rsidRDefault="00A53216" w:rsidP="006016C8">
      <w:pPr>
        <w:pStyle w:val="Caption"/>
        <w:keepNext/>
        <w:spacing w:after="0"/>
      </w:pPr>
      <w:bookmarkStart w:id="116" w:name="_Ref450807309"/>
      <w:bookmarkStart w:id="117" w:name="_Toc457573164"/>
      <w:bookmarkStart w:id="118" w:name="_Toc457573911"/>
      <w:r>
        <w:t xml:space="preserve">Table </w:t>
      </w:r>
      <w:r w:rsidR="00932FAF">
        <w:fldChar w:fldCharType="begin"/>
      </w:r>
      <w:r w:rsidR="00932FAF">
        <w:instrText xml:space="preserve"> SEQ Table \* ARABIC </w:instrText>
      </w:r>
      <w:r w:rsidR="00932FAF">
        <w:fldChar w:fldCharType="separate"/>
      </w:r>
      <w:r w:rsidR="00717C5E">
        <w:rPr>
          <w:noProof/>
        </w:rPr>
        <w:t>24</w:t>
      </w:r>
      <w:r w:rsidR="00932FAF">
        <w:rPr>
          <w:noProof/>
        </w:rPr>
        <w:fldChar w:fldCharType="end"/>
      </w:r>
      <w:bookmarkEnd w:id="116"/>
      <w:r>
        <w:t>: Irrigation efficiency for each major crop category</w:t>
      </w:r>
      <w:bookmarkEnd w:id="117"/>
      <w:bookmarkEnd w:id="118"/>
    </w:p>
    <w:tbl>
      <w:tblPr>
        <w:tblW w:w="295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3425"/>
        <w:gridCol w:w="2521"/>
      </w:tblGrid>
      <w:tr w:rsidR="00A53216" w:rsidRPr="004E17F3" w14:paraId="522C707D" w14:textId="77777777" w:rsidTr="00A53216">
        <w:trPr>
          <w:tblHeader/>
          <w:jc w:val="center"/>
        </w:trPr>
        <w:tc>
          <w:tcPr>
            <w:tcW w:w="2880" w:type="pct"/>
            <w:shd w:val="clear" w:color="auto" w:fill="D9D9D9" w:themeFill="background1" w:themeFillShade="D9"/>
            <w:tcMar>
              <w:top w:w="0" w:type="dxa"/>
              <w:left w:w="45" w:type="dxa"/>
              <w:bottom w:w="0" w:type="dxa"/>
              <w:right w:w="45" w:type="dxa"/>
            </w:tcMar>
            <w:vAlign w:val="center"/>
            <w:hideMark/>
          </w:tcPr>
          <w:p w14:paraId="1417F0F4"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eastAsia="Times New Roman" w:hAnsi="Arial" w:cs="Arial"/>
                <w:b/>
                <w:bCs/>
                <w:color w:val="000000"/>
                <w:sz w:val="20"/>
                <w:szCs w:val="20"/>
              </w:rPr>
              <w:t>Crop Category</w:t>
            </w:r>
          </w:p>
        </w:tc>
        <w:tc>
          <w:tcPr>
            <w:tcW w:w="2120" w:type="pct"/>
            <w:shd w:val="clear" w:color="auto" w:fill="D9D9D9" w:themeFill="background1" w:themeFillShade="D9"/>
            <w:tcMar>
              <w:top w:w="0" w:type="dxa"/>
              <w:left w:w="45" w:type="dxa"/>
              <w:bottom w:w="0" w:type="dxa"/>
              <w:right w:w="45" w:type="dxa"/>
            </w:tcMar>
            <w:vAlign w:val="center"/>
            <w:hideMark/>
          </w:tcPr>
          <w:p w14:paraId="75838905"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eastAsia="Times New Roman" w:hAnsi="Arial" w:cs="Arial"/>
                <w:b/>
                <w:bCs/>
                <w:color w:val="000000"/>
                <w:sz w:val="20"/>
                <w:szCs w:val="20"/>
              </w:rPr>
              <w:t>Irrigation Efficiency</w:t>
            </w:r>
          </w:p>
        </w:tc>
      </w:tr>
      <w:tr w:rsidR="00A53216" w:rsidRPr="004E17F3" w14:paraId="7EAF4F07" w14:textId="77777777" w:rsidTr="00A53216">
        <w:trPr>
          <w:jc w:val="center"/>
        </w:trPr>
        <w:tc>
          <w:tcPr>
            <w:tcW w:w="2880" w:type="pct"/>
            <w:tcMar>
              <w:top w:w="0" w:type="dxa"/>
              <w:left w:w="45" w:type="dxa"/>
              <w:bottom w:w="0" w:type="dxa"/>
              <w:right w:w="45" w:type="dxa"/>
            </w:tcMar>
            <w:vAlign w:val="center"/>
          </w:tcPr>
          <w:p w14:paraId="0DE44600"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eastAsia="Times New Roman" w:hAnsi="Arial" w:cs="Arial"/>
                <w:color w:val="000000"/>
                <w:sz w:val="20"/>
                <w:szCs w:val="20"/>
              </w:rPr>
              <w:t>Sugar Cane</w:t>
            </w:r>
          </w:p>
        </w:tc>
        <w:tc>
          <w:tcPr>
            <w:tcW w:w="2120" w:type="pct"/>
            <w:tcMar>
              <w:top w:w="0" w:type="dxa"/>
              <w:left w:w="45" w:type="dxa"/>
              <w:bottom w:w="0" w:type="dxa"/>
              <w:right w:w="45" w:type="dxa"/>
            </w:tcMar>
          </w:tcPr>
          <w:p w14:paraId="095E38A2"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hAnsi="Arial" w:cs="Arial"/>
                <w:sz w:val="20"/>
                <w:szCs w:val="20"/>
              </w:rPr>
              <w:t>0.700</w:t>
            </w:r>
          </w:p>
        </w:tc>
      </w:tr>
      <w:tr w:rsidR="00A53216" w:rsidRPr="004E17F3" w14:paraId="020F6E11" w14:textId="77777777" w:rsidTr="00A53216">
        <w:trPr>
          <w:jc w:val="center"/>
        </w:trPr>
        <w:tc>
          <w:tcPr>
            <w:tcW w:w="2880" w:type="pct"/>
            <w:tcMar>
              <w:top w:w="0" w:type="dxa"/>
              <w:left w:w="45" w:type="dxa"/>
              <w:bottom w:w="0" w:type="dxa"/>
              <w:right w:w="45" w:type="dxa"/>
            </w:tcMar>
            <w:vAlign w:val="center"/>
          </w:tcPr>
          <w:p w14:paraId="2677B7E1"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eastAsia="Times New Roman" w:hAnsi="Arial" w:cs="Arial"/>
                <w:color w:val="000000"/>
                <w:sz w:val="20"/>
                <w:szCs w:val="20"/>
              </w:rPr>
              <w:t>Nurseries/Ornamentals/Vineyards</w:t>
            </w:r>
          </w:p>
        </w:tc>
        <w:tc>
          <w:tcPr>
            <w:tcW w:w="2120" w:type="pct"/>
            <w:tcMar>
              <w:top w:w="0" w:type="dxa"/>
              <w:left w:w="45" w:type="dxa"/>
              <w:bottom w:w="0" w:type="dxa"/>
              <w:right w:w="45" w:type="dxa"/>
            </w:tcMar>
          </w:tcPr>
          <w:p w14:paraId="59D601C9"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hAnsi="Arial" w:cs="Arial"/>
                <w:sz w:val="20"/>
                <w:szCs w:val="20"/>
              </w:rPr>
              <w:t>0.627</w:t>
            </w:r>
          </w:p>
        </w:tc>
      </w:tr>
      <w:tr w:rsidR="00A53216" w:rsidRPr="004E17F3" w14:paraId="192B1165" w14:textId="77777777" w:rsidTr="00A53216">
        <w:trPr>
          <w:jc w:val="center"/>
        </w:trPr>
        <w:tc>
          <w:tcPr>
            <w:tcW w:w="2880" w:type="pct"/>
            <w:tcMar>
              <w:top w:w="0" w:type="dxa"/>
              <w:left w:w="45" w:type="dxa"/>
              <w:bottom w:w="0" w:type="dxa"/>
              <w:right w:w="45" w:type="dxa"/>
            </w:tcMar>
            <w:vAlign w:val="center"/>
          </w:tcPr>
          <w:p w14:paraId="24FE20D3"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eastAsia="Times New Roman" w:hAnsi="Arial" w:cs="Arial"/>
                <w:color w:val="000000"/>
                <w:sz w:val="20"/>
                <w:szCs w:val="20"/>
              </w:rPr>
              <w:t>Citrus Groves/Other Groves</w:t>
            </w:r>
          </w:p>
        </w:tc>
        <w:tc>
          <w:tcPr>
            <w:tcW w:w="2120" w:type="pct"/>
            <w:tcMar>
              <w:top w:w="0" w:type="dxa"/>
              <w:left w:w="45" w:type="dxa"/>
              <w:bottom w:w="0" w:type="dxa"/>
              <w:right w:w="45" w:type="dxa"/>
            </w:tcMar>
          </w:tcPr>
          <w:p w14:paraId="443DFD4B"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hAnsi="Arial" w:cs="Arial"/>
                <w:sz w:val="20"/>
                <w:szCs w:val="20"/>
              </w:rPr>
              <w:t>0.858</w:t>
            </w:r>
          </w:p>
        </w:tc>
      </w:tr>
      <w:tr w:rsidR="00A53216" w:rsidRPr="004E17F3" w14:paraId="0013CAE0" w14:textId="77777777" w:rsidTr="00A53216">
        <w:trPr>
          <w:jc w:val="center"/>
        </w:trPr>
        <w:tc>
          <w:tcPr>
            <w:tcW w:w="2880" w:type="pct"/>
            <w:tcMar>
              <w:top w:w="0" w:type="dxa"/>
              <w:left w:w="45" w:type="dxa"/>
              <w:bottom w:w="0" w:type="dxa"/>
              <w:right w:w="45" w:type="dxa"/>
            </w:tcMar>
            <w:vAlign w:val="center"/>
          </w:tcPr>
          <w:p w14:paraId="24471FCB"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eastAsia="Times New Roman" w:hAnsi="Arial" w:cs="Arial"/>
                <w:color w:val="000000"/>
                <w:sz w:val="20"/>
                <w:szCs w:val="20"/>
              </w:rPr>
              <w:t>All Other Crops</w:t>
            </w:r>
          </w:p>
        </w:tc>
        <w:tc>
          <w:tcPr>
            <w:tcW w:w="2120" w:type="pct"/>
            <w:tcMar>
              <w:top w:w="0" w:type="dxa"/>
              <w:left w:w="45" w:type="dxa"/>
              <w:bottom w:w="0" w:type="dxa"/>
              <w:right w:w="45" w:type="dxa"/>
            </w:tcMar>
          </w:tcPr>
          <w:p w14:paraId="579B68E4"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hAnsi="Arial" w:cs="Arial"/>
                <w:sz w:val="20"/>
                <w:szCs w:val="20"/>
              </w:rPr>
              <w:t>0.711</w:t>
            </w:r>
          </w:p>
        </w:tc>
      </w:tr>
      <w:tr w:rsidR="00A53216" w:rsidRPr="004E17F3" w14:paraId="343F5BBB" w14:textId="77777777" w:rsidTr="00A53216">
        <w:trPr>
          <w:jc w:val="center"/>
        </w:trPr>
        <w:tc>
          <w:tcPr>
            <w:tcW w:w="2880" w:type="pct"/>
            <w:tcMar>
              <w:top w:w="0" w:type="dxa"/>
              <w:left w:w="45" w:type="dxa"/>
              <w:bottom w:w="0" w:type="dxa"/>
              <w:right w:w="45" w:type="dxa"/>
            </w:tcMar>
            <w:vAlign w:val="center"/>
          </w:tcPr>
          <w:p w14:paraId="125A90E6"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eastAsia="Times New Roman" w:hAnsi="Arial" w:cs="Arial"/>
                <w:color w:val="000000"/>
                <w:sz w:val="20"/>
                <w:szCs w:val="20"/>
              </w:rPr>
              <w:t>Pasture</w:t>
            </w:r>
          </w:p>
        </w:tc>
        <w:tc>
          <w:tcPr>
            <w:tcW w:w="2120" w:type="pct"/>
            <w:tcMar>
              <w:top w:w="0" w:type="dxa"/>
              <w:left w:w="45" w:type="dxa"/>
              <w:bottom w:w="0" w:type="dxa"/>
              <w:right w:w="45" w:type="dxa"/>
            </w:tcMar>
          </w:tcPr>
          <w:p w14:paraId="377590C3"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hAnsi="Arial" w:cs="Arial"/>
                <w:sz w:val="20"/>
                <w:szCs w:val="20"/>
              </w:rPr>
              <w:t>0.704</w:t>
            </w:r>
          </w:p>
        </w:tc>
      </w:tr>
    </w:tbl>
    <w:p w14:paraId="7DAEE2DB" w14:textId="77777777" w:rsidR="00A53216" w:rsidRPr="00360EC9" w:rsidRDefault="00A53216" w:rsidP="000012B3">
      <w:r w:rsidRPr="00360EC9">
        <w:lastRenderedPageBreak/>
        <w:t xml:space="preserve">The reference crop potential evapotranspiration (ET0) was </w:t>
      </w:r>
      <w:r w:rsidR="0010059F" w:rsidRPr="00360EC9">
        <w:t>determined using the predictions from the AFSIRS model (Brown 2013)</w:t>
      </w:r>
      <w:r w:rsidR="004E17F3" w:rsidRPr="00360EC9">
        <w:t>.</w:t>
      </w:r>
      <w:r w:rsidR="0010059F" w:rsidRPr="00360EC9">
        <w:t xml:space="preserve"> D</w:t>
      </w:r>
      <w:r w:rsidRPr="00360EC9">
        <w:t xml:space="preserve">aily average ET0 was </w:t>
      </w:r>
      <w:r w:rsidR="0010059F" w:rsidRPr="00360EC9">
        <w:t>determined for each NEXRAD zone. The daily values were disaggregated to an hourly time step for input into the HSPF model. The disaggregation routine was based on the length of each day.</w:t>
      </w:r>
    </w:p>
    <w:p w14:paraId="3941E82A" w14:textId="77777777" w:rsidR="00A53216" w:rsidRPr="00360EC9" w:rsidRDefault="00A53216" w:rsidP="00A53216">
      <w:pPr>
        <w:spacing w:after="0"/>
      </w:pPr>
      <w:r w:rsidRPr="00360EC9">
        <w:t>The irrigation application volume for each subbasin was determined using crop acreages, crop evapotranspiration time series, and the subbasin assigned NEXRAD zone precipitation data. Irrigation application was calculated as the difference between PET (in) and effective precipitation (P</w:t>
      </w:r>
      <w:r w:rsidRPr="00360EC9">
        <w:rPr>
          <w:vertAlign w:val="subscript"/>
        </w:rPr>
        <w:t>e</w:t>
      </w:r>
      <w:r w:rsidRPr="00360EC9">
        <w:t>). P</w:t>
      </w:r>
      <w:r w:rsidRPr="00360EC9">
        <w:rPr>
          <w:vertAlign w:val="subscript"/>
        </w:rPr>
        <w:t>e</w:t>
      </w:r>
      <w:r w:rsidRPr="00360EC9">
        <w:t xml:space="preserve"> was calculated using equation 1 and equation 2</w:t>
      </w:r>
      <w:r w:rsidR="003D61B1" w:rsidRPr="00360EC9">
        <w:t xml:space="preserve"> (USDA 1993)</w:t>
      </w:r>
      <w:r w:rsidRPr="00360EC9">
        <w:t xml:space="preserve">. </w:t>
      </w:r>
    </w:p>
    <w:p w14:paraId="30746FCC" w14:textId="77777777" w:rsidR="005749F5" w:rsidRPr="00360EC9" w:rsidRDefault="005749F5" w:rsidP="00A53216">
      <w:pPr>
        <w:spacing w:after="0"/>
      </w:pPr>
    </w:p>
    <w:p w14:paraId="7DF1A518" w14:textId="77777777" w:rsidR="00A53216" w:rsidRPr="00360EC9" w:rsidRDefault="005749F5" w:rsidP="00A53216">
      <w:pPr>
        <w:spacing w:after="0"/>
      </w:pPr>
      <w:r w:rsidRPr="00360EC9">
        <w:t>P</w:t>
      </w:r>
      <w:r w:rsidRPr="00360EC9">
        <w:rPr>
          <w:vertAlign w:val="subscript"/>
        </w:rPr>
        <w:t>e</w:t>
      </w:r>
      <w:r w:rsidRPr="00360EC9">
        <w:t xml:space="preserve"> = SF * (0.70917 P</w:t>
      </w:r>
      <w:r w:rsidRPr="00360EC9">
        <w:rPr>
          <w:vertAlign w:val="subscript"/>
        </w:rPr>
        <w:t>t</w:t>
      </w:r>
      <w:r w:rsidRPr="00360EC9">
        <w:rPr>
          <w:vertAlign w:val="superscript"/>
        </w:rPr>
        <w:t>0.82416</w:t>
      </w:r>
      <w:r w:rsidRPr="00360EC9">
        <w:t>) – 0.11556) * (10</w:t>
      </w:r>
      <w:r w:rsidRPr="00360EC9">
        <w:rPr>
          <w:vertAlign w:val="superscript"/>
        </w:rPr>
        <w:t>0.02426ETc</w:t>
      </w:r>
      <w:r w:rsidRPr="00360EC9">
        <w:t>)</w:t>
      </w:r>
      <w:r w:rsidRPr="00360EC9">
        <w:tab/>
      </w:r>
      <w:r w:rsidRPr="00360EC9">
        <w:tab/>
      </w:r>
      <w:r w:rsidRPr="00360EC9">
        <w:tab/>
      </w:r>
      <w:r w:rsidRPr="00360EC9">
        <w:tab/>
      </w:r>
      <w:r w:rsidRPr="00360EC9">
        <w:tab/>
      </w:r>
      <w:r w:rsidR="00A53216" w:rsidRPr="00360EC9">
        <w:t>Equation 1</w:t>
      </w:r>
    </w:p>
    <w:p w14:paraId="3A578E91" w14:textId="77777777" w:rsidR="005749F5" w:rsidRPr="00360EC9" w:rsidRDefault="005749F5" w:rsidP="00A53216">
      <w:pPr>
        <w:spacing w:after="0"/>
      </w:pPr>
    </w:p>
    <w:p w14:paraId="4C052C76" w14:textId="77777777" w:rsidR="00A53216" w:rsidRDefault="005749F5" w:rsidP="00A53216">
      <w:pPr>
        <w:spacing w:after="0"/>
      </w:pPr>
      <w:r w:rsidRPr="00360EC9">
        <w:t xml:space="preserve">SF = (0.531747 + 0.295164 </w:t>
      </w:r>
      <w:r w:rsidRPr="00360EC9">
        <w:rPr>
          <w:i/>
        </w:rPr>
        <w:t>D</w:t>
      </w:r>
      <w:r w:rsidRPr="00360EC9">
        <w:t xml:space="preserve"> – 0.057697 </w:t>
      </w:r>
      <w:r w:rsidRPr="00360EC9">
        <w:rPr>
          <w:i/>
        </w:rPr>
        <w:t>D</w:t>
      </w:r>
      <w:r w:rsidRPr="00360EC9">
        <w:rPr>
          <w:vertAlign w:val="superscript"/>
        </w:rPr>
        <w:t>2</w:t>
      </w:r>
      <w:r w:rsidRPr="00360EC9">
        <w:t xml:space="preserve"> + 0.003804 </w:t>
      </w:r>
      <w:r w:rsidRPr="00360EC9">
        <w:rPr>
          <w:i/>
        </w:rPr>
        <w:t>D</w:t>
      </w:r>
      <w:r w:rsidRPr="00360EC9">
        <w:rPr>
          <w:vertAlign w:val="superscript"/>
        </w:rPr>
        <w:t>3</w:t>
      </w:r>
      <w:r w:rsidRPr="00360EC9">
        <w:t>)</w:t>
      </w:r>
      <w:r w:rsidRPr="00360EC9">
        <w:tab/>
      </w:r>
      <w:r w:rsidRPr="00360EC9">
        <w:tab/>
      </w:r>
      <w:r w:rsidRPr="00360EC9">
        <w:tab/>
      </w:r>
      <w:r w:rsidRPr="00360EC9">
        <w:tab/>
      </w:r>
      <w:r w:rsidR="00A53216" w:rsidRPr="00360EC9">
        <w:t>Equation 2</w:t>
      </w:r>
    </w:p>
    <w:p w14:paraId="7D879842" w14:textId="77777777" w:rsidR="00A53216" w:rsidRDefault="00A53216" w:rsidP="00A53216">
      <w:pPr>
        <w:spacing w:after="0"/>
      </w:pPr>
    </w:p>
    <w:p w14:paraId="55E923AC" w14:textId="77777777" w:rsidR="00A53216" w:rsidRDefault="00A53216" w:rsidP="00A53216">
      <w:pPr>
        <w:spacing w:after="160" w:line="259" w:lineRule="auto"/>
        <w:ind w:left="720"/>
        <w:jc w:val="left"/>
      </w:pPr>
      <w:r>
        <w:t xml:space="preserve">where </w:t>
      </w:r>
      <w:r w:rsidRPr="00357424">
        <w:t>P</w:t>
      </w:r>
      <w:r w:rsidRPr="00837CB2">
        <w:rPr>
          <w:vertAlign w:val="subscript"/>
        </w:rPr>
        <w:t>t</w:t>
      </w:r>
      <w:r w:rsidRPr="00357424">
        <w:t xml:space="preserve"> is the monthly total precipitation (in.), D is equal to 50 percent of the available water capacity of the soil (in.), and ET</w:t>
      </w:r>
      <w:r w:rsidRPr="00837CB2">
        <w:rPr>
          <w:vertAlign w:val="subscript"/>
        </w:rPr>
        <w:t>c</w:t>
      </w:r>
      <w:r w:rsidRPr="00357424">
        <w:t xml:space="preserve"> is the monthly crop evapotranspiration demand</w:t>
      </w:r>
    </w:p>
    <w:p w14:paraId="6C0A5586" w14:textId="19A47018" w:rsidR="00A53216" w:rsidRDefault="00A53216" w:rsidP="004E17F3">
      <w:r w:rsidRPr="00F564D7">
        <w:t>A P</w:t>
      </w:r>
      <w:r w:rsidRPr="00F564D7">
        <w:rPr>
          <w:vertAlign w:val="subscript"/>
        </w:rPr>
        <w:t>e</w:t>
      </w:r>
      <w:r w:rsidRPr="00F564D7">
        <w:t xml:space="preserve"> of 0.2 inches was defined as the critical amount of rainfall that results in no irrigation on that day or the succeeding day.</w:t>
      </w:r>
      <w:r w:rsidR="00913070">
        <w:t xml:space="preserve"> </w:t>
      </w:r>
      <w:r w:rsidR="00545174">
        <w:t>Available water capacity of the soil (in</w:t>
      </w:r>
      <w:r w:rsidR="004E17F3">
        <w:t>/in</w:t>
      </w:r>
      <w:r w:rsidR="00545174">
        <w:t xml:space="preserve">) was determined on a subbasin basis using </w:t>
      </w:r>
      <w:r w:rsidR="00545174" w:rsidRPr="00A53216">
        <w:t xml:space="preserve">Soil Survey Geographic </w:t>
      </w:r>
      <w:r w:rsidR="00545174">
        <w:t>(SSURGO) d</w:t>
      </w:r>
      <w:r w:rsidR="00545174" w:rsidRPr="00A53216">
        <w:t>atabase</w:t>
      </w:r>
      <w:r w:rsidR="00545174">
        <w:t xml:space="preserve"> coverage for the Caloosahatchee </w:t>
      </w:r>
      <w:r w:rsidR="00421892">
        <w:t>River Watershed</w:t>
      </w:r>
      <w:r w:rsidR="00545174">
        <w:t>. In order to convert the volumetric available water capacity to a unit available water capacity, the volumetric available water capacity was multiplied by the crop root depth (</w:t>
      </w:r>
      <w:r w:rsidR="004E17F3" w:rsidRPr="004E17F3">
        <w:rPr>
          <w:b/>
        </w:rPr>
        <w:fldChar w:fldCharType="begin"/>
      </w:r>
      <w:r w:rsidR="004E17F3" w:rsidRPr="004E17F3">
        <w:rPr>
          <w:b/>
        </w:rPr>
        <w:instrText xml:space="preserve"> REF _Ref453878807 \h </w:instrText>
      </w:r>
      <w:r w:rsidR="004E17F3">
        <w:rPr>
          <w:b/>
        </w:rPr>
        <w:instrText xml:space="preserve"> \* MERGEFORMAT </w:instrText>
      </w:r>
      <w:r w:rsidR="004E17F3" w:rsidRPr="004E17F3">
        <w:rPr>
          <w:b/>
        </w:rPr>
      </w:r>
      <w:r w:rsidR="004E17F3" w:rsidRPr="004E17F3">
        <w:rPr>
          <w:b/>
        </w:rPr>
        <w:fldChar w:fldCharType="separate"/>
      </w:r>
      <w:r w:rsidR="00717C5E" w:rsidRPr="00717C5E">
        <w:rPr>
          <w:b/>
        </w:rPr>
        <w:t xml:space="preserve">Table </w:t>
      </w:r>
      <w:r w:rsidR="00717C5E" w:rsidRPr="00717C5E">
        <w:rPr>
          <w:b/>
          <w:noProof/>
        </w:rPr>
        <w:t>25</w:t>
      </w:r>
      <w:r w:rsidR="004E17F3" w:rsidRPr="004E17F3">
        <w:rPr>
          <w:b/>
        </w:rPr>
        <w:fldChar w:fldCharType="end"/>
      </w:r>
      <w:r w:rsidR="00545174">
        <w:t>).</w:t>
      </w:r>
    </w:p>
    <w:p w14:paraId="637FDFED" w14:textId="0D4E9B21" w:rsidR="00545174" w:rsidRDefault="00545174" w:rsidP="004E17F3">
      <w:pPr>
        <w:pStyle w:val="Caption"/>
        <w:keepNext/>
        <w:spacing w:after="0"/>
      </w:pPr>
      <w:bookmarkStart w:id="119" w:name="_Ref453878807"/>
      <w:bookmarkStart w:id="120" w:name="_Toc457573165"/>
      <w:bookmarkStart w:id="121" w:name="_Toc457573912"/>
      <w:r>
        <w:t xml:space="preserve">Table </w:t>
      </w:r>
      <w:r w:rsidR="00932FAF">
        <w:fldChar w:fldCharType="begin"/>
      </w:r>
      <w:r w:rsidR="00932FAF">
        <w:instrText xml:space="preserve"> SEQ Table \* ARABIC </w:instrText>
      </w:r>
      <w:r w:rsidR="00932FAF">
        <w:fldChar w:fldCharType="separate"/>
      </w:r>
      <w:r w:rsidR="00717C5E">
        <w:rPr>
          <w:noProof/>
        </w:rPr>
        <w:t>25</w:t>
      </w:r>
      <w:r w:rsidR="00932FAF">
        <w:rPr>
          <w:noProof/>
        </w:rPr>
        <w:fldChar w:fldCharType="end"/>
      </w:r>
      <w:bookmarkEnd w:id="119"/>
      <w:r w:rsidR="004E17F3">
        <w:t>: Total crop root depth (in)</w:t>
      </w:r>
      <w:bookmarkEnd w:id="120"/>
      <w:bookmarkEnd w:id="121"/>
    </w:p>
    <w:tbl>
      <w:tblPr>
        <w:tblW w:w="295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3425"/>
        <w:gridCol w:w="2521"/>
      </w:tblGrid>
      <w:tr w:rsidR="00545174" w:rsidRPr="00A53216" w14:paraId="1740A163" w14:textId="77777777" w:rsidTr="00CF52EB">
        <w:trPr>
          <w:tblHeader/>
          <w:jc w:val="center"/>
        </w:trPr>
        <w:tc>
          <w:tcPr>
            <w:tcW w:w="2880" w:type="pct"/>
            <w:shd w:val="clear" w:color="auto" w:fill="D9D9D9" w:themeFill="background1" w:themeFillShade="D9"/>
            <w:tcMar>
              <w:top w:w="0" w:type="dxa"/>
              <w:left w:w="45" w:type="dxa"/>
              <w:bottom w:w="0" w:type="dxa"/>
              <w:right w:w="45" w:type="dxa"/>
            </w:tcMar>
            <w:vAlign w:val="center"/>
            <w:hideMark/>
          </w:tcPr>
          <w:p w14:paraId="3BBE76D1" w14:textId="77777777" w:rsidR="00545174" w:rsidRPr="00A53216" w:rsidRDefault="00545174" w:rsidP="00CF52EB">
            <w:pPr>
              <w:spacing w:after="0"/>
              <w:jc w:val="center"/>
              <w:rPr>
                <w:rFonts w:ascii="Arial" w:eastAsia="Times New Roman" w:hAnsi="Arial" w:cs="Arial"/>
                <w:color w:val="000000"/>
                <w:sz w:val="22"/>
                <w:szCs w:val="20"/>
              </w:rPr>
            </w:pPr>
            <w:r w:rsidRPr="00A53216">
              <w:rPr>
                <w:rFonts w:ascii="Arial" w:eastAsia="Times New Roman" w:hAnsi="Arial" w:cs="Arial"/>
                <w:b/>
                <w:bCs/>
                <w:color w:val="000000"/>
                <w:sz w:val="22"/>
                <w:szCs w:val="20"/>
              </w:rPr>
              <w:t>Crop Category</w:t>
            </w:r>
          </w:p>
        </w:tc>
        <w:tc>
          <w:tcPr>
            <w:tcW w:w="2120" w:type="pct"/>
            <w:shd w:val="clear" w:color="auto" w:fill="D9D9D9" w:themeFill="background1" w:themeFillShade="D9"/>
            <w:tcMar>
              <w:top w:w="0" w:type="dxa"/>
              <w:left w:w="45" w:type="dxa"/>
              <w:bottom w:w="0" w:type="dxa"/>
              <w:right w:w="45" w:type="dxa"/>
            </w:tcMar>
            <w:vAlign w:val="center"/>
            <w:hideMark/>
          </w:tcPr>
          <w:p w14:paraId="14E10319" w14:textId="77777777" w:rsidR="00545174" w:rsidRPr="00A53216" w:rsidRDefault="00545174" w:rsidP="00CF52EB">
            <w:pPr>
              <w:spacing w:after="0"/>
              <w:jc w:val="center"/>
              <w:rPr>
                <w:rFonts w:ascii="Arial" w:eastAsia="Times New Roman" w:hAnsi="Arial" w:cs="Arial"/>
                <w:color w:val="000000"/>
                <w:sz w:val="22"/>
                <w:szCs w:val="20"/>
              </w:rPr>
            </w:pPr>
            <w:r>
              <w:rPr>
                <w:rFonts w:ascii="Arial" w:eastAsia="Times New Roman" w:hAnsi="Arial" w:cs="Arial"/>
                <w:b/>
                <w:bCs/>
                <w:color w:val="000000"/>
                <w:sz w:val="22"/>
                <w:szCs w:val="20"/>
              </w:rPr>
              <w:t>Root Depth (in)</w:t>
            </w:r>
          </w:p>
        </w:tc>
      </w:tr>
      <w:tr w:rsidR="00545174" w:rsidRPr="00A53216" w14:paraId="639043DF" w14:textId="77777777" w:rsidTr="00CF52EB">
        <w:trPr>
          <w:jc w:val="center"/>
        </w:trPr>
        <w:tc>
          <w:tcPr>
            <w:tcW w:w="2880" w:type="pct"/>
            <w:tcMar>
              <w:top w:w="0" w:type="dxa"/>
              <w:left w:w="45" w:type="dxa"/>
              <w:bottom w:w="0" w:type="dxa"/>
              <w:right w:w="45" w:type="dxa"/>
            </w:tcMar>
            <w:vAlign w:val="center"/>
          </w:tcPr>
          <w:p w14:paraId="257C1B7F" w14:textId="77777777" w:rsidR="00545174" w:rsidRPr="00A53216" w:rsidRDefault="00545174" w:rsidP="00CF52EB">
            <w:pPr>
              <w:spacing w:after="0"/>
              <w:jc w:val="center"/>
              <w:rPr>
                <w:rFonts w:ascii="Arial" w:eastAsia="Times New Roman" w:hAnsi="Arial" w:cs="Arial"/>
                <w:color w:val="000000"/>
                <w:sz w:val="22"/>
                <w:szCs w:val="20"/>
              </w:rPr>
            </w:pPr>
            <w:r w:rsidRPr="00A53216">
              <w:rPr>
                <w:rFonts w:ascii="Arial" w:eastAsia="Times New Roman" w:hAnsi="Arial" w:cs="Arial"/>
                <w:color w:val="000000"/>
                <w:sz w:val="22"/>
                <w:szCs w:val="20"/>
              </w:rPr>
              <w:t>Sugar Cane</w:t>
            </w:r>
          </w:p>
        </w:tc>
        <w:tc>
          <w:tcPr>
            <w:tcW w:w="2120" w:type="pct"/>
            <w:tcMar>
              <w:top w:w="0" w:type="dxa"/>
              <w:left w:w="45" w:type="dxa"/>
              <w:bottom w:w="0" w:type="dxa"/>
              <w:right w:w="45" w:type="dxa"/>
            </w:tcMar>
          </w:tcPr>
          <w:p w14:paraId="2537AA62" w14:textId="77777777" w:rsidR="00545174" w:rsidRPr="00A53216" w:rsidRDefault="00545174" w:rsidP="00CF52EB">
            <w:pPr>
              <w:spacing w:after="0"/>
              <w:jc w:val="center"/>
              <w:rPr>
                <w:rFonts w:ascii="Arial" w:eastAsia="Times New Roman" w:hAnsi="Arial" w:cs="Arial"/>
                <w:color w:val="000000"/>
                <w:sz w:val="22"/>
                <w:szCs w:val="20"/>
              </w:rPr>
            </w:pPr>
            <w:r>
              <w:rPr>
                <w:rFonts w:ascii="Arial" w:hAnsi="Arial" w:cs="Arial"/>
                <w:sz w:val="22"/>
                <w:szCs w:val="20"/>
              </w:rPr>
              <w:t>36</w:t>
            </w:r>
          </w:p>
        </w:tc>
      </w:tr>
      <w:tr w:rsidR="00545174" w:rsidRPr="00A53216" w14:paraId="2FF65854" w14:textId="77777777" w:rsidTr="00CF52EB">
        <w:trPr>
          <w:jc w:val="center"/>
        </w:trPr>
        <w:tc>
          <w:tcPr>
            <w:tcW w:w="2880" w:type="pct"/>
            <w:tcMar>
              <w:top w:w="0" w:type="dxa"/>
              <w:left w:w="45" w:type="dxa"/>
              <w:bottom w:w="0" w:type="dxa"/>
              <w:right w:w="45" w:type="dxa"/>
            </w:tcMar>
            <w:vAlign w:val="center"/>
          </w:tcPr>
          <w:p w14:paraId="3088ACC9" w14:textId="77777777" w:rsidR="00545174" w:rsidRPr="00A53216" w:rsidRDefault="00545174" w:rsidP="00CF52EB">
            <w:pPr>
              <w:spacing w:after="0"/>
              <w:jc w:val="center"/>
              <w:rPr>
                <w:rFonts w:ascii="Arial" w:eastAsia="Times New Roman" w:hAnsi="Arial" w:cs="Arial"/>
                <w:color w:val="000000"/>
                <w:sz w:val="22"/>
                <w:szCs w:val="20"/>
              </w:rPr>
            </w:pPr>
            <w:r w:rsidRPr="00A53216">
              <w:rPr>
                <w:rFonts w:ascii="Arial" w:eastAsia="Times New Roman" w:hAnsi="Arial" w:cs="Arial"/>
                <w:color w:val="000000"/>
                <w:sz w:val="22"/>
                <w:szCs w:val="20"/>
              </w:rPr>
              <w:t>Nurseries/Ornamentals/Vineyards</w:t>
            </w:r>
          </w:p>
        </w:tc>
        <w:tc>
          <w:tcPr>
            <w:tcW w:w="2120" w:type="pct"/>
            <w:tcMar>
              <w:top w:w="0" w:type="dxa"/>
              <w:left w:w="45" w:type="dxa"/>
              <w:bottom w:w="0" w:type="dxa"/>
              <w:right w:w="45" w:type="dxa"/>
            </w:tcMar>
          </w:tcPr>
          <w:p w14:paraId="06596EA5" w14:textId="77777777" w:rsidR="00545174" w:rsidRPr="00A53216" w:rsidRDefault="00545174" w:rsidP="004E17F3">
            <w:pPr>
              <w:tabs>
                <w:tab w:val="left" w:pos="900"/>
                <w:tab w:val="center" w:pos="1215"/>
              </w:tabs>
              <w:spacing w:after="0"/>
              <w:jc w:val="left"/>
              <w:rPr>
                <w:rFonts w:ascii="Arial" w:eastAsia="Times New Roman" w:hAnsi="Arial" w:cs="Arial"/>
                <w:color w:val="000000"/>
                <w:sz w:val="22"/>
                <w:szCs w:val="20"/>
              </w:rPr>
            </w:pPr>
            <w:r>
              <w:rPr>
                <w:rFonts w:ascii="Arial" w:hAnsi="Arial" w:cs="Arial"/>
                <w:sz w:val="22"/>
                <w:szCs w:val="20"/>
              </w:rPr>
              <w:tab/>
            </w:r>
            <w:r>
              <w:rPr>
                <w:rFonts w:ascii="Arial" w:hAnsi="Arial" w:cs="Arial"/>
                <w:sz w:val="22"/>
                <w:szCs w:val="20"/>
              </w:rPr>
              <w:tab/>
              <w:t>8</w:t>
            </w:r>
          </w:p>
        </w:tc>
      </w:tr>
      <w:tr w:rsidR="00545174" w:rsidRPr="00A53216" w14:paraId="50BB66AE" w14:textId="77777777" w:rsidTr="00CF52EB">
        <w:trPr>
          <w:jc w:val="center"/>
        </w:trPr>
        <w:tc>
          <w:tcPr>
            <w:tcW w:w="2880" w:type="pct"/>
            <w:tcMar>
              <w:top w:w="0" w:type="dxa"/>
              <w:left w:w="45" w:type="dxa"/>
              <w:bottom w:w="0" w:type="dxa"/>
              <w:right w:w="45" w:type="dxa"/>
            </w:tcMar>
            <w:vAlign w:val="center"/>
          </w:tcPr>
          <w:p w14:paraId="18A764B0" w14:textId="77777777" w:rsidR="00545174" w:rsidRPr="00A53216" w:rsidRDefault="00545174" w:rsidP="00CF52EB">
            <w:pPr>
              <w:spacing w:after="0"/>
              <w:jc w:val="center"/>
              <w:rPr>
                <w:rFonts w:ascii="Arial" w:eastAsia="Times New Roman" w:hAnsi="Arial" w:cs="Arial"/>
                <w:color w:val="000000"/>
                <w:sz w:val="22"/>
                <w:szCs w:val="20"/>
              </w:rPr>
            </w:pPr>
            <w:r w:rsidRPr="00A53216">
              <w:rPr>
                <w:rFonts w:ascii="Arial" w:eastAsia="Times New Roman" w:hAnsi="Arial" w:cs="Arial"/>
                <w:color w:val="000000"/>
                <w:sz w:val="22"/>
                <w:szCs w:val="20"/>
              </w:rPr>
              <w:t>Citrus Groves/Other Groves</w:t>
            </w:r>
          </w:p>
        </w:tc>
        <w:tc>
          <w:tcPr>
            <w:tcW w:w="2120" w:type="pct"/>
            <w:tcMar>
              <w:top w:w="0" w:type="dxa"/>
              <w:left w:w="45" w:type="dxa"/>
              <w:bottom w:w="0" w:type="dxa"/>
              <w:right w:w="45" w:type="dxa"/>
            </w:tcMar>
          </w:tcPr>
          <w:p w14:paraId="68CE6311" w14:textId="77777777" w:rsidR="00545174" w:rsidRPr="00A53216" w:rsidRDefault="00545174" w:rsidP="00CF52EB">
            <w:pPr>
              <w:spacing w:after="0"/>
              <w:jc w:val="center"/>
              <w:rPr>
                <w:rFonts w:ascii="Arial" w:eastAsia="Times New Roman" w:hAnsi="Arial" w:cs="Arial"/>
                <w:color w:val="000000"/>
                <w:sz w:val="22"/>
                <w:szCs w:val="20"/>
              </w:rPr>
            </w:pPr>
            <w:r>
              <w:rPr>
                <w:rFonts w:ascii="Arial" w:hAnsi="Arial" w:cs="Arial"/>
                <w:sz w:val="22"/>
                <w:szCs w:val="20"/>
              </w:rPr>
              <w:t>60</w:t>
            </w:r>
          </w:p>
        </w:tc>
      </w:tr>
      <w:tr w:rsidR="00545174" w:rsidRPr="00A53216" w14:paraId="4E4196D6" w14:textId="77777777" w:rsidTr="00CF52EB">
        <w:trPr>
          <w:jc w:val="center"/>
        </w:trPr>
        <w:tc>
          <w:tcPr>
            <w:tcW w:w="2880" w:type="pct"/>
            <w:tcMar>
              <w:top w:w="0" w:type="dxa"/>
              <w:left w:w="45" w:type="dxa"/>
              <w:bottom w:w="0" w:type="dxa"/>
              <w:right w:w="45" w:type="dxa"/>
            </w:tcMar>
            <w:vAlign w:val="center"/>
          </w:tcPr>
          <w:p w14:paraId="405F0371" w14:textId="77777777" w:rsidR="00545174" w:rsidRPr="00A53216" w:rsidRDefault="00545174" w:rsidP="00CF52EB">
            <w:pPr>
              <w:spacing w:after="0"/>
              <w:jc w:val="center"/>
              <w:rPr>
                <w:rFonts w:ascii="Arial" w:eastAsia="Times New Roman" w:hAnsi="Arial" w:cs="Arial"/>
                <w:color w:val="000000"/>
                <w:sz w:val="22"/>
                <w:szCs w:val="20"/>
              </w:rPr>
            </w:pPr>
            <w:r w:rsidRPr="00A53216">
              <w:rPr>
                <w:rFonts w:ascii="Arial" w:eastAsia="Times New Roman" w:hAnsi="Arial" w:cs="Arial"/>
                <w:color w:val="000000"/>
                <w:sz w:val="22"/>
                <w:szCs w:val="20"/>
              </w:rPr>
              <w:t>All Other Crops</w:t>
            </w:r>
          </w:p>
        </w:tc>
        <w:tc>
          <w:tcPr>
            <w:tcW w:w="2120" w:type="pct"/>
            <w:tcMar>
              <w:top w:w="0" w:type="dxa"/>
              <w:left w:w="45" w:type="dxa"/>
              <w:bottom w:w="0" w:type="dxa"/>
              <w:right w:w="45" w:type="dxa"/>
            </w:tcMar>
          </w:tcPr>
          <w:p w14:paraId="1813E4EA" w14:textId="77777777" w:rsidR="00545174" w:rsidRPr="00A53216" w:rsidRDefault="00545174" w:rsidP="00CF52EB">
            <w:pPr>
              <w:spacing w:after="0"/>
              <w:jc w:val="center"/>
              <w:rPr>
                <w:rFonts w:ascii="Arial" w:eastAsia="Times New Roman" w:hAnsi="Arial" w:cs="Arial"/>
                <w:color w:val="000000"/>
                <w:sz w:val="22"/>
                <w:szCs w:val="20"/>
              </w:rPr>
            </w:pPr>
            <w:r>
              <w:rPr>
                <w:rFonts w:ascii="Arial" w:hAnsi="Arial" w:cs="Arial"/>
                <w:sz w:val="22"/>
                <w:szCs w:val="20"/>
              </w:rPr>
              <w:t>12</w:t>
            </w:r>
          </w:p>
        </w:tc>
      </w:tr>
      <w:tr w:rsidR="00545174" w:rsidRPr="00A53216" w14:paraId="523B318F" w14:textId="77777777" w:rsidTr="00CF52EB">
        <w:trPr>
          <w:jc w:val="center"/>
        </w:trPr>
        <w:tc>
          <w:tcPr>
            <w:tcW w:w="2880" w:type="pct"/>
            <w:tcMar>
              <w:top w:w="0" w:type="dxa"/>
              <w:left w:w="45" w:type="dxa"/>
              <w:bottom w:w="0" w:type="dxa"/>
              <w:right w:w="45" w:type="dxa"/>
            </w:tcMar>
            <w:vAlign w:val="center"/>
          </w:tcPr>
          <w:p w14:paraId="45446190" w14:textId="77777777" w:rsidR="00545174" w:rsidRPr="00A53216" w:rsidRDefault="00545174" w:rsidP="00CF52EB">
            <w:pPr>
              <w:spacing w:after="0"/>
              <w:jc w:val="center"/>
              <w:rPr>
                <w:rFonts w:ascii="Arial" w:eastAsia="Times New Roman" w:hAnsi="Arial" w:cs="Arial"/>
                <w:color w:val="000000"/>
                <w:sz w:val="22"/>
                <w:szCs w:val="20"/>
              </w:rPr>
            </w:pPr>
            <w:r w:rsidRPr="00A53216">
              <w:rPr>
                <w:rFonts w:ascii="Arial" w:eastAsia="Times New Roman" w:hAnsi="Arial" w:cs="Arial"/>
                <w:color w:val="000000"/>
                <w:sz w:val="22"/>
                <w:szCs w:val="20"/>
              </w:rPr>
              <w:t>Pasture</w:t>
            </w:r>
          </w:p>
        </w:tc>
        <w:tc>
          <w:tcPr>
            <w:tcW w:w="2120" w:type="pct"/>
            <w:tcMar>
              <w:top w:w="0" w:type="dxa"/>
              <w:left w:w="45" w:type="dxa"/>
              <w:bottom w:w="0" w:type="dxa"/>
              <w:right w:w="45" w:type="dxa"/>
            </w:tcMar>
          </w:tcPr>
          <w:p w14:paraId="6B5FB8A3" w14:textId="77777777" w:rsidR="00545174" w:rsidRPr="00A53216" w:rsidRDefault="00545174" w:rsidP="00CF52EB">
            <w:pPr>
              <w:spacing w:after="0"/>
              <w:jc w:val="center"/>
              <w:rPr>
                <w:rFonts w:ascii="Arial" w:eastAsia="Times New Roman" w:hAnsi="Arial" w:cs="Arial"/>
                <w:color w:val="000000"/>
                <w:sz w:val="22"/>
                <w:szCs w:val="20"/>
              </w:rPr>
            </w:pPr>
            <w:r>
              <w:rPr>
                <w:rFonts w:ascii="Arial" w:hAnsi="Arial" w:cs="Arial"/>
                <w:sz w:val="22"/>
                <w:szCs w:val="20"/>
              </w:rPr>
              <w:t>24</w:t>
            </w:r>
          </w:p>
        </w:tc>
      </w:tr>
    </w:tbl>
    <w:p w14:paraId="43E92DF7" w14:textId="77777777" w:rsidR="00545174" w:rsidRDefault="00545174" w:rsidP="004E17F3">
      <w:pPr>
        <w:spacing w:after="0"/>
        <w:jc w:val="left"/>
      </w:pPr>
    </w:p>
    <w:p w14:paraId="63952F99" w14:textId="77777777" w:rsidR="00545174" w:rsidRDefault="00064919" w:rsidP="00545174">
      <w:pPr>
        <w:pStyle w:val="Heading3"/>
      </w:pPr>
      <w:bookmarkStart w:id="122" w:name="_Ref457566099"/>
      <w:bookmarkStart w:id="123" w:name="_Toc458178058"/>
      <w:r>
        <w:t xml:space="preserve">Agricultural Irrigation </w:t>
      </w:r>
      <w:r w:rsidR="00545174">
        <w:t>Water Supply Sources</w:t>
      </w:r>
      <w:bookmarkEnd w:id="122"/>
      <w:bookmarkEnd w:id="123"/>
    </w:p>
    <w:p w14:paraId="6D4FFCBC" w14:textId="2D0FDE2B" w:rsidR="00064919" w:rsidRDefault="00545174" w:rsidP="00545174">
      <w:r>
        <w:t>Agricultural irrigation water demands were established for the Caloosahatchee</w:t>
      </w:r>
      <w:r w:rsidR="00966FEA">
        <w:t xml:space="preserve"> River W</w:t>
      </w:r>
      <w:r>
        <w:t xml:space="preserve">atershed HSPF model based on the methods described </w:t>
      </w:r>
      <w:r w:rsidR="001F2712">
        <w:t>above</w:t>
      </w:r>
      <w:r w:rsidR="00064919">
        <w:t xml:space="preserve"> (</w:t>
      </w:r>
      <w:r w:rsidR="00064919" w:rsidRPr="00064919">
        <w:rPr>
          <w:b/>
        </w:rPr>
        <w:t>Section</w:t>
      </w:r>
      <w:r w:rsidR="00064919">
        <w:rPr>
          <w:b/>
        </w:rPr>
        <w:t xml:space="preserve"> </w:t>
      </w:r>
      <w:r w:rsidR="00064919">
        <w:rPr>
          <w:b/>
        </w:rPr>
        <w:fldChar w:fldCharType="begin"/>
      </w:r>
      <w:r w:rsidR="00064919">
        <w:rPr>
          <w:b/>
        </w:rPr>
        <w:instrText xml:space="preserve"> REF _Ref453932850 \r \h </w:instrText>
      </w:r>
      <w:r w:rsidR="00064919">
        <w:rPr>
          <w:b/>
        </w:rPr>
      </w:r>
      <w:r w:rsidR="00064919">
        <w:rPr>
          <w:b/>
        </w:rPr>
        <w:fldChar w:fldCharType="separate"/>
      </w:r>
      <w:r w:rsidR="00717C5E">
        <w:rPr>
          <w:b/>
        </w:rPr>
        <w:t>3.4.1</w:t>
      </w:r>
      <w:r w:rsidR="00064919">
        <w:rPr>
          <w:b/>
        </w:rPr>
        <w:fldChar w:fldCharType="end"/>
      </w:r>
      <w:r w:rsidR="00064919">
        <w:t>)</w:t>
      </w:r>
      <w:r>
        <w:t>. Irrigation water demand time series were developed for each cropland type and NEXRAD precipitation zone represented in the model (e.</w:t>
      </w:r>
      <w:r w:rsidR="004E17F3">
        <w:t>g. sugar cane fields in NEXRAD Z</w:t>
      </w:r>
      <w:r w:rsidR="00064919">
        <w:t xml:space="preserve">one 2), and </w:t>
      </w:r>
      <w:r>
        <w:t xml:space="preserve">these time series </w:t>
      </w:r>
      <w:r w:rsidR="00064919">
        <w:t>were</w:t>
      </w:r>
      <w:r>
        <w:t xml:space="preserve"> input </w:t>
      </w:r>
      <w:r w:rsidR="00064919">
        <w:t>in</w:t>
      </w:r>
      <w:r>
        <w:t xml:space="preserve">to the model </w:t>
      </w:r>
      <w:r w:rsidR="00064919">
        <w:t>at</w:t>
      </w:r>
      <w:r>
        <w:t xml:space="preserve"> a daily time step. </w:t>
      </w:r>
    </w:p>
    <w:p w14:paraId="309FB7AD" w14:textId="41BB00AB" w:rsidR="00064919" w:rsidRDefault="00064919" w:rsidP="00545174">
      <w:r>
        <w:t>In the HSPF model, w</w:t>
      </w:r>
      <w:r w:rsidR="00545174">
        <w:t>ater needed to satisfy the irrigation demands can be obtained from exter</w:t>
      </w:r>
      <w:r>
        <w:t xml:space="preserve">nal sources (i.e. </w:t>
      </w:r>
      <w:r w:rsidRPr="00B851F5">
        <w:t>deep ground</w:t>
      </w:r>
      <w:r w:rsidR="006749E9">
        <w:t xml:space="preserve"> </w:t>
      </w:r>
      <w:r w:rsidRPr="00B851F5">
        <w:t>water</w:t>
      </w:r>
      <w:r w:rsidR="00BE33D7" w:rsidRPr="00B851F5">
        <w:t xml:space="preserve"> or neighboring watershed</w:t>
      </w:r>
      <w:r w:rsidRPr="00B851F5">
        <w:t xml:space="preserve">), </w:t>
      </w:r>
      <w:r w:rsidR="00BE33D7" w:rsidRPr="00B851F5">
        <w:t xml:space="preserve">model </w:t>
      </w:r>
      <w:r w:rsidRPr="00B851F5">
        <w:t xml:space="preserve">simulated </w:t>
      </w:r>
      <w:r w:rsidR="00545174" w:rsidRPr="00B851F5">
        <w:t>shallow ground</w:t>
      </w:r>
      <w:r w:rsidR="006749E9">
        <w:t xml:space="preserve"> </w:t>
      </w:r>
      <w:r w:rsidR="00545174" w:rsidRPr="00B851F5">
        <w:t xml:space="preserve">water, or </w:t>
      </w:r>
      <w:r w:rsidRPr="00B851F5">
        <w:t xml:space="preserve">model </w:t>
      </w:r>
      <w:r w:rsidR="00545174" w:rsidRPr="00B851F5">
        <w:t xml:space="preserve">stream reaches. </w:t>
      </w:r>
      <w:r w:rsidRPr="00B851F5">
        <w:t>However,</w:t>
      </w:r>
      <w:r w:rsidR="00BE33D7" w:rsidRPr="00B851F5">
        <w:t xml:space="preserve"> the HSPF model has a limitation where</w:t>
      </w:r>
      <w:r w:rsidRPr="00B851F5">
        <w:t xml:space="preserve"> the irrigation module that allows for water to be withdrawn from reaches </w:t>
      </w:r>
      <w:r w:rsidR="00BE33D7" w:rsidRPr="00B851F5">
        <w:t xml:space="preserve">only allows water to be withdrawn from one reach in each NEXRAD zone. </w:t>
      </w:r>
    </w:p>
    <w:p w14:paraId="7A563997" w14:textId="1B017251" w:rsidR="00FC6428" w:rsidRDefault="00BE33D7" w:rsidP="00545174">
      <w:r>
        <w:t>In order to establish irrigation sources in the 2017 HSPF Model, p</w:t>
      </w:r>
      <w:r w:rsidR="00545174">
        <w:t>ermitted wells (</w:t>
      </w:r>
      <w:r w:rsidR="004E17F3" w:rsidRPr="00064919">
        <w:rPr>
          <w:b/>
        </w:rPr>
        <w:fldChar w:fldCharType="begin"/>
      </w:r>
      <w:r w:rsidR="004E17F3" w:rsidRPr="00064919">
        <w:rPr>
          <w:b/>
        </w:rPr>
        <w:instrText xml:space="preserve"> REF _Ref453878988 \h </w:instrText>
      </w:r>
      <w:r w:rsidR="00064919" w:rsidRPr="00064919">
        <w:rPr>
          <w:b/>
        </w:rPr>
        <w:instrText xml:space="preserve"> \* MERGEFORMAT </w:instrText>
      </w:r>
      <w:r w:rsidR="004E17F3" w:rsidRPr="00064919">
        <w:rPr>
          <w:b/>
        </w:rPr>
      </w:r>
      <w:r w:rsidR="004E17F3" w:rsidRPr="00064919">
        <w:rPr>
          <w:b/>
        </w:rPr>
        <w:fldChar w:fldCharType="separate"/>
      </w:r>
      <w:r w:rsidR="00717C5E" w:rsidRPr="00717C5E">
        <w:rPr>
          <w:b/>
        </w:rPr>
        <w:t xml:space="preserve">Figure </w:t>
      </w:r>
      <w:r w:rsidR="00717C5E" w:rsidRPr="00717C5E">
        <w:rPr>
          <w:b/>
          <w:noProof/>
        </w:rPr>
        <w:t>13</w:t>
      </w:r>
      <w:r w:rsidR="004E17F3" w:rsidRPr="00064919">
        <w:rPr>
          <w:b/>
        </w:rPr>
        <w:fldChar w:fldCharType="end"/>
      </w:r>
      <w:r w:rsidR="00545174">
        <w:t>) and agricultural irrigation sources (</w:t>
      </w:r>
      <w:r w:rsidR="004E17F3" w:rsidRPr="004E17F3">
        <w:rPr>
          <w:b/>
        </w:rPr>
        <w:fldChar w:fldCharType="begin"/>
      </w:r>
      <w:r w:rsidR="004E17F3" w:rsidRPr="004E17F3">
        <w:rPr>
          <w:b/>
        </w:rPr>
        <w:instrText xml:space="preserve"> REF _Ref453879013 \h  \* MERGEFORMAT </w:instrText>
      </w:r>
      <w:r w:rsidR="004E17F3" w:rsidRPr="004E17F3">
        <w:rPr>
          <w:b/>
        </w:rPr>
      </w:r>
      <w:r w:rsidR="004E17F3" w:rsidRPr="004E17F3">
        <w:rPr>
          <w:b/>
        </w:rPr>
        <w:fldChar w:fldCharType="separate"/>
      </w:r>
      <w:r w:rsidR="00717C5E" w:rsidRPr="00717C5E">
        <w:rPr>
          <w:b/>
        </w:rPr>
        <w:t xml:space="preserve">Figure </w:t>
      </w:r>
      <w:r w:rsidR="00717C5E" w:rsidRPr="00717C5E">
        <w:rPr>
          <w:b/>
          <w:noProof/>
        </w:rPr>
        <w:t>14</w:t>
      </w:r>
      <w:r w:rsidR="004E17F3" w:rsidRPr="004E17F3">
        <w:rPr>
          <w:b/>
        </w:rPr>
        <w:fldChar w:fldCharType="end"/>
      </w:r>
      <w:r w:rsidR="00545174">
        <w:t xml:space="preserve">) in the Caloosahatchee </w:t>
      </w:r>
      <w:r w:rsidR="00966FEA">
        <w:t xml:space="preserve">River </w:t>
      </w:r>
      <w:r w:rsidR="00413FB6">
        <w:t>W</w:t>
      </w:r>
      <w:r w:rsidR="00545174">
        <w:t>atershed were reviewed.</w:t>
      </w:r>
      <w:r w:rsidR="00FC6428">
        <w:t xml:space="preserve"> The agricultural irriga</w:t>
      </w:r>
      <w:r w:rsidR="00966FEA">
        <w:t xml:space="preserve">tion shapefile, provided by </w:t>
      </w:r>
      <w:r w:rsidR="00FC6428">
        <w:t xml:space="preserve">SFWMD, displays the dominant source of irrigation water in </w:t>
      </w:r>
      <w:r w:rsidR="00FC6428">
        <w:lastRenderedPageBreak/>
        <w:t>each region. Information was not available that provided the daily, monthly, or yearly distribution of irrigation water for each subbasin or region.</w:t>
      </w:r>
    </w:p>
    <w:p w14:paraId="58EC5C93" w14:textId="7547CC5A" w:rsidR="00FC6428" w:rsidRDefault="00FC6428" w:rsidP="00FC6428">
      <w:r>
        <w:t>In regions where ground</w:t>
      </w:r>
      <w:r w:rsidR="0014330E">
        <w:t xml:space="preserve"> </w:t>
      </w:r>
      <w:r>
        <w:t xml:space="preserve">water was the dominant source of water, the permitted well shapefile coverage was used to determine </w:t>
      </w:r>
      <w:r w:rsidR="006B0F82">
        <w:t xml:space="preserve">the percentage and location of </w:t>
      </w:r>
      <w:r w:rsidR="00B851F5">
        <w:t>ground</w:t>
      </w:r>
      <w:r w:rsidR="0014330E">
        <w:t xml:space="preserve"> </w:t>
      </w:r>
      <w:r w:rsidR="00B851F5">
        <w:t xml:space="preserve">water </w:t>
      </w:r>
      <w:r w:rsidR="006B0F82">
        <w:t xml:space="preserve">used for irrigation purposes. </w:t>
      </w:r>
      <w:r w:rsidR="00545174">
        <w:t xml:space="preserve">Permitted wells that withdraw </w:t>
      </w:r>
      <w:r w:rsidR="00545174" w:rsidRPr="00360EC9">
        <w:t>ground</w:t>
      </w:r>
      <w:r w:rsidR="0014330E">
        <w:t xml:space="preserve"> </w:t>
      </w:r>
      <w:r w:rsidR="00545174" w:rsidRPr="00360EC9">
        <w:t>water from the water table aquifer or from the surficial aquifer were identified as using shallow ground</w:t>
      </w:r>
      <w:r w:rsidR="0014330E">
        <w:t xml:space="preserve"> </w:t>
      </w:r>
      <w:r w:rsidR="00545174" w:rsidRPr="00360EC9">
        <w:t>water resources. Deep ground</w:t>
      </w:r>
      <w:r w:rsidR="0014330E">
        <w:t xml:space="preserve"> </w:t>
      </w:r>
      <w:r w:rsidR="00545174" w:rsidRPr="00360EC9">
        <w:t xml:space="preserve">water wells were established as those that withdrawal from the Lower Tamiami, Floridan, Sandstone, </w:t>
      </w:r>
      <w:r w:rsidR="00413FB6" w:rsidRPr="00360EC9">
        <w:t xml:space="preserve">Hawthorn or other aquifer. </w:t>
      </w:r>
      <w:r w:rsidR="00545174" w:rsidRPr="00360EC9">
        <w:t>The fraction of ground</w:t>
      </w:r>
      <w:r w:rsidR="0014330E">
        <w:t xml:space="preserve"> </w:t>
      </w:r>
      <w:r w:rsidR="00545174" w:rsidRPr="00360EC9">
        <w:t xml:space="preserve">water pumping from shallow and deep aquifers in each subbasin was determined based on </w:t>
      </w:r>
      <w:r w:rsidR="00B851F5">
        <w:t xml:space="preserve">the </w:t>
      </w:r>
      <w:r w:rsidR="00545174" w:rsidRPr="00360EC9">
        <w:t>pump capacity</w:t>
      </w:r>
      <w:r w:rsidR="00B851F5">
        <w:t xml:space="preserve"> provided in the permitted wells shapefiles</w:t>
      </w:r>
      <w:r w:rsidR="00545174" w:rsidRPr="00360EC9">
        <w:t xml:space="preserve">. The pump capacities for shallow and deep wells in subbasin 125, for </w:t>
      </w:r>
      <w:r w:rsidR="00413FB6" w:rsidRPr="00360EC9">
        <w:t>example, were 695 and 7,500 cfs.</w:t>
      </w:r>
      <w:r w:rsidR="00545174" w:rsidRPr="00360EC9">
        <w:t xml:space="preserve"> </w:t>
      </w:r>
      <w:r w:rsidR="00413FB6" w:rsidRPr="00360EC9">
        <w:t>S</w:t>
      </w:r>
      <w:r w:rsidR="00545174" w:rsidRPr="00360EC9">
        <w:t>hallow and deep ground</w:t>
      </w:r>
      <w:r w:rsidR="00413FB6" w:rsidRPr="00360EC9">
        <w:t xml:space="preserve"> </w:t>
      </w:r>
      <w:r w:rsidR="00545174" w:rsidRPr="00360EC9">
        <w:t>water irrigation sources were then established as 8% and 92%, respectively.</w:t>
      </w:r>
      <w:r w:rsidR="006B0F82">
        <w:t xml:space="preserve"> In regions that </w:t>
      </w:r>
      <w:r w:rsidR="00B851F5">
        <w:t>did</w:t>
      </w:r>
      <w:r w:rsidR="006B0F82">
        <w:t xml:space="preserve"> not contain permitted wells but were classified as using ground</w:t>
      </w:r>
      <w:r w:rsidR="0014330E">
        <w:t xml:space="preserve"> </w:t>
      </w:r>
      <w:r w:rsidR="006B0F82">
        <w:t>water for agricultural irrigation, surface water was used to supply irrigation.</w:t>
      </w:r>
    </w:p>
    <w:p w14:paraId="7EA86404" w14:textId="129F42B4" w:rsidR="006B0F82" w:rsidRDefault="00FC6428" w:rsidP="00FC6428">
      <w:r>
        <w:t xml:space="preserve">In regions where the </w:t>
      </w:r>
      <w:r w:rsidR="0014330E">
        <w:t>Caloosahatchee River</w:t>
      </w:r>
      <w:r>
        <w:t xml:space="preserve"> </w:t>
      </w:r>
      <w:r w:rsidR="006B0F82">
        <w:t xml:space="preserve">or Lake Okeechobee </w:t>
      </w:r>
      <w:r>
        <w:t xml:space="preserve">was identified as the dominant source of irrigation water, </w:t>
      </w:r>
      <w:r w:rsidR="006B0F82">
        <w:t>it was assumed that water from local reaches and canals was withdrawn for irrigation purposes. In each NEXRAD zone, the reach with the largest volume of storage water was selected to be used for surface water withdrawals. F</w:t>
      </w:r>
      <w:r>
        <w:t>or agricultural irrigation in subbasins where the source was unclassified, water sources were established as either shallow ground</w:t>
      </w:r>
      <w:r w:rsidR="0014330E">
        <w:t xml:space="preserve"> </w:t>
      </w:r>
      <w:r>
        <w:t xml:space="preserve">water or external based on the presence of wells in the subbasin. Fractions of irrigation water from these sources were applied to cropland segments within each subbasin. </w:t>
      </w:r>
      <w:r w:rsidR="006B0F82">
        <w:t>Some subbasin overlaid more than one dominant source region. In these subbasins, water was withdrawn from various sources based on the fraction of irrigated agricultural land located in each dominant source region.</w:t>
      </w:r>
    </w:p>
    <w:p w14:paraId="1D11EDE2" w14:textId="564DB95D" w:rsidR="00545174" w:rsidRPr="00B851F5" w:rsidRDefault="006B0F82" w:rsidP="00B851F5">
      <w:pPr>
        <w:pStyle w:val="Caption"/>
        <w:spacing w:after="0"/>
        <w:jc w:val="both"/>
        <w:rPr>
          <w:rFonts w:ascii="Times New Roman" w:hAnsi="Times New Roman"/>
          <w:b w:val="0"/>
          <w:bCs w:val="0"/>
          <w:sz w:val="24"/>
          <w:szCs w:val="24"/>
        </w:rPr>
      </w:pPr>
      <w:r w:rsidRPr="00C620A0">
        <w:rPr>
          <w:rFonts w:ascii="Times New Roman" w:hAnsi="Times New Roman"/>
          <w:b w:val="0"/>
          <w:bCs w:val="0"/>
          <w:sz w:val="24"/>
          <w:szCs w:val="24"/>
        </w:rPr>
        <w:t>The assigned f</w:t>
      </w:r>
      <w:r w:rsidR="00545174" w:rsidRPr="00C620A0">
        <w:rPr>
          <w:rFonts w:ascii="Times New Roman" w:hAnsi="Times New Roman"/>
          <w:b w:val="0"/>
          <w:bCs w:val="0"/>
          <w:sz w:val="24"/>
          <w:szCs w:val="24"/>
        </w:rPr>
        <w:t>ractions of irrigation water from the</w:t>
      </w:r>
      <w:r w:rsidRPr="00C620A0">
        <w:rPr>
          <w:rFonts w:ascii="Times New Roman" w:hAnsi="Times New Roman"/>
          <w:b w:val="0"/>
          <w:bCs w:val="0"/>
          <w:sz w:val="24"/>
          <w:szCs w:val="24"/>
        </w:rPr>
        <w:t xml:space="preserve"> three</w:t>
      </w:r>
      <w:r w:rsidR="00545174" w:rsidRPr="00C620A0">
        <w:rPr>
          <w:rFonts w:ascii="Times New Roman" w:hAnsi="Times New Roman"/>
          <w:b w:val="0"/>
          <w:bCs w:val="0"/>
          <w:sz w:val="24"/>
          <w:szCs w:val="24"/>
        </w:rPr>
        <w:t xml:space="preserve"> sources </w:t>
      </w:r>
      <w:r w:rsidRPr="00C620A0">
        <w:rPr>
          <w:rFonts w:ascii="Times New Roman" w:hAnsi="Times New Roman"/>
          <w:b w:val="0"/>
          <w:bCs w:val="0"/>
          <w:sz w:val="24"/>
          <w:szCs w:val="24"/>
        </w:rPr>
        <w:t>used in the 2017 HSPF Model are shown in</w:t>
      </w:r>
      <w:r w:rsidR="00B851F5">
        <w:rPr>
          <w:rFonts w:ascii="Times New Roman" w:hAnsi="Times New Roman"/>
          <w:b w:val="0"/>
          <w:bCs w:val="0"/>
          <w:sz w:val="24"/>
          <w:szCs w:val="24"/>
        </w:rPr>
        <w:t xml:space="preserve"> </w:t>
      </w:r>
      <w:r w:rsidR="00B851F5" w:rsidRPr="00B851F5">
        <w:rPr>
          <w:rFonts w:ascii="Times New Roman" w:hAnsi="Times New Roman" w:cs="Times New Roman"/>
          <w:b w:val="0"/>
          <w:bCs w:val="0"/>
          <w:sz w:val="28"/>
          <w:szCs w:val="24"/>
        </w:rPr>
        <w:fldChar w:fldCharType="begin"/>
      </w:r>
      <w:r w:rsidR="00B851F5" w:rsidRPr="00B851F5">
        <w:rPr>
          <w:rFonts w:ascii="Times New Roman" w:hAnsi="Times New Roman" w:cs="Times New Roman"/>
          <w:b w:val="0"/>
          <w:bCs w:val="0"/>
          <w:sz w:val="28"/>
          <w:szCs w:val="24"/>
        </w:rPr>
        <w:instrText xml:space="preserve"> REF _Ref455477441 \h  \* MERGEFORMAT </w:instrText>
      </w:r>
      <w:r w:rsidR="00B851F5" w:rsidRPr="00B851F5">
        <w:rPr>
          <w:rFonts w:ascii="Times New Roman" w:hAnsi="Times New Roman" w:cs="Times New Roman"/>
          <w:b w:val="0"/>
          <w:bCs w:val="0"/>
          <w:sz w:val="28"/>
          <w:szCs w:val="24"/>
        </w:rPr>
      </w:r>
      <w:r w:rsidR="00B851F5" w:rsidRPr="00B851F5">
        <w:rPr>
          <w:rFonts w:ascii="Times New Roman" w:hAnsi="Times New Roman" w:cs="Times New Roman"/>
          <w:b w:val="0"/>
          <w:bCs w:val="0"/>
          <w:sz w:val="28"/>
          <w:szCs w:val="24"/>
        </w:rPr>
        <w:fldChar w:fldCharType="separate"/>
      </w:r>
      <w:r w:rsidR="00717C5E" w:rsidRPr="00717C5E">
        <w:rPr>
          <w:rFonts w:ascii="Times New Roman" w:hAnsi="Times New Roman" w:cs="Times New Roman"/>
          <w:sz w:val="24"/>
        </w:rPr>
        <w:t xml:space="preserve">Table </w:t>
      </w:r>
      <w:r w:rsidR="00717C5E" w:rsidRPr="00717C5E">
        <w:rPr>
          <w:rFonts w:ascii="Times New Roman" w:hAnsi="Times New Roman" w:cs="Times New Roman"/>
          <w:noProof/>
          <w:sz w:val="24"/>
        </w:rPr>
        <w:t>26</w:t>
      </w:r>
      <w:r w:rsidR="00B851F5" w:rsidRPr="00B851F5">
        <w:rPr>
          <w:rFonts w:ascii="Times New Roman" w:hAnsi="Times New Roman" w:cs="Times New Roman"/>
          <w:b w:val="0"/>
          <w:bCs w:val="0"/>
          <w:sz w:val="28"/>
          <w:szCs w:val="24"/>
        </w:rPr>
        <w:fldChar w:fldCharType="end"/>
      </w:r>
      <w:r w:rsidR="00545174" w:rsidRPr="00B851F5">
        <w:rPr>
          <w:rFonts w:ascii="Times New Roman" w:hAnsi="Times New Roman"/>
          <w:b w:val="0"/>
          <w:bCs w:val="0"/>
          <w:sz w:val="24"/>
          <w:szCs w:val="24"/>
        </w:rPr>
        <w:t>. Irrigation water applied to cropland is routed to interception storage, the soil surface, upper soil zone, lower soil zone, and active ground</w:t>
      </w:r>
      <w:r w:rsidR="0014330E">
        <w:rPr>
          <w:rFonts w:ascii="Times New Roman" w:hAnsi="Times New Roman"/>
          <w:b w:val="0"/>
          <w:bCs w:val="0"/>
          <w:sz w:val="24"/>
          <w:szCs w:val="24"/>
        </w:rPr>
        <w:t xml:space="preserve"> </w:t>
      </w:r>
      <w:r w:rsidR="00545174" w:rsidRPr="00B851F5">
        <w:rPr>
          <w:rFonts w:ascii="Times New Roman" w:hAnsi="Times New Roman"/>
          <w:b w:val="0"/>
          <w:bCs w:val="0"/>
          <w:sz w:val="24"/>
          <w:szCs w:val="24"/>
        </w:rPr>
        <w:t xml:space="preserve">water storage following the distribution shown in </w:t>
      </w:r>
      <w:r w:rsidR="00413FB6" w:rsidRPr="00B851F5">
        <w:rPr>
          <w:rFonts w:ascii="Times New Roman" w:hAnsi="Times New Roman"/>
          <w:bCs w:val="0"/>
          <w:sz w:val="24"/>
          <w:szCs w:val="24"/>
        </w:rPr>
        <w:fldChar w:fldCharType="begin"/>
      </w:r>
      <w:r w:rsidR="00413FB6" w:rsidRPr="00B851F5">
        <w:rPr>
          <w:rFonts w:ascii="Times New Roman" w:hAnsi="Times New Roman"/>
          <w:bCs w:val="0"/>
          <w:sz w:val="24"/>
          <w:szCs w:val="24"/>
        </w:rPr>
        <w:instrText xml:space="preserve"> REF _Ref453879150 \h  \* MERGEFORMAT </w:instrText>
      </w:r>
      <w:r w:rsidR="00413FB6" w:rsidRPr="00B851F5">
        <w:rPr>
          <w:rFonts w:ascii="Times New Roman" w:hAnsi="Times New Roman"/>
          <w:bCs w:val="0"/>
          <w:sz w:val="24"/>
          <w:szCs w:val="24"/>
        </w:rPr>
      </w:r>
      <w:r w:rsidR="00413FB6" w:rsidRPr="00B851F5">
        <w:rPr>
          <w:rFonts w:ascii="Times New Roman" w:hAnsi="Times New Roman"/>
          <w:bCs w:val="0"/>
          <w:sz w:val="24"/>
          <w:szCs w:val="24"/>
        </w:rPr>
        <w:fldChar w:fldCharType="separate"/>
      </w:r>
      <w:r w:rsidR="00717C5E" w:rsidRPr="00717C5E">
        <w:rPr>
          <w:rFonts w:ascii="Times New Roman" w:hAnsi="Times New Roman"/>
          <w:bCs w:val="0"/>
          <w:sz w:val="24"/>
          <w:szCs w:val="24"/>
        </w:rPr>
        <w:t>Table 27</w:t>
      </w:r>
      <w:r w:rsidR="00413FB6" w:rsidRPr="00B851F5">
        <w:rPr>
          <w:rFonts w:ascii="Times New Roman" w:hAnsi="Times New Roman"/>
          <w:bCs w:val="0"/>
          <w:sz w:val="24"/>
          <w:szCs w:val="24"/>
        </w:rPr>
        <w:fldChar w:fldCharType="end"/>
      </w:r>
      <w:r w:rsidR="00545174" w:rsidRPr="00B851F5">
        <w:rPr>
          <w:rFonts w:ascii="Times New Roman" w:hAnsi="Times New Roman"/>
          <w:b w:val="0"/>
          <w:bCs w:val="0"/>
          <w:sz w:val="24"/>
          <w:szCs w:val="24"/>
        </w:rPr>
        <w:t>.</w:t>
      </w:r>
    </w:p>
    <w:p w14:paraId="53DFB777" w14:textId="77777777" w:rsidR="00BA150F" w:rsidRDefault="00BA150F" w:rsidP="00545174"/>
    <w:p w14:paraId="488E2B31" w14:textId="77777777" w:rsidR="00545174" w:rsidRDefault="00EA73AB" w:rsidP="00413FB6">
      <w:pPr>
        <w:keepNext/>
        <w:spacing w:after="0"/>
        <w:jc w:val="center"/>
      </w:pPr>
      <w:r w:rsidRPr="00EA73AB">
        <w:rPr>
          <w:noProof/>
        </w:rPr>
        <w:lastRenderedPageBreak/>
        <w:drawing>
          <wp:inline distT="0" distB="0" distL="0" distR="0" wp14:anchorId="6BCB82CD" wp14:editId="7965D7FF">
            <wp:extent cx="7598664" cy="5870448"/>
            <wp:effectExtent l="6985" t="0" r="0" b="0"/>
            <wp:docPr id="502" name="Picture 502" descr="C:\Erin\FDEPCaloosahatchee\GeoFigures\HSPF\GroundwaterSourc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Erin\FDEPCaloosahatchee\GeoFigures\HSPF\GroundwaterSource.tif"/>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111BE446" w14:textId="1B4D1C58" w:rsidR="00545174" w:rsidRPr="00413FB6" w:rsidRDefault="00413FB6" w:rsidP="00413FB6">
      <w:pPr>
        <w:pStyle w:val="Caption"/>
        <w:spacing w:before="0"/>
        <w:rPr>
          <w:rFonts w:cs="Arial"/>
          <w:szCs w:val="22"/>
        </w:rPr>
      </w:pPr>
      <w:bookmarkStart w:id="124" w:name="_Ref453878988"/>
      <w:r w:rsidRPr="00413FB6">
        <w:t xml:space="preserve">Figure </w:t>
      </w:r>
      <w:r w:rsidR="00932FAF">
        <w:fldChar w:fldCharType="begin"/>
      </w:r>
      <w:r w:rsidR="00932FAF">
        <w:instrText xml:space="preserve"> SEQ Figure \* ARABIC </w:instrText>
      </w:r>
      <w:r w:rsidR="00932FAF">
        <w:fldChar w:fldCharType="separate"/>
      </w:r>
      <w:r w:rsidR="00717C5E">
        <w:rPr>
          <w:noProof/>
        </w:rPr>
        <w:t>13</w:t>
      </w:r>
      <w:r w:rsidR="00932FAF">
        <w:rPr>
          <w:noProof/>
        </w:rPr>
        <w:fldChar w:fldCharType="end"/>
      </w:r>
      <w:bookmarkEnd w:id="124"/>
      <w:r w:rsidR="00545174" w:rsidRPr="00413FB6">
        <w:t xml:space="preserve">: </w:t>
      </w:r>
      <w:r w:rsidR="00545174" w:rsidRPr="00413FB6">
        <w:rPr>
          <w:rFonts w:cs="Arial"/>
          <w:szCs w:val="22"/>
        </w:rPr>
        <w:t xml:space="preserve">Permitted </w:t>
      </w:r>
      <w:r>
        <w:rPr>
          <w:rFonts w:cs="Arial"/>
          <w:szCs w:val="22"/>
        </w:rPr>
        <w:t>w</w:t>
      </w:r>
      <w:r w:rsidR="00545174" w:rsidRPr="00413FB6">
        <w:rPr>
          <w:rFonts w:cs="Arial"/>
          <w:szCs w:val="22"/>
        </w:rPr>
        <w:t xml:space="preserve">ells in the Caloosahatchee </w:t>
      </w:r>
      <w:r w:rsidR="0014330E">
        <w:rPr>
          <w:rFonts w:cs="Arial"/>
          <w:szCs w:val="22"/>
        </w:rPr>
        <w:t xml:space="preserve">River </w:t>
      </w:r>
      <w:r w:rsidR="00545174" w:rsidRPr="00413FB6">
        <w:rPr>
          <w:rFonts w:cs="Arial"/>
          <w:szCs w:val="22"/>
        </w:rPr>
        <w:t>Watershed</w:t>
      </w:r>
    </w:p>
    <w:p w14:paraId="7611135D" w14:textId="77777777" w:rsidR="00E44456" w:rsidRDefault="00EA73AB" w:rsidP="00413FB6">
      <w:pPr>
        <w:keepNext/>
        <w:spacing w:after="0"/>
        <w:jc w:val="center"/>
      </w:pPr>
      <w:r w:rsidRPr="00EA73AB">
        <w:rPr>
          <w:noProof/>
        </w:rPr>
        <w:lastRenderedPageBreak/>
        <w:drawing>
          <wp:inline distT="0" distB="0" distL="0" distR="0" wp14:anchorId="531C56A2" wp14:editId="01346E94">
            <wp:extent cx="7598664" cy="5870448"/>
            <wp:effectExtent l="6985" t="0" r="0" b="0"/>
            <wp:docPr id="514" name="Picture 514" descr="C:\Erin\FDEPCaloosahatchee\GeoFigures\HSPF\AgSourc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rin\FDEPCaloosahatchee\GeoFigures\HSPF\AgSource.tif"/>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0820D0FF" w14:textId="141BE346" w:rsidR="00E44456" w:rsidRDefault="00E44456" w:rsidP="00413FB6">
      <w:pPr>
        <w:pStyle w:val="Caption"/>
        <w:spacing w:before="0"/>
        <w:rPr>
          <w:rFonts w:cs="Arial"/>
          <w:szCs w:val="22"/>
        </w:rPr>
      </w:pPr>
      <w:bookmarkStart w:id="125" w:name="_Ref453879013"/>
      <w:r>
        <w:t xml:space="preserve">Figure </w:t>
      </w:r>
      <w:r w:rsidR="00932FAF">
        <w:fldChar w:fldCharType="begin"/>
      </w:r>
      <w:r w:rsidR="00932FAF">
        <w:instrText xml:space="preserve"> SEQ Figure \* ARABIC </w:instrText>
      </w:r>
      <w:r w:rsidR="00932FAF">
        <w:fldChar w:fldCharType="separate"/>
      </w:r>
      <w:r w:rsidR="00717C5E">
        <w:rPr>
          <w:noProof/>
        </w:rPr>
        <w:t>14</w:t>
      </w:r>
      <w:r w:rsidR="00932FAF">
        <w:rPr>
          <w:noProof/>
        </w:rPr>
        <w:fldChar w:fldCharType="end"/>
      </w:r>
      <w:bookmarkEnd w:id="125"/>
      <w:r w:rsidR="00413FB6">
        <w:t>:</w:t>
      </w:r>
      <w:r>
        <w:t xml:space="preserve"> </w:t>
      </w:r>
      <w:r w:rsidRPr="00650833">
        <w:rPr>
          <w:rFonts w:cs="Arial"/>
          <w:szCs w:val="22"/>
        </w:rPr>
        <w:t xml:space="preserve">Water </w:t>
      </w:r>
      <w:r w:rsidR="00413FB6">
        <w:rPr>
          <w:rFonts w:cs="Arial"/>
          <w:szCs w:val="22"/>
        </w:rPr>
        <w:t>s</w:t>
      </w:r>
      <w:r w:rsidRPr="00650833">
        <w:rPr>
          <w:rFonts w:cs="Arial"/>
          <w:szCs w:val="22"/>
        </w:rPr>
        <w:t xml:space="preserve">ources for </w:t>
      </w:r>
      <w:r w:rsidR="00413FB6">
        <w:rPr>
          <w:rFonts w:cs="Arial"/>
          <w:szCs w:val="22"/>
        </w:rPr>
        <w:t>a</w:t>
      </w:r>
      <w:r w:rsidRPr="00650833">
        <w:rPr>
          <w:rFonts w:cs="Arial"/>
          <w:szCs w:val="22"/>
        </w:rPr>
        <w:t xml:space="preserve">gricultural </w:t>
      </w:r>
      <w:r w:rsidR="00413FB6">
        <w:rPr>
          <w:rFonts w:cs="Arial"/>
          <w:szCs w:val="22"/>
        </w:rPr>
        <w:t>i</w:t>
      </w:r>
      <w:r w:rsidRPr="00650833">
        <w:rPr>
          <w:rFonts w:cs="Arial"/>
          <w:szCs w:val="22"/>
        </w:rPr>
        <w:t xml:space="preserve">rrigation in the Caloosahatchee </w:t>
      </w:r>
      <w:r w:rsidR="0014330E">
        <w:rPr>
          <w:rFonts w:cs="Arial"/>
          <w:szCs w:val="22"/>
        </w:rPr>
        <w:t xml:space="preserve">River </w:t>
      </w:r>
      <w:r w:rsidRPr="00650833">
        <w:rPr>
          <w:rFonts w:cs="Arial"/>
          <w:szCs w:val="22"/>
        </w:rPr>
        <w:t>Watershed</w:t>
      </w:r>
    </w:p>
    <w:p w14:paraId="6DFE8400" w14:textId="77777777" w:rsidR="00B851F5" w:rsidRPr="00B851F5" w:rsidRDefault="00B851F5" w:rsidP="00B851F5">
      <w:pPr>
        <w:pStyle w:val="TableNoSpacing"/>
      </w:pPr>
    </w:p>
    <w:p w14:paraId="581AEB23" w14:textId="085CC277" w:rsidR="00B851F5" w:rsidRDefault="00B851F5" w:rsidP="00B851F5">
      <w:pPr>
        <w:pStyle w:val="Caption"/>
        <w:spacing w:after="0"/>
      </w:pPr>
      <w:bookmarkStart w:id="126" w:name="_Ref455477441"/>
      <w:bookmarkStart w:id="127" w:name="_Toc457573166"/>
      <w:bookmarkStart w:id="128" w:name="_Toc457573913"/>
      <w:r>
        <w:lastRenderedPageBreak/>
        <w:t xml:space="preserve">Table </w:t>
      </w:r>
      <w:r w:rsidR="00932FAF">
        <w:fldChar w:fldCharType="begin"/>
      </w:r>
      <w:r w:rsidR="00932FAF">
        <w:instrText xml:space="preserve"> SEQ Table \* ARABIC </w:instrText>
      </w:r>
      <w:r w:rsidR="00932FAF">
        <w:fldChar w:fldCharType="separate"/>
      </w:r>
      <w:r w:rsidR="00717C5E">
        <w:rPr>
          <w:noProof/>
        </w:rPr>
        <w:t>26</w:t>
      </w:r>
      <w:r w:rsidR="00932FAF">
        <w:rPr>
          <w:noProof/>
        </w:rPr>
        <w:fldChar w:fldCharType="end"/>
      </w:r>
      <w:bookmarkEnd w:id="126"/>
      <w:r w:rsidR="00421892">
        <w:t>: Agricultural i</w:t>
      </w:r>
      <w:r>
        <w:t xml:space="preserve">rrigation </w:t>
      </w:r>
      <w:r w:rsidR="00421892">
        <w:t>s</w:t>
      </w:r>
      <w:r>
        <w:t xml:space="preserve">ources for </w:t>
      </w:r>
      <w:r w:rsidR="00421892">
        <w:t>s</w:t>
      </w:r>
      <w:r>
        <w:t xml:space="preserve">ubbasins in the Caloosahatchee </w:t>
      </w:r>
      <w:r w:rsidR="0014330E">
        <w:t xml:space="preserve">River Watershed </w:t>
      </w:r>
      <w:r>
        <w:t>HSPF Model</w:t>
      </w:r>
      <w:bookmarkEnd w:id="127"/>
      <w:bookmarkEnd w:id="128"/>
    </w:p>
    <w:tbl>
      <w:tblPr>
        <w:tblW w:w="288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359"/>
        <w:gridCol w:w="1482"/>
        <w:gridCol w:w="1483"/>
        <w:gridCol w:w="1483"/>
      </w:tblGrid>
      <w:tr w:rsidR="00B851F5" w:rsidRPr="004B53F5" w14:paraId="3DEA53B5" w14:textId="77777777" w:rsidTr="00B851F5">
        <w:trPr>
          <w:tblHeader/>
          <w:jc w:val="center"/>
        </w:trPr>
        <w:tc>
          <w:tcPr>
            <w:tcW w:w="1170" w:type="pct"/>
            <w:shd w:val="clear" w:color="auto" w:fill="D9D9D9" w:themeFill="background1" w:themeFillShade="D9"/>
            <w:tcMar>
              <w:top w:w="0" w:type="dxa"/>
              <w:left w:w="45" w:type="dxa"/>
              <w:bottom w:w="0" w:type="dxa"/>
              <w:right w:w="45" w:type="dxa"/>
            </w:tcMar>
            <w:vAlign w:val="center"/>
            <w:hideMark/>
          </w:tcPr>
          <w:p w14:paraId="1BBB705D" w14:textId="77777777" w:rsidR="00B851F5" w:rsidRPr="004B53F5" w:rsidRDefault="00B851F5" w:rsidP="00B851F5">
            <w:pPr>
              <w:spacing w:after="0"/>
              <w:jc w:val="center"/>
              <w:rPr>
                <w:rFonts w:ascii="Arial" w:eastAsia="Times New Roman" w:hAnsi="Arial" w:cs="Arial"/>
                <w:color w:val="000000"/>
                <w:sz w:val="20"/>
                <w:szCs w:val="20"/>
              </w:rPr>
            </w:pPr>
            <w:r>
              <w:rPr>
                <w:rFonts w:ascii="Arial" w:eastAsia="Times New Roman" w:hAnsi="Arial" w:cs="Arial"/>
                <w:b/>
                <w:bCs/>
                <w:color w:val="000000"/>
                <w:sz w:val="20"/>
                <w:szCs w:val="20"/>
              </w:rPr>
              <w:t>Subbasin</w:t>
            </w:r>
          </w:p>
        </w:tc>
        <w:tc>
          <w:tcPr>
            <w:tcW w:w="1276" w:type="pct"/>
            <w:shd w:val="clear" w:color="auto" w:fill="D9D9D9" w:themeFill="background1" w:themeFillShade="D9"/>
            <w:tcMar>
              <w:top w:w="0" w:type="dxa"/>
              <w:left w:w="45" w:type="dxa"/>
              <w:bottom w:w="0" w:type="dxa"/>
              <w:right w:w="45" w:type="dxa"/>
            </w:tcMar>
            <w:vAlign w:val="center"/>
            <w:hideMark/>
          </w:tcPr>
          <w:p w14:paraId="00D260AD" w14:textId="77777777" w:rsidR="00B851F5" w:rsidRPr="004B53F5" w:rsidRDefault="00B851F5" w:rsidP="00B851F5">
            <w:pPr>
              <w:spacing w:after="0"/>
              <w:jc w:val="center"/>
              <w:rPr>
                <w:rFonts w:ascii="Arial" w:eastAsia="Times New Roman" w:hAnsi="Arial" w:cs="Arial"/>
                <w:color w:val="000000"/>
                <w:sz w:val="20"/>
                <w:szCs w:val="20"/>
              </w:rPr>
            </w:pPr>
            <w:r>
              <w:rPr>
                <w:rFonts w:ascii="Arial" w:eastAsia="Times New Roman" w:hAnsi="Arial" w:cs="Arial"/>
                <w:b/>
                <w:bCs/>
                <w:color w:val="000000"/>
                <w:sz w:val="20"/>
                <w:szCs w:val="20"/>
              </w:rPr>
              <w:t>Surface Water</w:t>
            </w:r>
          </w:p>
        </w:tc>
        <w:tc>
          <w:tcPr>
            <w:tcW w:w="1277" w:type="pct"/>
            <w:shd w:val="clear" w:color="auto" w:fill="D9D9D9" w:themeFill="background1" w:themeFillShade="D9"/>
            <w:tcMar>
              <w:top w:w="0" w:type="dxa"/>
              <w:left w:w="45" w:type="dxa"/>
              <w:bottom w:w="0" w:type="dxa"/>
              <w:right w:w="45" w:type="dxa"/>
            </w:tcMar>
            <w:vAlign w:val="center"/>
            <w:hideMark/>
          </w:tcPr>
          <w:p w14:paraId="21D38BDD" w14:textId="2249E642" w:rsidR="00B851F5" w:rsidRPr="004B53F5" w:rsidRDefault="006749E9" w:rsidP="006749E9">
            <w:pPr>
              <w:spacing w:after="0"/>
              <w:jc w:val="center"/>
              <w:rPr>
                <w:rFonts w:ascii="Arial" w:eastAsia="Times New Roman" w:hAnsi="Arial" w:cs="Arial"/>
                <w:color w:val="000000"/>
                <w:sz w:val="20"/>
                <w:szCs w:val="20"/>
              </w:rPr>
            </w:pPr>
            <w:r>
              <w:rPr>
                <w:rFonts w:ascii="Arial" w:eastAsia="Times New Roman" w:hAnsi="Arial" w:cs="Arial"/>
                <w:b/>
                <w:bCs/>
                <w:color w:val="000000"/>
                <w:sz w:val="20"/>
                <w:szCs w:val="20"/>
              </w:rPr>
              <w:t>Shallow Ground Wa</w:t>
            </w:r>
            <w:r w:rsidR="00B851F5">
              <w:rPr>
                <w:rFonts w:ascii="Arial" w:eastAsia="Times New Roman" w:hAnsi="Arial" w:cs="Arial"/>
                <w:b/>
                <w:bCs/>
                <w:color w:val="000000"/>
                <w:sz w:val="20"/>
                <w:szCs w:val="20"/>
              </w:rPr>
              <w:t>ter</w:t>
            </w:r>
          </w:p>
        </w:tc>
        <w:tc>
          <w:tcPr>
            <w:tcW w:w="1277" w:type="pct"/>
            <w:shd w:val="clear" w:color="auto" w:fill="D9D9D9" w:themeFill="background1" w:themeFillShade="D9"/>
            <w:tcMar>
              <w:top w:w="0" w:type="dxa"/>
              <w:left w:w="45" w:type="dxa"/>
              <w:bottom w:w="0" w:type="dxa"/>
              <w:right w:w="45" w:type="dxa"/>
            </w:tcMar>
            <w:vAlign w:val="center"/>
            <w:hideMark/>
          </w:tcPr>
          <w:p w14:paraId="4BA96DE9" w14:textId="77777777" w:rsidR="00B851F5" w:rsidRPr="004B53F5" w:rsidRDefault="00B851F5" w:rsidP="00B851F5">
            <w:pPr>
              <w:spacing w:after="0"/>
              <w:jc w:val="center"/>
              <w:rPr>
                <w:rFonts w:ascii="Arial" w:eastAsia="Times New Roman" w:hAnsi="Arial" w:cs="Arial"/>
                <w:color w:val="000000"/>
                <w:sz w:val="20"/>
                <w:szCs w:val="20"/>
              </w:rPr>
            </w:pPr>
            <w:r>
              <w:rPr>
                <w:rFonts w:ascii="Arial" w:eastAsia="Times New Roman" w:hAnsi="Arial" w:cs="Arial"/>
                <w:b/>
                <w:bCs/>
                <w:color w:val="000000"/>
                <w:sz w:val="20"/>
                <w:szCs w:val="20"/>
              </w:rPr>
              <w:t>External Sources</w:t>
            </w:r>
          </w:p>
        </w:tc>
      </w:tr>
      <w:tr w:rsidR="00B851F5" w:rsidRPr="000E18A6" w14:paraId="6D72E131"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19A10A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E7CF46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ABA418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66FE36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25F417B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B3616A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50FD64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B9BC13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14F9AD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7D1A5357"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03F0A7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D80830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62F14D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73FFEA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41AE22C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5FC33A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756820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CC74A3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476191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086EFE8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07A3EA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CC29C9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0FEBD8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7B9A80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01FFE617"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527B53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F6105C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8289A7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8BA66A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A82A6B4"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12AAB4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CFA12C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0AFEF9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886E81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3BA6D30"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14213E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F01FD2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A5892A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2FF35A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5D1E29AD"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1FB874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9819B8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C37DFE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696AAA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7C1E5A92"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931BD9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44351B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5A225E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895F68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5B5FDF70"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3859D9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7FB316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AA3E35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C5531A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22C7295B"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80BB5D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44CA18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ADD5B0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8FA3B7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604F6F3B"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D8A509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E42841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8D2ABB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512764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0DD3029"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26B1F8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2A6140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85B260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BCF0AC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CF1B7E8"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08D73C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D9E8B4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653012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96042D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6A878A53"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0290BC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1B5E2F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9D088A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0182D1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37BABB6"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CD2756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0EFF0A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FEFFB8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491411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2861096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A77251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7D75B4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BD627F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1C7C86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5DC9FA49"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DB2FF1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6F148E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185E80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923644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7CC4B63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893B94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637D52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6F9E6E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C1C17A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2D669D1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190281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25DC8D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2EF214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ADC383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635A7916"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4A5F4F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DB29D1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8423A0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FB8E5F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7BAF23B0"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0E42AB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C4793A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0F78FF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45994D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11BB4BD4"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8F90A4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50B281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80D06D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6CB565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53B78548"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958B4C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B1CB31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70FC0B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261F9C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7F63FC28"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280F40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81E4DF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DA2CB8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96629F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4297DE52"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9CD832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C2DCD2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4253F4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99%</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3F9009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w:t>
            </w:r>
          </w:p>
        </w:tc>
      </w:tr>
      <w:tr w:rsidR="00B851F5" w:rsidRPr="000E18A6" w14:paraId="5BF0D20D"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738BE3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6E70AD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896D9E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E3254E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6DB9F806"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0B7214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C84717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002BA4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3B1F96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7C2D613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26CF7F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970927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EAFEF1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E743BF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B36C3C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3F8AB1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5C87F4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7C78C4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D5C5BB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6A3A9D9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F02B79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64ACC9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E978C6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6F32E0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37CED8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5BD514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AE4B27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29F619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7708A7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57A0B1E"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AB1C01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0222C7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A106E0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358EC9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1372EE4B"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6094DD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DFC506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3A55FB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A553F8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774FF534"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B2C7B5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484155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A32890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FC0ECF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DE64BF3"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17EC98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806CAD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7A1534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305BB1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4669FA07"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6FC7BC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F25343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1521C2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60E875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1E9E3BD"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AA9C2F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DA8A70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A1CFE6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558921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503D2B8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4D2798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98D7F9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464C99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996FB8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5FBCDFF2"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5BCF6E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D58A94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D61D1F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CC0E92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4E29AFA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BE826E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429132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6D1AC7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4D157F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127EFB6"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04531C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9926B8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134705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3C67FF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132AE65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423EFC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1B3B81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6AAD0D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21A39D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E37D20B"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FD4937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92B1F7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662F83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DD9239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11F4A5E1"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E81B6A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149098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9FF200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B7CE89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6F6CC203"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18C703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3B9F92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096FFF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82%</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BE586A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w:t>
            </w:r>
          </w:p>
        </w:tc>
      </w:tr>
      <w:tr w:rsidR="00B851F5" w:rsidRPr="000E18A6" w14:paraId="7FC5BAC9"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A5BDB9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104C68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F407D6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4%</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818F04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96%</w:t>
            </w:r>
          </w:p>
        </w:tc>
      </w:tr>
      <w:tr w:rsidR="00B851F5" w:rsidRPr="000E18A6" w14:paraId="2290F06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F9BB4A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36EE38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01AAE7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51%</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AA40CE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49%</w:t>
            </w:r>
          </w:p>
        </w:tc>
      </w:tr>
      <w:tr w:rsidR="00B851F5" w:rsidRPr="000E18A6" w14:paraId="6938BE3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D63CE3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8EAA00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C0AA93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66%</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009F64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34%</w:t>
            </w:r>
          </w:p>
        </w:tc>
      </w:tr>
      <w:tr w:rsidR="00B851F5" w:rsidRPr="000E18A6" w14:paraId="75CCA337"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0E6B42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D990F8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22%</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3F5C16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31%</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60A578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47%</w:t>
            </w:r>
          </w:p>
        </w:tc>
      </w:tr>
      <w:tr w:rsidR="00B851F5" w:rsidRPr="000E18A6" w14:paraId="626AE652"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69E78A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88697D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E7D289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28C10B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74985B32"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A12B27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A54DDB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4CB6E1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B4AEDF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641FC1B8"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3EF830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lastRenderedPageBreak/>
              <w:t>154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68272B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36%</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578BCA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29%</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3E99C5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35%</w:t>
            </w:r>
          </w:p>
        </w:tc>
      </w:tr>
      <w:tr w:rsidR="00B851F5" w:rsidRPr="000E18A6" w14:paraId="7EB28680"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157A37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A26A3C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76524A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49%</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E3C69C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51%</w:t>
            </w:r>
          </w:p>
        </w:tc>
      </w:tr>
      <w:tr w:rsidR="00B851F5" w:rsidRPr="000E18A6" w14:paraId="1A5A9AD1"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1DED7D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D0ADF9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531970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A7CA1D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3B0FE82E"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0F1FD6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E92F1B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650EEF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9ED98E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927C3F1"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C4AF5C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2C33DD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729233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03916A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673FAEE0"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594A6E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2D3C82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1B2710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5A648B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7E248CF6"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124BBE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948DE9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B90FD2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44BE1D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4697AE2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B40A39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9D1ADC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C03984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0F5F3D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79D66543"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402145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ED2601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7BC0A3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3E1005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47B8BF81"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0F7B7D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A55BBA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60CE71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9%</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80AF72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91%</w:t>
            </w:r>
          </w:p>
        </w:tc>
      </w:tr>
      <w:tr w:rsidR="00B851F5" w:rsidRPr="000E18A6" w14:paraId="2C52F7CB"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597890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170071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61%</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1CBDBE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4BF5CA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34%</w:t>
            </w:r>
          </w:p>
        </w:tc>
      </w:tr>
      <w:tr w:rsidR="00B851F5" w:rsidRPr="000E18A6" w14:paraId="5941B57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5F9014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CB22B0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A2879A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DD0405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35%</w:t>
            </w:r>
          </w:p>
        </w:tc>
      </w:tr>
      <w:tr w:rsidR="00B851F5" w:rsidRPr="000E18A6" w14:paraId="10B8DE33"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8DC020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B46B84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318980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18CC6F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02DD52C2"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F310B6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78FD26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386FF3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CFA8C1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52F33288"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FBC8E6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FAEF80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27%</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66E1EB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99E8F7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72%</w:t>
            </w:r>
          </w:p>
        </w:tc>
      </w:tr>
      <w:tr w:rsidR="00B851F5" w:rsidRPr="000E18A6" w14:paraId="5A05F2A7"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6E664F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FBB741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560E6C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22%</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1822D0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78%</w:t>
            </w:r>
          </w:p>
        </w:tc>
      </w:tr>
      <w:tr w:rsidR="00B851F5" w:rsidRPr="000E18A6" w14:paraId="2940FA8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13AE8B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BFE1AC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E5638E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CD101D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85%</w:t>
            </w:r>
          </w:p>
        </w:tc>
      </w:tr>
      <w:tr w:rsidR="00B851F5" w:rsidRPr="000E18A6" w14:paraId="276AF87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CD83AC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E54ACE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22%</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17AF3D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7%</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4EA311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71%</w:t>
            </w:r>
          </w:p>
        </w:tc>
      </w:tr>
      <w:tr w:rsidR="00B851F5" w:rsidRPr="000E18A6" w14:paraId="5D74D58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DCB637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EB2E15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F7A65D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5A1062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0AE06F8E"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631CA4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F2A054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A181A9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9C1622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0CCF668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F24635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203E8C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B05206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EB83B7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6FB8C981"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B9E334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F20D3A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9655AE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75%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05C4B1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25%</w:t>
            </w:r>
          </w:p>
        </w:tc>
      </w:tr>
      <w:tr w:rsidR="00B851F5" w:rsidRPr="000E18A6" w14:paraId="48456847"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F173D2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991903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63%</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056EE7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2072C9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26%</w:t>
            </w:r>
          </w:p>
        </w:tc>
      </w:tr>
      <w:tr w:rsidR="00B851F5" w:rsidRPr="000E18A6" w14:paraId="3B195699"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9BE4F1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4EC593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A27F14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8%</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960A15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86%</w:t>
            </w:r>
          </w:p>
        </w:tc>
      </w:tr>
      <w:tr w:rsidR="00B851F5" w:rsidRPr="000E18A6" w14:paraId="09CFAE7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61C11E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DE8DC5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9589E6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33%</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7C2089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66%</w:t>
            </w:r>
          </w:p>
        </w:tc>
      </w:tr>
      <w:tr w:rsidR="00B851F5" w:rsidRPr="000E18A6" w14:paraId="1A0B7DCE"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F65EF5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49CA99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922C16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563359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75%</w:t>
            </w:r>
          </w:p>
        </w:tc>
      </w:tr>
      <w:tr w:rsidR="00B851F5" w:rsidRPr="000E18A6" w14:paraId="43179013"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5E6182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739ABF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A862E9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47%</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8B6423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50%</w:t>
            </w:r>
          </w:p>
        </w:tc>
      </w:tr>
      <w:tr w:rsidR="00B851F5" w:rsidRPr="000E18A6" w14:paraId="3F2CE18E"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9FEFD0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63E8E8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8EE8A8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244A9A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95%</w:t>
            </w:r>
          </w:p>
        </w:tc>
      </w:tr>
      <w:tr w:rsidR="00B851F5" w:rsidRPr="000E18A6" w14:paraId="14CC212B"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7D5CA6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FC34FC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2D938A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25F159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0F9ADCF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62123E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06AFEA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93%</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3B82D4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BACCF5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w:t>
            </w:r>
          </w:p>
        </w:tc>
      </w:tr>
      <w:tr w:rsidR="00B851F5" w:rsidRPr="000E18A6" w14:paraId="7D84FF4D"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31C284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A42143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40F704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F543BC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4D45142E"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24322E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49F1AE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6D7530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D980D5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0539DE48"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E24047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6CD698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15667B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AD695B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616DD00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811130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212AC3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36%</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1664D5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CB1F0C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64%</w:t>
            </w:r>
          </w:p>
        </w:tc>
      </w:tr>
      <w:tr w:rsidR="00B851F5" w:rsidRPr="000E18A6" w14:paraId="4CA050B1"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CD2F03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3564CF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0D46C0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041853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AF30F8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D447B9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746B2F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E4C766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95%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6677B5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76947EC5"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9A8330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4BA136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186D5B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CC2C1E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22F385C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9D047F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664FCD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B44632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99BA41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9EA3C6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360520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137A07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E150CC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89792D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4D16C1E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A1CB2A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9FFA6E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FB403F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8096FE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95E9569"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D1A156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CB42A1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67%</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6BFC98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6A37F7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33%</w:t>
            </w:r>
          </w:p>
        </w:tc>
      </w:tr>
      <w:tr w:rsidR="00B851F5" w:rsidRPr="000E18A6" w14:paraId="631C00C2"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C969D0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9141FF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41B269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0A3485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F1CF13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455FEA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217F16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B953CA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745E2D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4EF880B4"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45F401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529D1F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06A0D3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F89A7D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21B67858"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E6E499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80900C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C70194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387899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231BBB09"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0337F9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2B1AEF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592637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BFDCFD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568ACF7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9E2FDC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42E3C9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87%</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CD663F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7C5B3A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w:t>
            </w:r>
          </w:p>
        </w:tc>
      </w:tr>
      <w:tr w:rsidR="00B851F5" w:rsidRPr="000E18A6" w14:paraId="321FE6B3"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646A78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F94E96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ECC44E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D7C3C3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3A20102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CE2222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A4492F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3C82B4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1306F0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26D93D5D"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B193D6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255806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52C673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3802A0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40C9E76D"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713E50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1476D3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C354E5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40C23E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2072E7C0"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CC0154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FFCB54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CC3745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153A1C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3ADC4D5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331860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DEF3C6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DED9D2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FB3AC0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C059C68"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09085B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3664EF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6EF336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19353E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349A4133"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E4E081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298363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463AA4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E8738C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9A5C13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CC414A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958027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063358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909022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30639EC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6F2CD7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lastRenderedPageBreak/>
              <w:t>210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BC0868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3F5A30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17C80B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6C3A78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8CF73D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211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99BCB6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8D6452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F276E6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5F79CAD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AFFE4A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212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5F2B98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BC3222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801933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0C2ABB55"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E68ACB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213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0B600C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148C38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F813DC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2B344A5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E61516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214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67D4FC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06AAAA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721EAA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66BE5BAE"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01573A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215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202AB6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B76712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9E08E4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7C1C7AA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FD01D0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216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DF6177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4F00BF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808291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5E499A80"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B9AD7D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217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E5879A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33ED37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C42EB4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6BD12B24"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8B8FCE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218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BCA68E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F26667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F35BE4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28A371C1"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270E84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219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08B004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F963E2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1DBCF1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74969ACE"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14FC3E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220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C1AE64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F022E6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1BC019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A408D93"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0BDC89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221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BC46D1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99911D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04D8DA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bl>
    <w:p w14:paraId="3983F993" w14:textId="77777777" w:rsidR="00B851F5" w:rsidRPr="00420085" w:rsidRDefault="00B851F5" w:rsidP="00B851F5">
      <w:pPr>
        <w:spacing w:after="0"/>
        <w:rPr>
          <w:sz w:val="20"/>
        </w:rPr>
      </w:pPr>
      <w:r w:rsidRPr="00420085">
        <w:rPr>
          <w:sz w:val="20"/>
        </w:rPr>
        <w:t>Notes:</w:t>
      </w:r>
    </w:p>
    <w:p w14:paraId="170A4696" w14:textId="43FD09D0" w:rsidR="00B851F5" w:rsidRPr="00420085" w:rsidRDefault="00B851F5" w:rsidP="00B851F5">
      <w:pPr>
        <w:spacing w:after="0"/>
        <w:rPr>
          <w:sz w:val="20"/>
        </w:rPr>
      </w:pPr>
      <w:r>
        <w:rPr>
          <w:sz w:val="20"/>
        </w:rPr>
        <w:t>Surface water and shallow ground</w:t>
      </w:r>
      <w:r w:rsidR="006749E9">
        <w:rPr>
          <w:sz w:val="20"/>
        </w:rPr>
        <w:t xml:space="preserve"> </w:t>
      </w:r>
      <w:r>
        <w:rPr>
          <w:sz w:val="20"/>
        </w:rPr>
        <w:t>water supplies for irrigation are withdrawn from the model reaches and active ground</w:t>
      </w:r>
      <w:r w:rsidR="006749E9">
        <w:rPr>
          <w:sz w:val="20"/>
        </w:rPr>
        <w:t xml:space="preserve"> </w:t>
      </w:r>
      <w:r>
        <w:rPr>
          <w:sz w:val="20"/>
        </w:rPr>
        <w:t>water storage, respectively. Sources of water that are external to the HSPF model domain (e.g. ground</w:t>
      </w:r>
      <w:r w:rsidR="006749E9">
        <w:rPr>
          <w:sz w:val="20"/>
        </w:rPr>
        <w:t xml:space="preserve"> </w:t>
      </w:r>
      <w:r>
        <w:rPr>
          <w:sz w:val="20"/>
        </w:rPr>
        <w:t>water pumped from deep aquifers) that are used to satisfy agricultural irrigation demands are also applied to cropland in the model.</w:t>
      </w:r>
    </w:p>
    <w:p w14:paraId="0042953B" w14:textId="77777777" w:rsidR="00B851F5" w:rsidRDefault="00B851F5" w:rsidP="0014330E">
      <w:pPr>
        <w:spacing w:after="0"/>
      </w:pPr>
    </w:p>
    <w:p w14:paraId="15639668" w14:textId="06016E7B" w:rsidR="00B851F5" w:rsidRDefault="00B851F5" w:rsidP="00B851F5">
      <w:pPr>
        <w:pStyle w:val="Caption"/>
        <w:keepNext/>
        <w:spacing w:before="0" w:after="0"/>
      </w:pPr>
      <w:bookmarkStart w:id="129" w:name="_Ref453879150"/>
      <w:bookmarkStart w:id="130" w:name="_Toc457573167"/>
      <w:bookmarkStart w:id="131" w:name="_Toc457573914"/>
      <w:r>
        <w:t xml:space="preserve">Table </w:t>
      </w:r>
      <w:r w:rsidR="00932FAF">
        <w:fldChar w:fldCharType="begin"/>
      </w:r>
      <w:r w:rsidR="00932FAF">
        <w:instrText xml:space="preserve"> SEQ Table \* ARABIC </w:instrText>
      </w:r>
      <w:r w:rsidR="00932FAF">
        <w:fldChar w:fldCharType="separate"/>
      </w:r>
      <w:r w:rsidR="00717C5E">
        <w:rPr>
          <w:noProof/>
        </w:rPr>
        <w:t>27</w:t>
      </w:r>
      <w:r w:rsidR="00932FAF">
        <w:rPr>
          <w:noProof/>
        </w:rPr>
        <w:fldChar w:fldCharType="end"/>
      </w:r>
      <w:bookmarkEnd w:id="129"/>
      <w:r>
        <w:t>: Irrigation application target fractions</w:t>
      </w:r>
      <w:bookmarkEnd w:id="130"/>
      <w:bookmarkEnd w:id="131"/>
    </w:p>
    <w:tbl>
      <w:tblPr>
        <w:tblW w:w="295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3425"/>
        <w:gridCol w:w="2521"/>
      </w:tblGrid>
      <w:tr w:rsidR="00B851F5" w:rsidRPr="00A53216" w14:paraId="0C11E42E" w14:textId="77777777" w:rsidTr="00B851F5">
        <w:trPr>
          <w:tblHeader/>
          <w:jc w:val="center"/>
        </w:trPr>
        <w:tc>
          <w:tcPr>
            <w:tcW w:w="2880" w:type="pct"/>
            <w:shd w:val="clear" w:color="auto" w:fill="D9D9D9" w:themeFill="background1" w:themeFillShade="D9"/>
            <w:tcMar>
              <w:top w:w="0" w:type="dxa"/>
              <w:left w:w="45" w:type="dxa"/>
              <w:bottom w:w="0" w:type="dxa"/>
              <w:right w:w="45" w:type="dxa"/>
            </w:tcMar>
            <w:vAlign w:val="center"/>
            <w:hideMark/>
          </w:tcPr>
          <w:p w14:paraId="288DE070" w14:textId="77777777" w:rsidR="00B851F5" w:rsidRPr="00A53216" w:rsidRDefault="00B851F5" w:rsidP="00B851F5">
            <w:pPr>
              <w:spacing w:after="0"/>
              <w:jc w:val="center"/>
              <w:rPr>
                <w:rFonts w:ascii="Arial" w:eastAsia="Times New Roman" w:hAnsi="Arial" w:cs="Arial"/>
                <w:color w:val="000000"/>
                <w:sz w:val="22"/>
                <w:szCs w:val="20"/>
              </w:rPr>
            </w:pPr>
            <w:r>
              <w:rPr>
                <w:rFonts w:ascii="Arial" w:eastAsia="Times New Roman" w:hAnsi="Arial" w:cs="Arial"/>
                <w:b/>
                <w:bCs/>
                <w:color w:val="000000"/>
                <w:sz w:val="22"/>
                <w:szCs w:val="20"/>
              </w:rPr>
              <w:t>Target</w:t>
            </w:r>
          </w:p>
        </w:tc>
        <w:tc>
          <w:tcPr>
            <w:tcW w:w="2120" w:type="pct"/>
            <w:shd w:val="clear" w:color="auto" w:fill="D9D9D9" w:themeFill="background1" w:themeFillShade="D9"/>
            <w:tcMar>
              <w:top w:w="0" w:type="dxa"/>
              <w:left w:w="45" w:type="dxa"/>
              <w:bottom w:w="0" w:type="dxa"/>
              <w:right w:w="45" w:type="dxa"/>
            </w:tcMar>
            <w:vAlign w:val="center"/>
            <w:hideMark/>
          </w:tcPr>
          <w:p w14:paraId="65E7E38F" w14:textId="77777777" w:rsidR="00B851F5" w:rsidRPr="00A53216" w:rsidRDefault="00B851F5" w:rsidP="00B851F5">
            <w:pPr>
              <w:spacing w:after="0"/>
              <w:jc w:val="center"/>
              <w:rPr>
                <w:rFonts w:ascii="Arial" w:eastAsia="Times New Roman" w:hAnsi="Arial" w:cs="Arial"/>
                <w:color w:val="000000"/>
                <w:sz w:val="22"/>
                <w:szCs w:val="20"/>
              </w:rPr>
            </w:pPr>
            <w:r>
              <w:rPr>
                <w:rFonts w:ascii="Arial" w:eastAsia="Times New Roman" w:hAnsi="Arial" w:cs="Arial"/>
                <w:b/>
                <w:bCs/>
                <w:color w:val="000000"/>
                <w:sz w:val="22"/>
                <w:szCs w:val="20"/>
              </w:rPr>
              <w:t>Fraction</w:t>
            </w:r>
          </w:p>
        </w:tc>
      </w:tr>
      <w:tr w:rsidR="00B851F5" w:rsidRPr="00A53216" w14:paraId="15D21ABB" w14:textId="77777777" w:rsidTr="00B851F5">
        <w:trPr>
          <w:jc w:val="center"/>
        </w:trPr>
        <w:tc>
          <w:tcPr>
            <w:tcW w:w="2880" w:type="pct"/>
            <w:tcMar>
              <w:top w:w="0" w:type="dxa"/>
              <w:left w:w="45" w:type="dxa"/>
              <w:bottom w:w="0" w:type="dxa"/>
              <w:right w:w="45" w:type="dxa"/>
            </w:tcMar>
            <w:vAlign w:val="center"/>
          </w:tcPr>
          <w:p w14:paraId="256B7C86" w14:textId="77777777" w:rsidR="00B851F5" w:rsidRPr="00A53216" w:rsidRDefault="00B851F5" w:rsidP="00B851F5">
            <w:pPr>
              <w:spacing w:after="0"/>
              <w:jc w:val="left"/>
              <w:rPr>
                <w:rFonts w:ascii="Arial" w:eastAsia="Times New Roman" w:hAnsi="Arial" w:cs="Arial"/>
                <w:color w:val="000000"/>
                <w:sz w:val="22"/>
                <w:szCs w:val="20"/>
              </w:rPr>
            </w:pPr>
            <w:r>
              <w:rPr>
                <w:rFonts w:ascii="Arial" w:eastAsia="Times New Roman" w:hAnsi="Arial" w:cs="Arial"/>
                <w:color w:val="000000"/>
                <w:sz w:val="22"/>
                <w:szCs w:val="20"/>
              </w:rPr>
              <w:t>Interception storage</w:t>
            </w:r>
          </w:p>
        </w:tc>
        <w:tc>
          <w:tcPr>
            <w:tcW w:w="2120" w:type="pct"/>
            <w:tcMar>
              <w:top w:w="0" w:type="dxa"/>
              <w:left w:w="45" w:type="dxa"/>
              <w:bottom w:w="0" w:type="dxa"/>
              <w:right w:w="45" w:type="dxa"/>
            </w:tcMar>
          </w:tcPr>
          <w:p w14:paraId="2794E2EB" w14:textId="77777777" w:rsidR="00B851F5" w:rsidRPr="00A53216" w:rsidRDefault="00B851F5" w:rsidP="00B851F5">
            <w:pPr>
              <w:spacing w:after="0"/>
              <w:jc w:val="center"/>
              <w:rPr>
                <w:rFonts w:ascii="Arial" w:eastAsia="Times New Roman" w:hAnsi="Arial" w:cs="Arial"/>
                <w:color w:val="000000"/>
                <w:sz w:val="22"/>
                <w:szCs w:val="20"/>
              </w:rPr>
            </w:pPr>
            <w:r>
              <w:rPr>
                <w:rFonts w:ascii="Arial" w:eastAsia="Times New Roman" w:hAnsi="Arial" w:cs="Arial"/>
                <w:color w:val="000000"/>
                <w:sz w:val="22"/>
                <w:szCs w:val="20"/>
              </w:rPr>
              <w:t>0.4</w:t>
            </w:r>
          </w:p>
        </w:tc>
      </w:tr>
      <w:tr w:rsidR="00B851F5" w:rsidRPr="00A53216" w14:paraId="44F7570C" w14:textId="77777777" w:rsidTr="00B851F5">
        <w:trPr>
          <w:jc w:val="center"/>
        </w:trPr>
        <w:tc>
          <w:tcPr>
            <w:tcW w:w="2880" w:type="pct"/>
            <w:tcMar>
              <w:top w:w="0" w:type="dxa"/>
              <w:left w:w="45" w:type="dxa"/>
              <w:bottom w:w="0" w:type="dxa"/>
              <w:right w:w="45" w:type="dxa"/>
            </w:tcMar>
            <w:vAlign w:val="center"/>
          </w:tcPr>
          <w:p w14:paraId="385824BE" w14:textId="77777777" w:rsidR="00B851F5" w:rsidRPr="00A53216" w:rsidRDefault="00B851F5" w:rsidP="00B851F5">
            <w:pPr>
              <w:spacing w:after="0"/>
              <w:jc w:val="left"/>
              <w:rPr>
                <w:rFonts w:ascii="Arial" w:eastAsia="Times New Roman" w:hAnsi="Arial" w:cs="Arial"/>
                <w:color w:val="000000"/>
                <w:sz w:val="22"/>
                <w:szCs w:val="20"/>
              </w:rPr>
            </w:pPr>
            <w:r>
              <w:rPr>
                <w:rFonts w:ascii="Arial" w:eastAsia="Times New Roman" w:hAnsi="Arial" w:cs="Arial"/>
                <w:color w:val="000000"/>
                <w:sz w:val="22"/>
                <w:szCs w:val="20"/>
              </w:rPr>
              <w:t>Soil surface</w:t>
            </w:r>
          </w:p>
        </w:tc>
        <w:tc>
          <w:tcPr>
            <w:tcW w:w="2120" w:type="pct"/>
            <w:tcMar>
              <w:top w:w="0" w:type="dxa"/>
              <w:left w:w="45" w:type="dxa"/>
              <w:bottom w:w="0" w:type="dxa"/>
              <w:right w:w="45" w:type="dxa"/>
            </w:tcMar>
          </w:tcPr>
          <w:p w14:paraId="28865854" w14:textId="77777777" w:rsidR="00B851F5" w:rsidRPr="00A53216" w:rsidRDefault="00B851F5" w:rsidP="00B851F5">
            <w:pPr>
              <w:spacing w:after="0"/>
              <w:jc w:val="center"/>
              <w:rPr>
                <w:rFonts w:ascii="Arial" w:eastAsia="Times New Roman" w:hAnsi="Arial" w:cs="Arial"/>
                <w:color w:val="000000"/>
                <w:sz w:val="22"/>
                <w:szCs w:val="20"/>
              </w:rPr>
            </w:pPr>
            <w:r>
              <w:rPr>
                <w:rFonts w:ascii="Arial" w:eastAsia="Times New Roman" w:hAnsi="Arial" w:cs="Arial"/>
                <w:color w:val="000000"/>
                <w:sz w:val="22"/>
                <w:szCs w:val="20"/>
              </w:rPr>
              <w:t>0.2</w:t>
            </w:r>
          </w:p>
        </w:tc>
      </w:tr>
      <w:tr w:rsidR="00B851F5" w:rsidRPr="00A53216" w14:paraId="45ADFE8A" w14:textId="77777777" w:rsidTr="00B851F5">
        <w:trPr>
          <w:jc w:val="center"/>
        </w:trPr>
        <w:tc>
          <w:tcPr>
            <w:tcW w:w="2880" w:type="pct"/>
            <w:tcMar>
              <w:top w:w="0" w:type="dxa"/>
              <w:left w:w="45" w:type="dxa"/>
              <w:bottom w:w="0" w:type="dxa"/>
              <w:right w:w="45" w:type="dxa"/>
            </w:tcMar>
            <w:vAlign w:val="center"/>
          </w:tcPr>
          <w:p w14:paraId="5FD33A9A" w14:textId="77777777" w:rsidR="00B851F5" w:rsidRPr="00A53216" w:rsidRDefault="00B851F5" w:rsidP="00B851F5">
            <w:pPr>
              <w:spacing w:after="0"/>
              <w:jc w:val="left"/>
              <w:rPr>
                <w:rFonts w:ascii="Arial" w:eastAsia="Times New Roman" w:hAnsi="Arial" w:cs="Arial"/>
                <w:color w:val="000000"/>
                <w:sz w:val="22"/>
                <w:szCs w:val="20"/>
              </w:rPr>
            </w:pPr>
            <w:r>
              <w:rPr>
                <w:rFonts w:ascii="Arial" w:eastAsia="Times New Roman" w:hAnsi="Arial" w:cs="Arial"/>
                <w:color w:val="000000"/>
                <w:sz w:val="22"/>
                <w:szCs w:val="20"/>
              </w:rPr>
              <w:t>Upper soil zone</w:t>
            </w:r>
          </w:p>
        </w:tc>
        <w:tc>
          <w:tcPr>
            <w:tcW w:w="2120" w:type="pct"/>
            <w:tcMar>
              <w:top w:w="0" w:type="dxa"/>
              <w:left w:w="45" w:type="dxa"/>
              <w:bottom w:w="0" w:type="dxa"/>
              <w:right w:w="45" w:type="dxa"/>
            </w:tcMar>
          </w:tcPr>
          <w:p w14:paraId="457C1E94" w14:textId="77777777" w:rsidR="00B851F5" w:rsidRPr="00A53216" w:rsidRDefault="00B851F5" w:rsidP="00B851F5">
            <w:pPr>
              <w:spacing w:after="0"/>
              <w:jc w:val="center"/>
              <w:rPr>
                <w:rFonts w:ascii="Arial" w:eastAsia="Times New Roman" w:hAnsi="Arial" w:cs="Arial"/>
                <w:color w:val="000000"/>
                <w:sz w:val="22"/>
                <w:szCs w:val="20"/>
              </w:rPr>
            </w:pPr>
            <w:r>
              <w:rPr>
                <w:rFonts w:ascii="Arial" w:eastAsia="Times New Roman" w:hAnsi="Arial" w:cs="Arial"/>
                <w:color w:val="000000"/>
                <w:sz w:val="22"/>
                <w:szCs w:val="20"/>
              </w:rPr>
              <w:t>0.2</w:t>
            </w:r>
          </w:p>
        </w:tc>
      </w:tr>
      <w:tr w:rsidR="00B851F5" w:rsidRPr="00A53216" w14:paraId="1853C575" w14:textId="77777777" w:rsidTr="00B851F5">
        <w:trPr>
          <w:jc w:val="center"/>
        </w:trPr>
        <w:tc>
          <w:tcPr>
            <w:tcW w:w="2880" w:type="pct"/>
            <w:tcMar>
              <w:top w:w="0" w:type="dxa"/>
              <w:left w:w="45" w:type="dxa"/>
              <w:bottom w:w="0" w:type="dxa"/>
              <w:right w:w="45" w:type="dxa"/>
            </w:tcMar>
            <w:vAlign w:val="center"/>
          </w:tcPr>
          <w:p w14:paraId="3F0AC7C1" w14:textId="77777777" w:rsidR="00B851F5" w:rsidRPr="00A53216" w:rsidRDefault="00B851F5" w:rsidP="00B851F5">
            <w:pPr>
              <w:spacing w:after="0"/>
              <w:jc w:val="left"/>
              <w:rPr>
                <w:rFonts w:ascii="Arial" w:eastAsia="Times New Roman" w:hAnsi="Arial" w:cs="Arial"/>
                <w:color w:val="000000"/>
                <w:sz w:val="22"/>
                <w:szCs w:val="20"/>
              </w:rPr>
            </w:pPr>
            <w:r>
              <w:rPr>
                <w:rFonts w:ascii="Arial" w:eastAsia="Times New Roman" w:hAnsi="Arial" w:cs="Arial"/>
                <w:color w:val="000000"/>
                <w:sz w:val="22"/>
                <w:szCs w:val="20"/>
              </w:rPr>
              <w:t>Lower soil zone</w:t>
            </w:r>
          </w:p>
        </w:tc>
        <w:tc>
          <w:tcPr>
            <w:tcW w:w="2120" w:type="pct"/>
            <w:tcMar>
              <w:top w:w="0" w:type="dxa"/>
              <w:left w:w="45" w:type="dxa"/>
              <w:bottom w:w="0" w:type="dxa"/>
              <w:right w:w="45" w:type="dxa"/>
            </w:tcMar>
          </w:tcPr>
          <w:p w14:paraId="1B9E05DE" w14:textId="77777777" w:rsidR="00B851F5" w:rsidRPr="00A53216" w:rsidRDefault="00B851F5" w:rsidP="00B851F5">
            <w:pPr>
              <w:spacing w:after="0"/>
              <w:jc w:val="center"/>
              <w:rPr>
                <w:rFonts w:ascii="Arial" w:eastAsia="Times New Roman" w:hAnsi="Arial" w:cs="Arial"/>
                <w:color w:val="000000"/>
                <w:sz w:val="22"/>
                <w:szCs w:val="20"/>
              </w:rPr>
            </w:pPr>
            <w:r>
              <w:rPr>
                <w:rFonts w:ascii="Arial" w:eastAsia="Times New Roman" w:hAnsi="Arial" w:cs="Arial"/>
                <w:color w:val="000000"/>
                <w:sz w:val="22"/>
                <w:szCs w:val="20"/>
              </w:rPr>
              <w:t>0.1</w:t>
            </w:r>
          </w:p>
        </w:tc>
      </w:tr>
      <w:tr w:rsidR="00B851F5" w:rsidRPr="00A53216" w14:paraId="68B5CF4A" w14:textId="77777777" w:rsidTr="00B851F5">
        <w:trPr>
          <w:jc w:val="center"/>
        </w:trPr>
        <w:tc>
          <w:tcPr>
            <w:tcW w:w="2880" w:type="pct"/>
            <w:tcMar>
              <w:top w:w="0" w:type="dxa"/>
              <w:left w:w="45" w:type="dxa"/>
              <w:bottom w:w="0" w:type="dxa"/>
              <w:right w:w="45" w:type="dxa"/>
            </w:tcMar>
            <w:vAlign w:val="center"/>
          </w:tcPr>
          <w:p w14:paraId="60CAC8A2" w14:textId="414D2AE1" w:rsidR="00B851F5" w:rsidRPr="00A53216" w:rsidRDefault="00B851F5" w:rsidP="00B851F5">
            <w:pPr>
              <w:spacing w:after="0"/>
              <w:jc w:val="left"/>
              <w:rPr>
                <w:rFonts w:ascii="Arial" w:eastAsia="Times New Roman" w:hAnsi="Arial" w:cs="Arial"/>
                <w:color w:val="000000"/>
                <w:sz w:val="22"/>
                <w:szCs w:val="20"/>
              </w:rPr>
            </w:pPr>
            <w:r>
              <w:rPr>
                <w:rFonts w:ascii="Arial" w:eastAsia="Times New Roman" w:hAnsi="Arial" w:cs="Arial"/>
                <w:color w:val="000000"/>
                <w:sz w:val="22"/>
                <w:szCs w:val="20"/>
              </w:rPr>
              <w:t>Active ground</w:t>
            </w:r>
            <w:r w:rsidR="0014330E">
              <w:rPr>
                <w:rFonts w:ascii="Arial" w:eastAsia="Times New Roman" w:hAnsi="Arial" w:cs="Arial"/>
                <w:color w:val="000000"/>
                <w:sz w:val="22"/>
                <w:szCs w:val="20"/>
              </w:rPr>
              <w:t xml:space="preserve"> </w:t>
            </w:r>
            <w:r>
              <w:rPr>
                <w:rFonts w:ascii="Arial" w:eastAsia="Times New Roman" w:hAnsi="Arial" w:cs="Arial"/>
                <w:color w:val="000000"/>
                <w:sz w:val="22"/>
                <w:szCs w:val="20"/>
              </w:rPr>
              <w:t>water storage</w:t>
            </w:r>
          </w:p>
        </w:tc>
        <w:tc>
          <w:tcPr>
            <w:tcW w:w="2120" w:type="pct"/>
            <w:tcMar>
              <w:top w:w="0" w:type="dxa"/>
              <w:left w:w="45" w:type="dxa"/>
              <w:bottom w:w="0" w:type="dxa"/>
              <w:right w:w="45" w:type="dxa"/>
            </w:tcMar>
          </w:tcPr>
          <w:p w14:paraId="5E7FD25B" w14:textId="77777777" w:rsidR="00B851F5" w:rsidRPr="00A53216" w:rsidRDefault="00B851F5" w:rsidP="00B851F5">
            <w:pPr>
              <w:spacing w:after="0"/>
              <w:jc w:val="center"/>
              <w:rPr>
                <w:rFonts w:ascii="Arial" w:eastAsia="Times New Roman" w:hAnsi="Arial" w:cs="Arial"/>
                <w:color w:val="000000"/>
                <w:sz w:val="22"/>
                <w:szCs w:val="20"/>
              </w:rPr>
            </w:pPr>
            <w:r>
              <w:rPr>
                <w:rFonts w:ascii="Arial" w:eastAsia="Times New Roman" w:hAnsi="Arial" w:cs="Arial"/>
                <w:color w:val="000000"/>
                <w:sz w:val="22"/>
                <w:szCs w:val="20"/>
              </w:rPr>
              <w:t>0.1</w:t>
            </w:r>
          </w:p>
        </w:tc>
      </w:tr>
    </w:tbl>
    <w:p w14:paraId="21DE28BF" w14:textId="77777777" w:rsidR="00B851F5" w:rsidRPr="00413FB6" w:rsidRDefault="00B851F5" w:rsidP="00B851F5">
      <w:pPr>
        <w:pStyle w:val="TableNoSpacing"/>
      </w:pPr>
    </w:p>
    <w:p w14:paraId="0E12E4CE" w14:textId="77777777" w:rsidR="005A441D" w:rsidRDefault="005A441D" w:rsidP="005E246F">
      <w:pPr>
        <w:pStyle w:val="Heading3"/>
      </w:pPr>
      <w:bookmarkStart w:id="132" w:name="_Toc458178059"/>
      <w:r>
        <w:t>Agricultural Irrigation Pumping</w:t>
      </w:r>
      <w:bookmarkEnd w:id="132"/>
    </w:p>
    <w:p w14:paraId="05E073CD" w14:textId="2A7AA3DA" w:rsidR="005A441D" w:rsidRPr="003104D5" w:rsidRDefault="005A441D" w:rsidP="005A441D">
      <w:r w:rsidRPr="00EA0DE9">
        <w:t xml:space="preserve">The reaches with bidirectional flow caused by agricultural pumping and flood protection pumping are located south of the Caloosahatchee River where the land use is predominately agriculture. The bidirectional flow </w:t>
      </w:r>
      <w:r w:rsidRPr="003104D5">
        <w:t>occurs when large pumps transport water upstream over man-made levees and dikes located in the canals. Farmers use the water in the canals for agricultural irrigation, and remove the water from the main canals to a network of smaller ditches and canals that can transport water across their property and, in some areas, transport water across the HSPF model subbasin delineation boundaries. Water not used by the farmers for irrigation is returned towards the Caloosahatchee River via gravity flow. The following reaches were identified as having bidirectional flow caused by agricultural pumping and irrigation (</w:t>
      </w:r>
      <w:r w:rsidR="005E246F" w:rsidRPr="003104D5">
        <w:rPr>
          <w:b/>
        </w:rPr>
        <w:fldChar w:fldCharType="begin"/>
      </w:r>
      <w:r w:rsidR="005E246F" w:rsidRPr="003104D5">
        <w:rPr>
          <w:b/>
        </w:rPr>
        <w:instrText xml:space="preserve"> REF _Ref450827288 \h  \* MERGEFORMAT </w:instrText>
      </w:r>
      <w:r w:rsidR="005E246F" w:rsidRPr="003104D5">
        <w:rPr>
          <w:b/>
        </w:rPr>
      </w:r>
      <w:r w:rsidR="005E246F" w:rsidRPr="003104D5">
        <w:rPr>
          <w:b/>
        </w:rPr>
        <w:fldChar w:fldCharType="separate"/>
      </w:r>
      <w:r w:rsidR="00717C5E" w:rsidRPr="00717C5E">
        <w:rPr>
          <w:b/>
        </w:rPr>
        <w:t xml:space="preserve">Figure </w:t>
      </w:r>
      <w:r w:rsidR="00717C5E" w:rsidRPr="00717C5E">
        <w:rPr>
          <w:b/>
          <w:noProof/>
        </w:rPr>
        <w:t>15</w:t>
      </w:r>
      <w:r w:rsidR="005E246F" w:rsidRPr="003104D5">
        <w:rPr>
          <w:b/>
        </w:rPr>
        <w:fldChar w:fldCharType="end"/>
      </w:r>
      <w:r w:rsidRPr="003104D5">
        <w:t>):</w:t>
      </w:r>
    </w:p>
    <w:p w14:paraId="0EC74576" w14:textId="77777777" w:rsidR="005A441D" w:rsidRPr="003104D5" w:rsidRDefault="005A441D" w:rsidP="001C7CEF">
      <w:pPr>
        <w:pStyle w:val="ListParagraph"/>
        <w:numPr>
          <w:ilvl w:val="0"/>
          <w:numId w:val="10"/>
        </w:numPr>
      </w:pPr>
      <w:r w:rsidRPr="003104D5">
        <w:t>Caloosahatchee River (between S-77 and S-78)</w:t>
      </w:r>
    </w:p>
    <w:p w14:paraId="0DC06602" w14:textId="77777777" w:rsidR="005A441D" w:rsidRPr="003104D5" w:rsidRDefault="005A441D" w:rsidP="001C7CEF">
      <w:pPr>
        <w:pStyle w:val="ListParagraph"/>
        <w:numPr>
          <w:ilvl w:val="0"/>
          <w:numId w:val="10"/>
        </w:numPr>
      </w:pPr>
      <w:r w:rsidRPr="003104D5">
        <w:t>Townsend Canal</w:t>
      </w:r>
    </w:p>
    <w:p w14:paraId="29161FAA" w14:textId="77777777" w:rsidR="005A441D" w:rsidRPr="003104D5" w:rsidRDefault="005A441D" w:rsidP="001C7CEF">
      <w:pPr>
        <w:pStyle w:val="ListParagraph"/>
        <w:numPr>
          <w:ilvl w:val="0"/>
          <w:numId w:val="10"/>
        </w:numPr>
      </w:pPr>
      <w:r w:rsidRPr="003104D5">
        <w:t>C-3</w:t>
      </w:r>
    </w:p>
    <w:p w14:paraId="50C9746E" w14:textId="77777777" w:rsidR="005A441D" w:rsidRPr="003104D5" w:rsidRDefault="005A441D" w:rsidP="001C7CEF">
      <w:pPr>
        <w:pStyle w:val="ListParagraph"/>
        <w:numPr>
          <w:ilvl w:val="0"/>
          <w:numId w:val="10"/>
        </w:numPr>
      </w:pPr>
      <w:r w:rsidRPr="003104D5">
        <w:t>Hilliard Canal</w:t>
      </w:r>
    </w:p>
    <w:p w14:paraId="5B84783A" w14:textId="77777777" w:rsidR="005A441D" w:rsidRPr="003104D5" w:rsidRDefault="005A441D" w:rsidP="001C7CEF">
      <w:pPr>
        <w:pStyle w:val="ListParagraph"/>
        <w:numPr>
          <w:ilvl w:val="0"/>
          <w:numId w:val="10"/>
        </w:numPr>
      </w:pPr>
      <w:r w:rsidRPr="003104D5">
        <w:t>Flaghole Canal</w:t>
      </w:r>
    </w:p>
    <w:p w14:paraId="040521DD" w14:textId="77777777" w:rsidR="005A441D" w:rsidRPr="003104D5" w:rsidRDefault="005A441D" w:rsidP="001C7CEF">
      <w:pPr>
        <w:pStyle w:val="ListParagraph"/>
        <w:numPr>
          <w:ilvl w:val="0"/>
          <w:numId w:val="10"/>
        </w:numPr>
      </w:pPr>
      <w:r w:rsidRPr="003104D5">
        <w:t>Disston Canal</w:t>
      </w:r>
    </w:p>
    <w:p w14:paraId="632C4399" w14:textId="6C00EB16" w:rsidR="001710C2" w:rsidRDefault="005A441D" w:rsidP="005A441D">
      <w:pPr>
        <w:pStyle w:val="ListParagraph"/>
        <w:numPr>
          <w:ilvl w:val="0"/>
          <w:numId w:val="10"/>
        </w:numPr>
      </w:pPr>
      <w:r w:rsidRPr="003104D5">
        <w:t>Industrial Canal</w:t>
      </w:r>
    </w:p>
    <w:p w14:paraId="26A414EA" w14:textId="77777777" w:rsidR="001710C2" w:rsidRDefault="001710C2" w:rsidP="001710C2">
      <w:pPr>
        <w:spacing w:after="0"/>
        <w:jc w:val="center"/>
      </w:pPr>
      <w:r w:rsidRPr="00EA73AB">
        <w:rPr>
          <w:noProof/>
        </w:rPr>
        <w:lastRenderedPageBreak/>
        <w:drawing>
          <wp:inline distT="0" distB="0" distL="0" distR="0" wp14:anchorId="7CACDABA" wp14:editId="0E500A48">
            <wp:extent cx="7598664" cy="5870448"/>
            <wp:effectExtent l="6985" t="0" r="0" b="0"/>
            <wp:docPr id="518" name="Picture 518" descr="C:\Erin\FDEPCaloosahatchee\GeoFigures\HSPF\Bidrectio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Erin\FDEPCaloosahatchee\GeoFigures\HSPF\Bidrectional.tif"/>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7FC3269A" w14:textId="66651425" w:rsidR="001710C2" w:rsidRDefault="001710C2" w:rsidP="001710C2">
      <w:pPr>
        <w:pStyle w:val="Caption"/>
        <w:spacing w:before="0"/>
      </w:pPr>
      <w:bookmarkStart w:id="133" w:name="_Ref450827288"/>
      <w:r>
        <w:t xml:space="preserve">Figure </w:t>
      </w:r>
      <w:r w:rsidR="00932FAF">
        <w:fldChar w:fldCharType="begin"/>
      </w:r>
      <w:r w:rsidR="00932FAF">
        <w:instrText xml:space="preserve"> SEQ Figure \* ARABIC </w:instrText>
      </w:r>
      <w:r w:rsidR="00932FAF">
        <w:fldChar w:fldCharType="separate"/>
      </w:r>
      <w:r w:rsidR="00717C5E">
        <w:rPr>
          <w:noProof/>
        </w:rPr>
        <w:t>15</w:t>
      </w:r>
      <w:r w:rsidR="00932FAF">
        <w:rPr>
          <w:noProof/>
        </w:rPr>
        <w:fldChar w:fldCharType="end"/>
      </w:r>
      <w:bookmarkEnd w:id="133"/>
      <w:r>
        <w:t>:  Reaches with bidirectional flow due to agricultural and flood protection pumping</w:t>
      </w:r>
    </w:p>
    <w:p w14:paraId="59C6D243" w14:textId="77777777" w:rsidR="001710C2" w:rsidRDefault="001710C2" w:rsidP="005A441D"/>
    <w:p w14:paraId="59A03058" w14:textId="77777777" w:rsidR="005A441D" w:rsidRPr="003104D5" w:rsidRDefault="005A441D" w:rsidP="005A441D">
      <w:r w:rsidRPr="003104D5">
        <w:lastRenderedPageBreak/>
        <w:t>Water pumped upstream through the C-3 is transported west by farmers and returns to the Caloosahatchee River via gravity flow through the C-2 and C-1. Water pumped upstream through the Townsend Canal is transported east and returns to the Caloosahatchee River via gravity flow in the Roberts Canal and Fast Creek (George Creek).</w:t>
      </w:r>
    </w:p>
    <w:p w14:paraId="09DF269B" w14:textId="19F0BE11" w:rsidR="00B718AE" w:rsidRDefault="0014330E" w:rsidP="00B718AE">
      <w:r>
        <w:t xml:space="preserve">The </w:t>
      </w:r>
      <w:r w:rsidR="00B718AE">
        <w:t xml:space="preserve">HSPF </w:t>
      </w:r>
      <w:r>
        <w:t xml:space="preserve">model </w:t>
      </w:r>
      <w:r w:rsidR="00B718AE">
        <w:t>does not have the ability to represent bidirectional flow. In order to represent bidirectional flow in the agricultural time</w:t>
      </w:r>
      <w:r>
        <w:t xml:space="preserve"> </w:t>
      </w:r>
      <w:r w:rsidR="00B718AE">
        <w:t xml:space="preserve">series, Tetra Tech evaluated </w:t>
      </w:r>
      <w:r>
        <w:t xml:space="preserve">a </w:t>
      </w:r>
      <w:r w:rsidR="00B718AE">
        <w:t xml:space="preserve">methodology to withdraw water from downstream reaches </w:t>
      </w:r>
      <w:r w:rsidR="0014368E">
        <w:t xml:space="preserve">and input </w:t>
      </w:r>
      <w:r>
        <w:t xml:space="preserve">that water </w:t>
      </w:r>
      <w:r w:rsidR="0014368E">
        <w:t xml:space="preserve">into upstream reaches to represent the pumping. </w:t>
      </w:r>
      <w:r w:rsidR="00B718AE">
        <w:t>P</w:t>
      </w:r>
      <w:r w:rsidR="00B718AE" w:rsidRPr="006815AF">
        <w:t>umping records</w:t>
      </w:r>
      <w:r w:rsidR="00B718AE">
        <w:t xml:space="preserve"> are not</w:t>
      </w:r>
      <w:r w:rsidR="00B718AE" w:rsidRPr="006815AF">
        <w:t xml:space="preserve"> available t</w:t>
      </w:r>
      <w:r w:rsidR="00B718AE">
        <w:t>o</w:t>
      </w:r>
      <w:r w:rsidR="00B718AE" w:rsidRPr="006815AF">
        <w:t xml:space="preserve"> provide information as to the timing and volume of water moved through the</w:t>
      </w:r>
      <w:r w:rsidR="00B718AE">
        <w:t xml:space="preserve"> canal systems</w:t>
      </w:r>
      <w:r w:rsidR="00B718AE" w:rsidRPr="006815AF">
        <w:t xml:space="preserve">. </w:t>
      </w:r>
      <w:r w:rsidR="00B718AE">
        <w:t>It was</w:t>
      </w:r>
      <w:r w:rsidR="0014368E">
        <w:t xml:space="preserve"> assumed </w:t>
      </w:r>
      <w:r w:rsidR="00B718AE">
        <w:t xml:space="preserve">that pumping </w:t>
      </w:r>
      <w:r w:rsidR="0014368E">
        <w:t>occurred when precipitation</w:t>
      </w:r>
      <w:r w:rsidR="00B718AE">
        <w:t xml:space="preserve"> </w:t>
      </w:r>
      <w:r w:rsidR="0014368E">
        <w:t>wa</w:t>
      </w:r>
      <w:r w:rsidR="00B718AE">
        <w:t>s not sufficient to satisfy crop requirements and farmers need supplementary water supplies. Furthermore, it was assumed</w:t>
      </w:r>
      <w:r w:rsidR="00B718AE" w:rsidRPr="006815AF">
        <w:t xml:space="preserve"> that the volume of water p</w:t>
      </w:r>
      <w:r w:rsidR="0014368E">
        <w:t xml:space="preserve">umped upstream in each canal was </w:t>
      </w:r>
      <w:r w:rsidR="00B718AE" w:rsidRPr="006815AF">
        <w:t>directly related to crop irrigation</w:t>
      </w:r>
      <w:r w:rsidR="00B718AE">
        <w:t xml:space="preserve"> demands</w:t>
      </w:r>
      <w:r w:rsidR="00B718AE" w:rsidRPr="006815AF">
        <w:t xml:space="preserve">. </w:t>
      </w:r>
      <w:r w:rsidR="00B718AE">
        <w:t>Farmers likely pump excess water supplies from the main</w:t>
      </w:r>
      <w:r>
        <w:t xml:space="preserve"> </w:t>
      </w:r>
      <w:r w:rsidR="00B718AE">
        <w:t>stem</w:t>
      </w:r>
      <w:r>
        <w:t xml:space="preserve"> of the river</w:t>
      </w:r>
      <w:r w:rsidR="00B718AE">
        <w:t xml:space="preserve"> to ensure that crop irrigation demands can be fully satisfied. Water supplies not used by the farmers are returned to the </w:t>
      </w:r>
      <w:r w:rsidR="0014368E">
        <w:t xml:space="preserve">downstream reaches and </w:t>
      </w:r>
      <w:r w:rsidR="00B718AE">
        <w:t>Caloosah</w:t>
      </w:r>
      <w:r w:rsidR="00421892">
        <w:t>atchee River via gravity flow.</w:t>
      </w:r>
    </w:p>
    <w:p w14:paraId="50D8BC9C" w14:textId="64516286" w:rsidR="00B718AE" w:rsidRDefault="00B718AE" w:rsidP="00B718AE">
      <w:r>
        <w:t xml:space="preserve">The timing and volume of water pumped to irrigate cropland </w:t>
      </w:r>
      <w:r w:rsidR="0014368E">
        <w:t xml:space="preserve">likely </w:t>
      </w:r>
      <w:r>
        <w:t>varies according to irrigation demands in the region. Irrigation demand time series were developed for citrus, improved pasture, nursery/ornamentals, sugar cane, and row and field crops by NEXRAD weather zone. The volume of water routed through a canal each day to satisfy the local irrigation requirement was computed as follows:</w:t>
      </w:r>
    </w:p>
    <w:p w14:paraId="25C87E45" w14:textId="77777777" w:rsidR="00B718AE" w:rsidRPr="002C25DE" w:rsidRDefault="003B5C01" w:rsidP="00B718AE">
      <m:oMathPara>
        <m:oMath>
          <m:sSub>
            <m:sSubPr>
              <m:ctrlPr>
                <w:rPr>
                  <w:rFonts w:ascii="Cambria Math" w:hAnsi="Cambria Math"/>
                  <w:i/>
                </w:rPr>
              </m:ctrlPr>
            </m:sSubPr>
            <m:e>
              <m:r>
                <w:rPr>
                  <w:rFonts w:ascii="Cambria Math" w:hAnsi="Cambria Math"/>
                </w:rPr>
                <m:t>P</m:t>
              </m:r>
            </m:e>
            <m:sub>
              <m:r>
                <w:rPr>
                  <w:rFonts w:ascii="Cambria Math" w:hAnsi="Cambria Math"/>
                </w:rPr>
                <m:t>ci</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ci</m:t>
              </m:r>
            </m:sub>
          </m:sSub>
          <m:sSub>
            <m:sSubPr>
              <m:ctrlPr>
                <w:rPr>
                  <w:rFonts w:ascii="Cambria Math" w:hAnsi="Cambria Math"/>
                  <w:i/>
                </w:rPr>
              </m:ctrlPr>
            </m:sSubPr>
            <m:e>
              <m:r>
                <w:rPr>
                  <w:rFonts w:ascii="Cambria Math" w:hAnsi="Cambria Math"/>
                </w:rPr>
                <m:t>A</m:t>
              </m:r>
            </m:e>
            <m:sub>
              <m:r>
                <w:rPr>
                  <w:rFonts w:ascii="Cambria Math" w:hAnsi="Cambria Math"/>
                </w:rPr>
                <m:t>c</m:t>
              </m:r>
            </m:sub>
          </m:sSub>
          <m:sSub>
            <m:sSubPr>
              <m:ctrlPr>
                <w:rPr>
                  <w:rFonts w:ascii="Cambria Math" w:hAnsi="Cambria Math"/>
                  <w:i/>
                </w:rPr>
              </m:ctrlPr>
            </m:sSubPr>
            <m:e>
              <m:r>
                <w:rPr>
                  <w:rFonts w:ascii="Cambria Math" w:hAnsi="Cambria Math"/>
                </w:rPr>
                <m:t>S</m:t>
              </m:r>
            </m:e>
            <m:sub>
              <m:r>
                <w:rPr>
                  <w:rFonts w:ascii="Cambria Math" w:hAnsi="Cambria Math"/>
                </w:rPr>
                <m:t>c</m:t>
              </m:r>
            </m:sub>
          </m:sSub>
          <m:r>
            <w:rPr>
              <w:rFonts w:ascii="Cambria Math" w:hAnsi="Cambria Math"/>
            </w:rPr>
            <m:t>f</m:t>
          </m:r>
        </m:oMath>
      </m:oMathPara>
    </w:p>
    <w:p w14:paraId="17A0EF7E" w14:textId="0769855E" w:rsidR="00B718AE" w:rsidRDefault="00B718AE" w:rsidP="00B718AE">
      <w:r>
        <w:t xml:space="preserve">where </w:t>
      </w:r>
      <w:r>
        <w:rPr>
          <w:i/>
        </w:rPr>
        <w:t>P</w:t>
      </w:r>
      <w:r>
        <w:rPr>
          <w:i/>
          <w:vertAlign w:val="subscript"/>
        </w:rPr>
        <w:t>ci</w:t>
      </w:r>
      <w:r>
        <w:rPr>
          <w:i/>
        </w:rPr>
        <w:t xml:space="preserve"> </w:t>
      </w:r>
      <w:r>
        <w:t xml:space="preserve">is the flow of water pumped for irrigation of crop </w:t>
      </w:r>
      <w:r>
        <w:rPr>
          <w:i/>
        </w:rPr>
        <w:t>c</w:t>
      </w:r>
      <w:r>
        <w:t xml:space="preserve"> on day </w:t>
      </w:r>
      <w:r>
        <w:rPr>
          <w:i/>
        </w:rPr>
        <w:t xml:space="preserve">i </w:t>
      </w:r>
      <w:r>
        <w:t xml:space="preserve">[cfs]; </w:t>
      </w:r>
      <w:r>
        <w:rPr>
          <w:i/>
        </w:rPr>
        <w:t>I</w:t>
      </w:r>
      <w:r>
        <w:rPr>
          <w:i/>
          <w:vertAlign w:val="subscript"/>
        </w:rPr>
        <w:t>ci</w:t>
      </w:r>
      <w:r>
        <w:t xml:space="preserve"> is the irrigation demand for crop </w:t>
      </w:r>
      <w:r>
        <w:rPr>
          <w:i/>
        </w:rPr>
        <w:t>c</w:t>
      </w:r>
      <w:r>
        <w:t xml:space="preserve"> on day </w:t>
      </w:r>
      <w:r>
        <w:rPr>
          <w:i/>
        </w:rPr>
        <w:t>i</w:t>
      </w:r>
      <w:r>
        <w:t xml:space="preserve"> [in/d]; </w:t>
      </w:r>
      <w:r>
        <w:rPr>
          <w:i/>
        </w:rPr>
        <w:t>A</w:t>
      </w:r>
      <w:r>
        <w:rPr>
          <w:i/>
          <w:vertAlign w:val="subscript"/>
        </w:rPr>
        <w:t>c</w:t>
      </w:r>
      <w:r>
        <w:t xml:space="preserve"> is the irrigated field area of crop </w:t>
      </w:r>
      <w:r>
        <w:rPr>
          <w:i/>
        </w:rPr>
        <w:t xml:space="preserve">c </w:t>
      </w:r>
      <w:r>
        <w:t>[ft</w:t>
      </w:r>
      <w:r>
        <w:rPr>
          <w:vertAlign w:val="superscript"/>
        </w:rPr>
        <w:t>2</w:t>
      </w:r>
      <w:r>
        <w:t xml:space="preserve">]; </w:t>
      </w:r>
      <w:r>
        <w:rPr>
          <w:i/>
        </w:rPr>
        <w:t>S</w:t>
      </w:r>
      <w:r>
        <w:rPr>
          <w:i/>
          <w:vertAlign w:val="subscript"/>
        </w:rPr>
        <w:t>c</w:t>
      </w:r>
      <w:r>
        <w:t xml:space="preserve"> is the fraction of the irrigation demand satisfied with surface water resources; and </w:t>
      </w:r>
      <w:r>
        <w:rPr>
          <w:i/>
        </w:rPr>
        <w:t xml:space="preserve">f </w:t>
      </w:r>
      <w:r>
        <w:t xml:space="preserve">is a unit conversion factor. Relevant information about the irrigated cropland in the Caloosahatchee </w:t>
      </w:r>
      <w:r w:rsidR="0014330E">
        <w:t xml:space="preserve">River Watershed </w:t>
      </w:r>
      <w:r>
        <w:t xml:space="preserve">model is provided in </w:t>
      </w:r>
      <w:r w:rsidR="0014368E" w:rsidRPr="0014330E">
        <w:rPr>
          <w:b/>
        </w:rPr>
        <w:fldChar w:fldCharType="begin"/>
      </w:r>
      <w:r w:rsidR="0014368E" w:rsidRPr="0014330E">
        <w:rPr>
          <w:b/>
        </w:rPr>
        <w:instrText xml:space="preserve"> REF _Ref457565354 \h </w:instrText>
      </w:r>
      <w:r w:rsidR="0014368E">
        <w:rPr>
          <w:b/>
        </w:rPr>
        <w:instrText xml:space="preserve"> \* MERGEFORMAT </w:instrText>
      </w:r>
      <w:r w:rsidR="0014368E" w:rsidRPr="0014330E">
        <w:rPr>
          <w:b/>
        </w:rPr>
      </w:r>
      <w:r w:rsidR="0014368E" w:rsidRPr="0014330E">
        <w:rPr>
          <w:b/>
        </w:rPr>
        <w:fldChar w:fldCharType="separate"/>
      </w:r>
      <w:r w:rsidR="00717C5E" w:rsidRPr="00717C5E">
        <w:rPr>
          <w:b/>
        </w:rPr>
        <w:t xml:space="preserve">Table </w:t>
      </w:r>
      <w:r w:rsidR="00717C5E" w:rsidRPr="00717C5E">
        <w:rPr>
          <w:b/>
          <w:noProof/>
        </w:rPr>
        <w:t>28</w:t>
      </w:r>
      <w:r w:rsidR="0014368E" w:rsidRPr="0014330E">
        <w:rPr>
          <w:b/>
        </w:rPr>
        <w:fldChar w:fldCharType="end"/>
      </w:r>
      <w:r>
        <w:t>. Excess water, computed as a fraction of the daily irrigation demand, is pumped through the canals, retained in model reaches, and then returned to the Caloosahatchee River. It was assumed that the water retained in canal reaches decreased as supplies are pumped further from the main</w:t>
      </w:r>
      <w:r w:rsidR="0014330E">
        <w:t xml:space="preserve"> </w:t>
      </w:r>
      <w:r>
        <w:t>stem.</w:t>
      </w:r>
    </w:p>
    <w:p w14:paraId="0A666CCC" w14:textId="5AF54ED3" w:rsidR="00B718AE" w:rsidRDefault="0014368E" w:rsidP="00B718AE">
      <w:pPr>
        <w:pStyle w:val="Caption"/>
        <w:spacing w:after="0"/>
        <w:rPr>
          <w:noProof/>
        </w:rPr>
      </w:pPr>
      <w:bookmarkStart w:id="134" w:name="_Ref457565354"/>
      <w:bookmarkStart w:id="135" w:name="_Toc457573168"/>
      <w:bookmarkStart w:id="136" w:name="_Toc457573915"/>
      <w:r>
        <w:t xml:space="preserve">Table </w:t>
      </w:r>
      <w:r w:rsidR="00932FAF">
        <w:fldChar w:fldCharType="begin"/>
      </w:r>
      <w:r w:rsidR="00932FAF">
        <w:instrText xml:space="preserve"> SEQ Table \* ARABIC </w:instrText>
      </w:r>
      <w:r w:rsidR="00932FAF">
        <w:fldChar w:fldCharType="separate"/>
      </w:r>
      <w:r w:rsidR="00717C5E">
        <w:rPr>
          <w:noProof/>
        </w:rPr>
        <w:t>28</w:t>
      </w:r>
      <w:r w:rsidR="00932FAF">
        <w:rPr>
          <w:noProof/>
        </w:rPr>
        <w:fldChar w:fldCharType="end"/>
      </w:r>
      <w:bookmarkEnd w:id="134"/>
      <w:r w:rsidR="00B718AE" w:rsidRPr="0014330E">
        <w:rPr>
          <w:noProof/>
        </w:rPr>
        <w:t>:</w:t>
      </w:r>
      <w:r w:rsidR="00421892">
        <w:rPr>
          <w:noProof/>
        </w:rPr>
        <w:t xml:space="preserve"> Modeled cropland irrigated with p</w:t>
      </w:r>
      <w:r w:rsidR="00B718AE">
        <w:rPr>
          <w:noProof/>
        </w:rPr>
        <w:t xml:space="preserve">umped </w:t>
      </w:r>
      <w:r w:rsidR="00421892">
        <w:rPr>
          <w:noProof/>
        </w:rPr>
        <w:t>w</w:t>
      </w:r>
      <w:r w:rsidR="00B718AE">
        <w:rPr>
          <w:noProof/>
        </w:rPr>
        <w:t xml:space="preserve">ater </w:t>
      </w:r>
      <w:r w:rsidR="00421892">
        <w:rPr>
          <w:noProof/>
        </w:rPr>
        <w:t>s</w:t>
      </w:r>
      <w:r w:rsidR="00B718AE">
        <w:rPr>
          <w:noProof/>
        </w:rPr>
        <w:t>upplies</w:t>
      </w:r>
      <w:bookmarkEnd w:id="135"/>
      <w:bookmarkEnd w:id="136"/>
    </w:p>
    <w:tbl>
      <w:tblPr>
        <w:tblStyle w:val="TableGrid"/>
        <w:tblW w:w="9355" w:type="dxa"/>
        <w:jc w:val="center"/>
        <w:tblLook w:val="04A0" w:firstRow="1" w:lastRow="0" w:firstColumn="1" w:lastColumn="0" w:noHBand="0" w:noVBand="1"/>
      </w:tblPr>
      <w:tblGrid>
        <w:gridCol w:w="2425"/>
        <w:gridCol w:w="1530"/>
        <w:gridCol w:w="1440"/>
        <w:gridCol w:w="1980"/>
        <w:gridCol w:w="1980"/>
      </w:tblGrid>
      <w:tr w:rsidR="00B718AE" w14:paraId="63A1093F" w14:textId="77777777" w:rsidTr="0014330E">
        <w:trPr>
          <w:jc w:val="center"/>
        </w:trPr>
        <w:tc>
          <w:tcPr>
            <w:tcW w:w="2425" w:type="dxa"/>
            <w:shd w:val="clear" w:color="auto" w:fill="D9D9D9" w:themeFill="background1" w:themeFillShade="D9"/>
            <w:vAlign w:val="center"/>
          </w:tcPr>
          <w:p w14:paraId="1668814A" w14:textId="77777777" w:rsidR="00B718AE" w:rsidRPr="008C3EFE" w:rsidRDefault="00B718AE" w:rsidP="0014330E">
            <w:pPr>
              <w:spacing w:after="0"/>
              <w:jc w:val="center"/>
              <w:rPr>
                <w:rFonts w:ascii="Arial" w:hAnsi="Arial" w:cs="Arial"/>
                <w:b/>
                <w:sz w:val="20"/>
                <w:szCs w:val="20"/>
              </w:rPr>
            </w:pPr>
            <w:r w:rsidRPr="008C3EFE">
              <w:rPr>
                <w:rFonts w:ascii="Arial" w:hAnsi="Arial" w:cs="Arial"/>
                <w:b/>
                <w:sz w:val="20"/>
                <w:szCs w:val="20"/>
              </w:rPr>
              <w:t>Canal</w:t>
            </w:r>
          </w:p>
        </w:tc>
        <w:tc>
          <w:tcPr>
            <w:tcW w:w="1530" w:type="dxa"/>
            <w:shd w:val="clear" w:color="auto" w:fill="D9D9D9" w:themeFill="background1" w:themeFillShade="D9"/>
            <w:vAlign w:val="center"/>
          </w:tcPr>
          <w:p w14:paraId="4234A9AE" w14:textId="77777777" w:rsidR="00B718AE" w:rsidRPr="008C3EFE" w:rsidRDefault="00B718AE" w:rsidP="0014330E">
            <w:pPr>
              <w:spacing w:after="0"/>
              <w:jc w:val="center"/>
              <w:rPr>
                <w:rFonts w:ascii="Arial" w:hAnsi="Arial" w:cs="Arial"/>
                <w:b/>
                <w:sz w:val="20"/>
                <w:szCs w:val="20"/>
              </w:rPr>
            </w:pPr>
            <w:r w:rsidRPr="008C3EFE">
              <w:rPr>
                <w:rFonts w:ascii="Arial" w:hAnsi="Arial" w:cs="Arial"/>
                <w:b/>
                <w:sz w:val="20"/>
                <w:szCs w:val="20"/>
              </w:rPr>
              <w:t>C</w:t>
            </w:r>
            <w:r>
              <w:rPr>
                <w:rFonts w:ascii="Arial" w:hAnsi="Arial" w:cs="Arial"/>
                <w:b/>
                <w:sz w:val="20"/>
                <w:szCs w:val="20"/>
              </w:rPr>
              <w:t>rop Irrigated with Pumped Water</w:t>
            </w:r>
          </w:p>
        </w:tc>
        <w:tc>
          <w:tcPr>
            <w:tcW w:w="1440" w:type="dxa"/>
            <w:shd w:val="clear" w:color="auto" w:fill="D9D9D9" w:themeFill="background1" w:themeFillShade="D9"/>
            <w:vAlign w:val="center"/>
          </w:tcPr>
          <w:p w14:paraId="795E6215" w14:textId="77777777" w:rsidR="00B718AE" w:rsidRPr="008C3EFE" w:rsidRDefault="00B718AE" w:rsidP="0014330E">
            <w:pPr>
              <w:spacing w:after="0"/>
              <w:jc w:val="center"/>
              <w:rPr>
                <w:rFonts w:ascii="Arial" w:hAnsi="Arial" w:cs="Arial"/>
                <w:b/>
                <w:sz w:val="20"/>
                <w:szCs w:val="20"/>
              </w:rPr>
            </w:pPr>
            <w:r>
              <w:rPr>
                <w:rFonts w:ascii="Arial" w:hAnsi="Arial" w:cs="Arial"/>
                <w:b/>
                <w:sz w:val="20"/>
                <w:szCs w:val="20"/>
              </w:rPr>
              <w:t>Irrigated Area (acres)</w:t>
            </w:r>
          </w:p>
        </w:tc>
        <w:tc>
          <w:tcPr>
            <w:tcW w:w="1980" w:type="dxa"/>
            <w:shd w:val="clear" w:color="auto" w:fill="D9D9D9" w:themeFill="background1" w:themeFillShade="D9"/>
            <w:vAlign w:val="center"/>
          </w:tcPr>
          <w:p w14:paraId="34E5B2B8" w14:textId="77777777" w:rsidR="00B718AE" w:rsidRPr="008C3EFE" w:rsidRDefault="00B718AE" w:rsidP="0014330E">
            <w:pPr>
              <w:spacing w:after="0"/>
              <w:jc w:val="center"/>
              <w:rPr>
                <w:rFonts w:ascii="Arial" w:hAnsi="Arial" w:cs="Arial"/>
                <w:b/>
                <w:sz w:val="20"/>
                <w:szCs w:val="20"/>
              </w:rPr>
            </w:pPr>
            <w:r w:rsidRPr="008C3EFE">
              <w:rPr>
                <w:rFonts w:ascii="Arial" w:hAnsi="Arial" w:cs="Arial"/>
                <w:b/>
                <w:sz w:val="20"/>
                <w:szCs w:val="20"/>
              </w:rPr>
              <w:t>Fraction of Irrigation Demand Supplied by Surface Water</w:t>
            </w:r>
          </w:p>
        </w:tc>
        <w:tc>
          <w:tcPr>
            <w:tcW w:w="1980" w:type="dxa"/>
            <w:shd w:val="clear" w:color="auto" w:fill="D9D9D9" w:themeFill="background1" w:themeFillShade="D9"/>
            <w:vAlign w:val="center"/>
          </w:tcPr>
          <w:p w14:paraId="6B0616AE" w14:textId="77777777" w:rsidR="00B718AE" w:rsidRPr="008C3EFE" w:rsidRDefault="00B718AE" w:rsidP="0014330E">
            <w:pPr>
              <w:spacing w:after="0"/>
              <w:jc w:val="center"/>
              <w:rPr>
                <w:rFonts w:ascii="Arial" w:hAnsi="Arial" w:cs="Arial"/>
                <w:b/>
                <w:sz w:val="20"/>
                <w:szCs w:val="20"/>
              </w:rPr>
            </w:pPr>
            <w:r w:rsidRPr="008C3EFE">
              <w:rPr>
                <w:rFonts w:ascii="Arial" w:hAnsi="Arial" w:cs="Arial"/>
                <w:b/>
                <w:sz w:val="20"/>
                <w:szCs w:val="20"/>
              </w:rPr>
              <w:t>Mean Daily Depth of Water Applied for Irrigation (in/d)</w:t>
            </w:r>
          </w:p>
        </w:tc>
      </w:tr>
      <w:tr w:rsidR="00B718AE" w14:paraId="71BC9092" w14:textId="77777777" w:rsidTr="0014330E">
        <w:trPr>
          <w:trHeight w:val="341"/>
          <w:jc w:val="center"/>
        </w:trPr>
        <w:tc>
          <w:tcPr>
            <w:tcW w:w="2425" w:type="dxa"/>
            <w:vAlign w:val="center"/>
          </w:tcPr>
          <w:p w14:paraId="33EC8F6D"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Townsend Canal</w:t>
            </w:r>
          </w:p>
        </w:tc>
        <w:tc>
          <w:tcPr>
            <w:tcW w:w="1530" w:type="dxa"/>
            <w:vAlign w:val="center"/>
          </w:tcPr>
          <w:p w14:paraId="154724C3"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Citrus</w:t>
            </w:r>
          </w:p>
        </w:tc>
        <w:tc>
          <w:tcPr>
            <w:tcW w:w="1440" w:type="dxa"/>
            <w:vAlign w:val="center"/>
          </w:tcPr>
          <w:p w14:paraId="655A1059" w14:textId="77777777" w:rsidR="00B718AE" w:rsidRPr="008C3EFE" w:rsidRDefault="00B718AE" w:rsidP="0014330E">
            <w:pPr>
              <w:spacing w:after="0"/>
              <w:jc w:val="center"/>
              <w:rPr>
                <w:rFonts w:ascii="Arial" w:hAnsi="Arial" w:cs="Arial"/>
                <w:sz w:val="20"/>
                <w:szCs w:val="20"/>
              </w:rPr>
            </w:pPr>
            <w:r>
              <w:rPr>
                <w:rFonts w:ascii="Arial" w:hAnsi="Arial" w:cs="Arial"/>
                <w:sz w:val="20"/>
                <w:szCs w:val="20"/>
              </w:rPr>
              <w:t>23,748</w:t>
            </w:r>
          </w:p>
        </w:tc>
        <w:tc>
          <w:tcPr>
            <w:tcW w:w="1980" w:type="dxa"/>
            <w:vAlign w:val="center"/>
          </w:tcPr>
          <w:p w14:paraId="4B32196C"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0.78</w:t>
            </w:r>
          </w:p>
        </w:tc>
        <w:tc>
          <w:tcPr>
            <w:tcW w:w="1980" w:type="dxa"/>
            <w:vAlign w:val="center"/>
          </w:tcPr>
          <w:p w14:paraId="5C061E12"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0.014</w:t>
            </w:r>
          </w:p>
        </w:tc>
      </w:tr>
      <w:tr w:rsidR="00B718AE" w14:paraId="64D95955" w14:textId="77777777" w:rsidTr="0014330E">
        <w:trPr>
          <w:trHeight w:val="460"/>
          <w:jc w:val="center"/>
        </w:trPr>
        <w:tc>
          <w:tcPr>
            <w:tcW w:w="2425" w:type="dxa"/>
            <w:vAlign w:val="center"/>
          </w:tcPr>
          <w:p w14:paraId="6A0330CA"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Townsend Canal to LPDD Header Canal 1</w:t>
            </w:r>
          </w:p>
        </w:tc>
        <w:tc>
          <w:tcPr>
            <w:tcW w:w="1530" w:type="dxa"/>
            <w:vAlign w:val="center"/>
          </w:tcPr>
          <w:p w14:paraId="1773AA0D"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Citrus</w:t>
            </w:r>
          </w:p>
        </w:tc>
        <w:tc>
          <w:tcPr>
            <w:tcW w:w="1440" w:type="dxa"/>
            <w:vAlign w:val="center"/>
          </w:tcPr>
          <w:p w14:paraId="4B4F6114" w14:textId="77777777" w:rsidR="00B718AE" w:rsidRPr="008C3EFE" w:rsidRDefault="00B718AE" w:rsidP="0014330E">
            <w:pPr>
              <w:spacing w:after="0"/>
              <w:jc w:val="center"/>
              <w:rPr>
                <w:rFonts w:ascii="Arial" w:hAnsi="Arial" w:cs="Arial"/>
                <w:sz w:val="20"/>
                <w:szCs w:val="20"/>
              </w:rPr>
            </w:pPr>
            <w:r>
              <w:rPr>
                <w:rFonts w:ascii="Arial" w:hAnsi="Arial" w:cs="Arial"/>
                <w:sz w:val="20"/>
                <w:szCs w:val="20"/>
              </w:rPr>
              <w:t>18,742</w:t>
            </w:r>
          </w:p>
        </w:tc>
        <w:tc>
          <w:tcPr>
            <w:tcW w:w="1980" w:type="dxa"/>
            <w:vAlign w:val="center"/>
          </w:tcPr>
          <w:p w14:paraId="3F4C2A7C"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0.90</w:t>
            </w:r>
          </w:p>
        </w:tc>
        <w:tc>
          <w:tcPr>
            <w:tcW w:w="1980" w:type="dxa"/>
            <w:vAlign w:val="center"/>
          </w:tcPr>
          <w:p w14:paraId="6806B84D"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0.013</w:t>
            </w:r>
          </w:p>
        </w:tc>
      </w:tr>
      <w:tr w:rsidR="00B718AE" w14:paraId="2EB7E5C3" w14:textId="77777777" w:rsidTr="0014330E">
        <w:trPr>
          <w:trHeight w:val="323"/>
          <w:jc w:val="center"/>
        </w:trPr>
        <w:tc>
          <w:tcPr>
            <w:tcW w:w="2425" w:type="dxa"/>
            <w:vAlign w:val="center"/>
          </w:tcPr>
          <w:p w14:paraId="0144F949"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C-3</w:t>
            </w:r>
            <w:r>
              <w:rPr>
                <w:rFonts w:ascii="Arial" w:hAnsi="Arial" w:cs="Arial"/>
                <w:sz w:val="20"/>
                <w:szCs w:val="20"/>
              </w:rPr>
              <w:t xml:space="preserve"> Canal</w:t>
            </w:r>
          </w:p>
        </w:tc>
        <w:tc>
          <w:tcPr>
            <w:tcW w:w="1530" w:type="dxa"/>
            <w:vAlign w:val="center"/>
          </w:tcPr>
          <w:p w14:paraId="4E1C0C1B"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Sugar cane</w:t>
            </w:r>
          </w:p>
        </w:tc>
        <w:tc>
          <w:tcPr>
            <w:tcW w:w="1440" w:type="dxa"/>
            <w:vAlign w:val="center"/>
          </w:tcPr>
          <w:p w14:paraId="2509568E" w14:textId="77777777" w:rsidR="00B718AE" w:rsidRPr="008C3EFE" w:rsidRDefault="00B718AE" w:rsidP="0014330E">
            <w:pPr>
              <w:spacing w:after="0"/>
              <w:jc w:val="center"/>
              <w:rPr>
                <w:rFonts w:ascii="Arial" w:hAnsi="Arial" w:cs="Arial"/>
                <w:sz w:val="20"/>
                <w:szCs w:val="20"/>
              </w:rPr>
            </w:pPr>
            <w:r>
              <w:rPr>
                <w:rFonts w:ascii="Arial" w:hAnsi="Arial" w:cs="Arial"/>
                <w:sz w:val="20"/>
                <w:szCs w:val="20"/>
              </w:rPr>
              <w:t>9,870</w:t>
            </w:r>
          </w:p>
        </w:tc>
        <w:tc>
          <w:tcPr>
            <w:tcW w:w="1980" w:type="dxa"/>
            <w:vAlign w:val="center"/>
          </w:tcPr>
          <w:p w14:paraId="724A565B"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0.83</w:t>
            </w:r>
          </w:p>
        </w:tc>
        <w:tc>
          <w:tcPr>
            <w:tcW w:w="1980" w:type="dxa"/>
            <w:vAlign w:val="center"/>
          </w:tcPr>
          <w:p w14:paraId="28DFD9EB"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0.012</w:t>
            </w:r>
          </w:p>
        </w:tc>
      </w:tr>
      <w:tr w:rsidR="00B718AE" w14:paraId="6665E297" w14:textId="77777777" w:rsidTr="0014330E">
        <w:trPr>
          <w:trHeight w:val="359"/>
          <w:jc w:val="center"/>
        </w:trPr>
        <w:tc>
          <w:tcPr>
            <w:tcW w:w="2425" w:type="dxa"/>
            <w:vAlign w:val="center"/>
          </w:tcPr>
          <w:p w14:paraId="5FF63810"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C-3</w:t>
            </w:r>
            <w:r>
              <w:rPr>
                <w:rFonts w:ascii="Arial" w:hAnsi="Arial" w:cs="Arial"/>
                <w:sz w:val="20"/>
                <w:szCs w:val="20"/>
              </w:rPr>
              <w:t xml:space="preserve"> Canal</w:t>
            </w:r>
          </w:p>
        </w:tc>
        <w:tc>
          <w:tcPr>
            <w:tcW w:w="1530" w:type="dxa"/>
            <w:vAlign w:val="center"/>
          </w:tcPr>
          <w:p w14:paraId="03D1AFEF"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Citrus</w:t>
            </w:r>
          </w:p>
        </w:tc>
        <w:tc>
          <w:tcPr>
            <w:tcW w:w="1440" w:type="dxa"/>
            <w:vAlign w:val="center"/>
          </w:tcPr>
          <w:p w14:paraId="1E570971" w14:textId="77777777" w:rsidR="00B718AE" w:rsidRPr="008C3EFE" w:rsidRDefault="00B718AE" w:rsidP="0014330E">
            <w:pPr>
              <w:spacing w:after="0"/>
              <w:jc w:val="center"/>
              <w:rPr>
                <w:rFonts w:ascii="Arial" w:hAnsi="Arial" w:cs="Arial"/>
                <w:sz w:val="20"/>
                <w:szCs w:val="20"/>
              </w:rPr>
            </w:pPr>
            <w:r>
              <w:rPr>
                <w:rFonts w:ascii="Arial" w:hAnsi="Arial" w:cs="Arial"/>
                <w:sz w:val="20"/>
                <w:szCs w:val="20"/>
              </w:rPr>
              <w:t>13,138</w:t>
            </w:r>
          </w:p>
        </w:tc>
        <w:tc>
          <w:tcPr>
            <w:tcW w:w="1980" w:type="dxa"/>
            <w:vAlign w:val="center"/>
          </w:tcPr>
          <w:p w14:paraId="0C11EE93"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0.72</w:t>
            </w:r>
          </w:p>
        </w:tc>
        <w:tc>
          <w:tcPr>
            <w:tcW w:w="1980" w:type="dxa"/>
            <w:vAlign w:val="center"/>
          </w:tcPr>
          <w:p w14:paraId="26FA2B8F"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0.013</w:t>
            </w:r>
          </w:p>
        </w:tc>
      </w:tr>
      <w:tr w:rsidR="00B718AE" w14:paraId="5B45636A" w14:textId="77777777" w:rsidTr="0014330E">
        <w:trPr>
          <w:trHeight w:val="350"/>
          <w:jc w:val="center"/>
        </w:trPr>
        <w:tc>
          <w:tcPr>
            <w:tcW w:w="2425" w:type="dxa"/>
            <w:vAlign w:val="center"/>
          </w:tcPr>
          <w:p w14:paraId="6DB2AC4B" w14:textId="0866CD6C" w:rsidR="00B718AE" w:rsidRPr="008C3EFE" w:rsidRDefault="0014330E" w:rsidP="0014330E">
            <w:pPr>
              <w:spacing w:after="0"/>
              <w:jc w:val="center"/>
              <w:rPr>
                <w:rFonts w:ascii="Arial" w:hAnsi="Arial" w:cs="Arial"/>
                <w:sz w:val="20"/>
                <w:szCs w:val="20"/>
              </w:rPr>
            </w:pPr>
            <w:r w:rsidRPr="008C3EFE">
              <w:rPr>
                <w:rFonts w:ascii="Arial" w:hAnsi="Arial" w:cs="Arial"/>
                <w:sz w:val="20"/>
                <w:szCs w:val="20"/>
              </w:rPr>
              <w:t>Hilliard</w:t>
            </w:r>
            <w:r w:rsidR="00B718AE">
              <w:rPr>
                <w:rFonts w:ascii="Arial" w:hAnsi="Arial" w:cs="Arial"/>
                <w:sz w:val="20"/>
                <w:szCs w:val="20"/>
              </w:rPr>
              <w:t xml:space="preserve"> Canal</w:t>
            </w:r>
          </w:p>
        </w:tc>
        <w:tc>
          <w:tcPr>
            <w:tcW w:w="1530" w:type="dxa"/>
            <w:vAlign w:val="center"/>
          </w:tcPr>
          <w:p w14:paraId="7A88B998"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Sugar cane</w:t>
            </w:r>
          </w:p>
        </w:tc>
        <w:tc>
          <w:tcPr>
            <w:tcW w:w="1440" w:type="dxa"/>
            <w:vAlign w:val="center"/>
          </w:tcPr>
          <w:p w14:paraId="6A450243" w14:textId="77777777" w:rsidR="00B718AE" w:rsidRPr="008C3EFE" w:rsidRDefault="00B718AE" w:rsidP="0014330E">
            <w:pPr>
              <w:spacing w:after="0"/>
              <w:jc w:val="center"/>
              <w:rPr>
                <w:rFonts w:ascii="Arial" w:hAnsi="Arial" w:cs="Arial"/>
                <w:sz w:val="20"/>
                <w:szCs w:val="20"/>
              </w:rPr>
            </w:pPr>
            <w:r>
              <w:rPr>
                <w:rFonts w:ascii="Arial" w:hAnsi="Arial" w:cs="Arial"/>
                <w:sz w:val="20"/>
                <w:szCs w:val="20"/>
              </w:rPr>
              <w:t>18,167</w:t>
            </w:r>
          </w:p>
        </w:tc>
        <w:tc>
          <w:tcPr>
            <w:tcW w:w="1980" w:type="dxa"/>
            <w:vAlign w:val="center"/>
          </w:tcPr>
          <w:p w14:paraId="7474C2E4"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0.96</w:t>
            </w:r>
          </w:p>
        </w:tc>
        <w:tc>
          <w:tcPr>
            <w:tcW w:w="1980" w:type="dxa"/>
            <w:vAlign w:val="center"/>
          </w:tcPr>
          <w:p w14:paraId="3E659D03"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0.013</w:t>
            </w:r>
          </w:p>
        </w:tc>
      </w:tr>
      <w:tr w:rsidR="00B718AE" w14:paraId="42A6E84A" w14:textId="77777777" w:rsidTr="0014330E">
        <w:trPr>
          <w:trHeight w:val="341"/>
          <w:jc w:val="center"/>
        </w:trPr>
        <w:tc>
          <w:tcPr>
            <w:tcW w:w="2425" w:type="dxa"/>
            <w:vAlign w:val="center"/>
          </w:tcPr>
          <w:p w14:paraId="1003C5DB" w14:textId="04558FDC" w:rsidR="00B718AE" w:rsidRPr="008C3EFE" w:rsidRDefault="0014330E" w:rsidP="0014330E">
            <w:pPr>
              <w:spacing w:after="0"/>
              <w:jc w:val="center"/>
              <w:rPr>
                <w:rFonts w:ascii="Arial" w:hAnsi="Arial" w:cs="Arial"/>
                <w:sz w:val="20"/>
                <w:szCs w:val="20"/>
              </w:rPr>
            </w:pPr>
            <w:r w:rsidRPr="008C3EFE">
              <w:rPr>
                <w:rFonts w:ascii="Arial" w:hAnsi="Arial" w:cs="Arial"/>
                <w:sz w:val="20"/>
                <w:szCs w:val="20"/>
              </w:rPr>
              <w:t>Hilliard</w:t>
            </w:r>
            <w:r w:rsidR="00B718AE">
              <w:rPr>
                <w:rFonts w:ascii="Arial" w:hAnsi="Arial" w:cs="Arial"/>
                <w:sz w:val="20"/>
                <w:szCs w:val="20"/>
              </w:rPr>
              <w:t xml:space="preserve"> Canal</w:t>
            </w:r>
          </w:p>
        </w:tc>
        <w:tc>
          <w:tcPr>
            <w:tcW w:w="1530" w:type="dxa"/>
            <w:vAlign w:val="center"/>
          </w:tcPr>
          <w:p w14:paraId="7BCA2F0F"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Citrus</w:t>
            </w:r>
          </w:p>
        </w:tc>
        <w:tc>
          <w:tcPr>
            <w:tcW w:w="1440" w:type="dxa"/>
            <w:vAlign w:val="center"/>
          </w:tcPr>
          <w:p w14:paraId="167C3DC0" w14:textId="77777777" w:rsidR="00B718AE" w:rsidRPr="008C3EFE" w:rsidRDefault="00B718AE" w:rsidP="0014330E">
            <w:pPr>
              <w:spacing w:after="0"/>
              <w:jc w:val="center"/>
              <w:rPr>
                <w:rFonts w:ascii="Arial" w:hAnsi="Arial" w:cs="Arial"/>
                <w:sz w:val="20"/>
                <w:szCs w:val="20"/>
              </w:rPr>
            </w:pPr>
            <w:r>
              <w:rPr>
                <w:rFonts w:ascii="Arial" w:hAnsi="Arial" w:cs="Arial"/>
                <w:sz w:val="20"/>
                <w:szCs w:val="20"/>
              </w:rPr>
              <w:t>10,487</w:t>
            </w:r>
          </w:p>
        </w:tc>
        <w:tc>
          <w:tcPr>
            <w:tcW w:w="1980" w:type="dxa"/>
            <w:vAlign w:val="center"/>
          </w:tcPr>
          <w:p w14:paraId="3759A66C"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1.00</w:t>
            </w:r>
          </w:p>
        </w:tc>
        <w:tc>
          <w:tcPr>
            <w:tcW w:w="1980" w:type="dxa"/>
            <w:vAlign w:val="center"/>
          </w:tcPr>
          <w:p w14:paraId="05525581"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0.014</w:t>
            </w:r>
          </w:p>
        </w:tc>
      </w:tr>
      <w:tr w:rsidR="00B718AE" w14:paraId="1EC6FF95" w14:textId="77777777" w:rsidTr="0014330E">
        <w:trPr>
          <w:trHeight w:val="350"/>
          <w:jc w:val="center"/>
        </w:trPr>
        <w:tc>
          <w:tcPr>
            <w:tcW w:w="2425" w:type="dxa"/>
            <w:vAlign w:val="center"/>
          </w:tcPr>
          <w:p w14:paraId="182A4217"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Disston</w:t>
            </w:r>
            <w:r>
              <w:rPr>
                <w:rFonts w:ascii="Arial" w:hAnsi="Arial" w:cs="Arial"/>
                <w:sz w:val="20"/>
                <w:szCs w:val="20"/>
              </w:rPr>
              <w:t xml:space="preserve"> Canal</w:t>
            </w:r>
          </w:p>
        </w:tc>
        <w:tc>
          <w:tcPr>
            <w:tcW w:w="1530" w:type="dxa"/>
            <w:vAlign w:val="center"/>
          </w:tcPr>
          <w:p w14:paraId="283632B7"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Sugar cane</w:t>
            </w:r>
          </w:p>
        </w:tc>
        <w:tc>
          <w:tcPr>
            <w:tcW w:w="1440" w:type="dxa"/>
            <w:vAlign w:val="center"/>
          </w:tcPr>
          <w:p w14:paraId="42445F76" w14:textId="77777777" w:rsidR="00B718AE" w:rsidRPr="008C3EFE" w:rsidRDefault="00B718AE" w:rsidP="0014330E">
            <w:pPr>
              <w:spacing w:after="0"/>
              <w:jc w:val="center"/>
              <w:rPr>
                <w:rFonts w:ascii="Arial" w:hAnsi="Arial" w:cs="Arial"/>
                <w:sz w:val="20"/>
                <w:szCs w:val="20"/>
              </w:rPr>
            </w:pPr>
            <w:r>
              <w:rPr>
                <w:rFonts w:ascii="Arial" w:hAnsi="Arial" w:cs="Arial"/>
                <w:sz w:val="20"/>
                <w:szCs w:val="20"/>
              </w:rPr>
              <w:t>45,920</w:t>
            </w:r>
          </w:p>
        </w:tc>
        <w:tc>
          <w:tcPr>
            <w:tcW w:w="1980" w:type="dxa"/>
            <w:vAlign w:val="center"/>
          </w:tcPr>
          <w:p w14:paraId="540F088F"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1.00</w:t>
            </w:r>
          </w:p>
        </w:tc>
        <w:tc>
          <w:tcPr>
            <w:tcW w:w="1980" w:type="dxa"/>
            <w:vAlign w:val="center"/>
          </w:tcPr>
          <w:p w14:paraId="5FC835DB"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0.012</w:t>
            </w:r>
          </w:p>
        </w:tc>
      </w:tr>
    </w:tbl>
    <w:p w14:paraId="5347B59E" w14:textId="77777777" w:rsidR="00B718AE" w:rsidRDefault="00B718AE" w:rsidP="00B718AE"/>
    <w:p w14:paraId="47D4B12D" w14:textId="2BF55FE1" w:rsidR="0014368E" w:rsidRDefault="0014368E" w:rsidP="0014368E">
      <w:r>
        <w:lastRenderedPageBreak/>
        <w:t xml:space="preserve">However, as discussed in </w:t>
      </w:r>
      <w:r w:rsidRPr="0014330E">
        <w:rPr>
          <w:b/>
        </w:rPr>
        <w:t>Section</w:t>
      </w:r>
      <w:r w:rsidR="001710C2" w:rsidRPr="0014330E">
        <w:rPr>
          <w:b/>
        </w:rPr>
        <w:t xml:space="preserve"> </w:t>
      </w:r>
      <w:r w:rsidR="001710C2" w:rsidRPr="0014330E">
        <w:rPr>
          <w:b/>
        </w:rPr>
        <w:fldChar w:fldCharType="begin"/>
      </w:r>
      <w:r w:rsidR="001710C2" w:rsidRPr="0014330E">
        <w:rPr>
          <w:b/>
        </w:rPr>
        <w:instrText xml:space="preserve"> REF _Ref457566099 \r \h </w:instrText>
      </w:r>
      <w:r w:rsidR="0014330E">
        <w:rPr>
          <w:b/>
        </w:rPr>
        <w:instrText xml:space="preserve"> \* MERGEFORMAT </w:instrText>
      </w:r>
      <w:r w:rsidR="001710C2" w:rsidRPr="0014330E">
        <w:rPr>
          <w:b/>
        </w:rPr>
      </w:r>
      <w:r w:rsidR="001710C2" w:rsidRPr="0014330E">
        <w:rPr>
          <w:b/>
        </w:rPr>
        <w:fldChar w:fldCharType="separate"/>
      </w:r>
      <w:r w:rsidR="00717C5E">
        <w:rPr>
          <w:b/>
        </w:rPr>
        <w:t>3.4.2</w:t>
      </w:r>
      <w:r w:rsidR="001710C2" w:rsidRPr="0014330E">
        <w:rPr>
          <w:b/>
        </w:rPr>
        <w:fldChar w:fldCharType="end"/>
      </w:r>
      <w:r>
        <w:t xml:space="preserve">, the HSPF </w:t>
      </w:r>
      <w:r w:rsidRPr="00B851F5">
        <w:t xml:space="preserve">model </w:t>
      </w:r>
      <w:r>
        <w:t xml:space="preserve">has a </w:t>
      </w:r>
      <w:r w:rsidRPr="00B851F5">
        <w:t xml:space="preserve">limitation where the irrigation module </w:t>
      </w:r>
      <w:r>
        <w:t>only</w:t>
      </w:r>
      <w:r w:rsidRPr="00B851F5">
        <w:t xml:space="preserve"> allows</w:t>
      </w:r>
      <w:r>
        <w:t xml:space="preserve"> for water to be withdrawn </w:t>
      </w:r>
      <w:r w:rsidRPr="00B851F5">
        <w:t>from</w:t>
      </w:r>
      <w:r>
        <w:t xml:space="preserve"> one reach in each NEXRAD zone. To satisfy agricultural irrigation demand, water was withdrawn from the major reaches in each NEXRAD zone, which typically corresponded to the most downstream reach in each area where bidirectional pumping occurred. Since water was being withdrawn to satisfy irrigation demand, insufficient quantities of water were available to meet the pumping demand. When insufficient quantities were available, the HSPF model would augment the withdrawn flow with water from an external source, causing an overall</w:t>
      </w:r>
      <w:r w:rsidR="00C56161">
        <w:t xml:space="preserve"> increase in baseflows in the model. </w:t>
      </w:r>
    </w:p>
    <w:p w14:paraId="50A16FE7" w14:textId="6E58DAB7" w:rsidR="001710C2" w:rsidRDefault="001710C2" w:rsidP="0014368E">
      <w:r>
        <w:t xml:space="preserve">The agricultural irrigation pumping and bidirectional flow that occurs throughout </w:t>
      </w:r>
      <w:r w:rsidR="0014330E">
        <w:t xml:space="preserve">the </w:t>
      </w:r>
      <w:r>
        <w:t xml:space="preserve">Caloosahatchee River </w:t>
      </w:r>
      <w:r w:rsidR="0014330E" w:rsidRPr="003B5C01">
        <w:t>W</w:t>
      </w:r>
      <w:r w:rsidRPr="003B5C01">
        <w:t>atershed agricultural area was therefore assumed to be implicitly represented through the agricultural irrigation module.</w:t>
      </w:r>
      <w:r>
        <w:t xml:space="preserve"> As stated previously, this setup removes water from one reach in each NEXRAD zone and distributes water throughout the zone, including upstream subbasins. However, bidirectional flow was represented through modification to the HSPF </w:t>
      </w:r>
      <w:r w:rsidR="0014330E">
        <w:t xml:space="preserve">model </w:t>
      </w:r>
      <w:r>
        <w:t>hydraulic representation in the S-4 basin, which includes both th</w:t>
      </w:r>
      <w:r w:rsidR="0014330E">
        <w:t>e Disston Canal and Industrial C</w:t>
      </w:r>
      <w:r>
        <w:t xml:space="preserve">anal. </w:t>
      </w:r>
      <w:r w:rsidRPr="0014330E">
        <w:rPr>
          <w:b/>
        </w:rPr>
        <w:t xml:space="preserve">Section </w:t>
      </w:r>
      <w:r w:rsidRPr="0014330E">
        <w:rPr>
          <w:b/>
        </w:rPr>
        <w:fldChar w:fldCharType="begin"/>
      </w:r>
      <w:r w:rsidRPr="0014330E">
        <w:rPr>
          <w:b/>
        </w:rPr>
        <w:instrText xml:space="preserve"> REF _Ref457566088 \r \h </w:instrText>
      </w:r>
      <w:r w:rsidR="0014330E">
        <w:rPr>
          <w:b/>
        </w:rPr>
        <w:instrText xml:space="preserve"> \* MERGEFORMAT </w:instrText>
      </w:r>
      <w:r w:rsidRPr="0014330E">
        <w:rPr>
          <w:b/>
        </w:rPr>
      </w:r>
      <w:r w:rsidRPr="0014330E">
        <w:rPr>
          <w:b/>
        </w:rPr>
        <w:fldChar w:fldCharType="separate"/>
      </w:r>
      <w:r w:rsidR="00717C5E">
        <w:rPr>
          <w:b/>
        </w:rPr>
        <w:t>3.8.1</w:t>
      </w:r>
      <w:r w:rsidRPr="0014330E">
        <w:rPr>
          <w:b/>
        </w:rPr>
        <w:fldChar w:fldCharType="end"/>
      </w:r>
      <w:r w:rsidR="0014330E">
        <w:t xml:space="preserve"> has </w:t>
      </w:r>
      <w:r>
        <w:t xml:space="preserve">additional information on </w:t>
      </w:r>
      <w:r w:rsidR="0014330E">
        <w:t xml:space="preserve">the </w:t>
      </w:r>
      <w:r>
        <w:t>hydraulic setup and representation in the S-4 basin.</w:t>
      </w:r>
    </w:p>
    <w:p w14:paraId="52F30FFE" w14:textId="77777777" w:rsidR="00B36DC0" w:rsidRDefault="006B380B" w:rsidP="00B36DC0">
      <w:pPr>
        <w:pStyle w:val="Heading2"/>
      </w:pPr>
      <w:bookmarkStart w:id="137" w:name="_Toc458178060"/>
      <w:r>
        <w:t>Point So</w:t>
      </w:r>
      <w:r w:rsidR="00B36DC0">
        <w:t>urces and R</w:t>
      </w:r>
      <w:r>
        <w:t>e</w:t>
      </w:r>
      <w:r w:rsidR="00B36DC0">
        <w:t>use Facilities</w:t>
      </w:r>
      <w:bookmarkEnd w:id="137"/>
    </w:p>
    <w:p w14:paraId="51B96128" w14:textId="02C9CAA9" w:rsidR="00B36DC0" w:rsidRDefault="00B36DC0" w:rsidP="00B36DC0">
      <w:r>
        <w:t>The department provided Tetra Tech with the permit and discharge monitoring report (DMR) data for the three domestic wastewater (DW) and industrial wastewater (IW) treatment facilities with surface water discharges that will be included in the HSPF model (see</w:t>
      </w:r>
      <w:r w:rsidR="00A75ACA">
        <w:t xml:space="preserve"> </w:t>
      </w:r>
      <w:r w:rsidR="00A75ACA" w:rsidRPr="00A75ACA">
        <w:rPr>
          <w:b/>
        </w:rPr>
        <w:fldChar w:fldCharType="begin"/>
      </w:r>
      <w:r w:rsidR="00A75ACA" w:rsidRPr="00A75ACA">
        <w:rPr>
          <w:b/>
        </w:rPr>
        <w:instrText xml:space="preserve"> REF _Ref450749287 \h </w:instrText>
      </w:r>
      <w:r w:rsidR="00A75ACA">
        <w:rPr>
          <w:b/>
        </w:rPr>
        <w:instrText xml:space="preserve"> \* MERGEFORMAT </w:instrText>
      </w:r>
      <w:r w:rsidR="00A75ACA" w:rsidRPr="00A75ACA">
        <w:rPr>
          <w:b/>
        </w:rPr>
      </w:r>
      <w:r w:rsidR="00A75ACA" w:rsidRPr="00A75ACA">
        <w:rPr>
          <w:b/>
        </w:rPr>
        <w:fldChar w:fldCharType="separate"/>
      </w:r>
      <w:r w:rsidR="00717C5E" w:rsidRPr="00717C5E">
        <w:rPr>
          <w:b/>
        </w:rPr>
        <w:t xml:space="preserve">Table </w:t>
      </w:r>
      <w:r w:rsidR="00717C5E" w:rsidRPr="00717C5E">
        <w:rPr>
          <w:b/>
          <w:noProof/>
        </w:rPr>
        <w:t>29</w:t>
      </w:r>
      <w:r w:rsidR="00A75ACA" w:rsidRPr="00A75ACA">
        <w:rPr>
          <w:b/>
        </w:rPr>
        <w:fldChar w:fldCharType="end"/>
      </w:r>
      <w:r w:rsidR="00EF0954">
        <w:rPr>
          <w:b/>
        </w:rPr>
        <w:t xml:space="preserve"> </w:t>
      </w:r>
      <w:r w:rsidR="00EF0954" w:rsidRPr="00EF0954">
        <w:t xml:space="preserve">and </w:t>
      </w:r>
      <w:r w:rsidR="00EF0954" w:rsidRPr="00EF0954">
        <w:rPr>
          <w:b/>
        </w:rPr>
        <w:fldChar w:fldCharType="begin"/>
      </w:r>
      <w:r w:rsidR="00EF0954" w:rsidRPr="00EF0954">
        <w:rPr>
          <w:b/>
        </w:rPr>
        <w:instrText xml:space="preserve"> REF _Ref453233531 \h  \* MERGEFORMAT </w:instrText>
      </w:r>
      <w:r w:rsidR="00EF0954" w:rsidRPr="00EF0954">
        <w:rPr>
          <w:b/>
        </w:rPr>
      </w:r>
      <w:r w:rsidR="00EF0954" w:rsidRPr="00EF0954">
        <w:rPr>
          <w:b/>
        </w:rPr>
        <w:fldChar w:fldCharType="separate"/>
      </w:r>
      <w:r w:rsidR="00717C5E" w:rsidRPr="00717C5E">
        <w:rPr>
          <w:b/>
        </w:rPr>
        <w:t xml:space="preserve">Figure </w:t>
      </w:r>
      <w:r w:rsidR="00717C5E" w:rsidRPr="00717C5E">
        <w:rPr>
          <w:b/>
          <w:noProof/>
        </w:rPr>
        <w:t>16</w:t>
      </w:r>
      <w:r w:rsidR="00EF0954" w:rsidRPr="00EF0954">
        <w:rPr>
          <w:b/>
        </w:rPr>
        <w:fldChar w:fldCharType="end"/>
      </w:r>
      <w:r>
        <w:t xml:space="preserve">). The department also provided the data for the 11 reuse facilities in the </w:t>
      </w:r>
      <w:r w:rsidR="00421892">
        <w:t>watershed</w:t>
      </w:r>
      <w:r>
        <w:t xml:space="preserve"> with permitted discharges greater than 0.09 MGD, which will be included in the HSPF model (see </w:t>
      </w:r>
      <w:r w:rsidRPr="00C82523">
        <w:rPr>
          <w:b/>
        </w:rPr>
        <w:fldChar w:fldCharType="begin"/>
      </w:r>
      <w:r w:rsidRPr="00C82523">
        <w:rPr>
          <w:b/>
        </w:rPr>
        <w:instrText xml:space="preserve"> REF _Ref448924975 \h </w:instrText>
      </w:r>
      <w:r>
        <w:rPr>
          <w:b/>
        </w:rPr>
        <w:instrText xml:space="preserve"> \* MERGEFORMAT </w:instrText>
      </w:r>
      <w:r w:rsidRPr="00C82523">
        <w:rPr>
          <w:b/>
        </w:rPr>
      </w:r>
      <w:r w:rsidRPr="00C82523">
        <w:rPr>
          <w:b/>
        </w:rPr>
        <w:fldChar w:fldCharType="separate"/>
      </w:r>
      <w:r w:rsidR="00717C5E" w:rsidRPr="00717C5E">
        <w:rPr>
          <w:b/>
        </w:rPr>
        <w:t xml:space="preserve">Table </w:t>
      </w:r>
      <w:r w:rsidR="00717C5E" w:rsidRPr="00717C5E">
        <w:rPr>
          <w:b/>
          <w:noProof/>
        </w:rPr>
        <w:t>30</w:t>
      </w:r>
      <w:r w:rsidRPr="00C82523">
        <w:rPr>
          <w:b/>
        </w:rPr>
        <w:fldChar w:fldCharType="end"/>
      </w:r>
      <w:r w:rsidR="00EF0954">
        <w:rPr>
          <w:b/>
        </w:rPr>
        <w:t xml:space="preserve"> </w:t>
      </w:r>
      <w:r w:rsidR="00EF0954" w:rsidRPr="00EF0954">
        <w:t>and</w:t>
      </w:r>
      <w:r w:rsidR="00EF0954">
        <w:rPr>
          <w:b/>
        </w:rPr>
        <w:t xml:space="preserve"> </w:t>
      </w:r>
      <w:r w:rsidR="00EF0954" w:rsidRPr="00EF0954">
        <w:rPr>
          <w:b/>
        </w:rPr>
        <w:fldChar w:fldCharType="begin"/>
      </w:r>
      <w:r w:rsidR="00EF0954" w:rsidRPr="00EF0954">
        <w:rPr>
          <w:b/>
        </w:rPr>
        <w:instrText xml:space="preserve"> REF _Ref453233514 \h  \* MERGEFORMAT </w:instrText>
      </w:r>
      <w:r w:rsidR="00EF0954" w:rsidRPr="00EF0954">
        <w:rPr>
          <w:b/>
        </w:rPr>
      </w:r>
      <w:r w:rsidR="00EF0954" w:rsidRPr="00EF0954">
        <w:rPr>
          <w:b/>
        </w:rPr>
        <w:fldChar w:fldCharType="separate"/>
      </w:r>
      <w:r w:rsidR="00717C5E" w:rsidRPr="00717C5E">
        <w:rPr>
          <w:b/>
        </w:rPr>
        <w:t xml:space="preserve">Figure </w:t>
      </w:r>
      <w:r w:rsidR="00717C5E" w:rsidRPr="00717C5E">
        <w:rPr>
          <w:b/>
          <w:noProof/>
        </w:rPr>
        <w:t>17</w:t>
      </w:r>
      <w:r w:rsidR="00EF0954" w:rsidRPr="00EF0954">
        <w:rPr>
          <w:b/>
        </w:rPr>
        <w:fldChar w:fldCharType="end"/>
      </w:r>
      <w:r>
        <w:t xml:space="preserve">). Additionally, the department provided data for six point sources discharging directly to the EFDC model (see </w:t>
      </w:r>
      <w:r w:rsidR="00A75ACA" w:rsidRPr="00A75ACA">
        <w:rPr>
          <w:b/>
        </w:rPr>
        <w:fldChar w:fldCharType="begin"/>
      </w:r>
      <w:r w:rsidR="00A75ACA" w:rsidRPr="00A75ACA">
        <w:rPr>
          <w:b/>
        </w:rPr>
        <w:instrText xml:space="preserve"> REF _Ref444092344 \h  \* MERGEFORMAT </w:instrText>
      </w:r>
      <w:r w:rsidR="00A75ACA" w:rsidRPr="00A75ACA">
        <w:rPr>
          <w:b/>
        </w:rPr>
      </w:r>
      <w:r w:rsidR="00A75ACA" w:rsidRPr="00A75ACA">
        <w:rPr>
          <w:b/>
        </w:rPr>
        <w:fldChar w:fldCharType="separate"/>
      </w:r>
      <w:r w:rsidR="00717C5E" w:rsidRPr="00717C5E">
        <w:rPr>
          <w:b/>
        </w:rPr>
        <w:t>Table 31</w:t>
      </w:r>
      <w:r w:rsidR="00A75ACA" w:rsidRPr="00A75ACA">
        <w:rPr>
          <w:b/>
        </w:rPr>
        <w:fldChar w:fldCharType="end"/>
      </w:r>
      <w:r>
        <w:t>).</w:t>
      </w:r>
    </w:p>
    <w:p w14:paraId="4FD12C39" w14:textId="5117B128" w:rsidR="00B36DC0" w:rsidRDefault="00A75ACA" w:rsidP="00A75ACA">
      <w:pPr>
        <w:pStyle w:val="Caption"/>
        <w:spacing w:after="0"/>
      </w:pPr>
      <w:bookmarkStart w:id="138" w:name="_Ref450749287"/>
      <w:bookmarkStart w:id="139" w:name="_Toc457573169"/>
      <w:bookmarkStart w:id="140" w:name="_Toc457573916"/>
      <w:r>
        <w:t xml:space="preserve">Table </w:t>
      </w:r>
      <w:r w:rsidR="00932FAF">
        <w:fldChar w:fldCharType="begin"/>
      </w:r>
      <w:r w:rsidR="00932FAF">
        <w:instrText xml:space="preserve"> SEQ Table \* ARABIC </w:instrText>
      </w:r>
      <w:r w:rsidR="00932FAF">
        <w:fldChar w:fldCharType="separate"/>
      </w:r>
      <w:r w:rsidR="00717C5E">
        <w:rPr>
          <w:noProof/>
        </w:rPr>
        <w:t>29</w:t>
      </w:r>
      <w:r w:rsidR="00932FAF">
        <w:rPr>
          <w:noProof/>
        </w:rPr>
        <w:fldChar w:fldCharType="end"/>
      </w:r>
      <w:bookmarkEnd w:id="138"/>
      <w:r w:rsidR="00B36DC0" w:rsidRPr="00EA0DE9">
        <w:t xml:space="preserve">: </w:t>
      </w:r>
      <w:r w:rsidR="00B36DC0">
        <w:t>NPDES facilities to include in the 2017 HSPF Model</w:t>
      </w:r>
      <w:bookmarkEnd w:id="139"/>
      <w:bookmarkEnd w:id="140"/>
    </w:p>
    <w:tbl>
      <w:tblPr>
        <w:tblW w:w="7555" w:type="dxa"/>
        <w:jc w:val="center"/>
        <w:tblLook w:val="04A0" w:firstRow="1" w:lastRow="0" w:firstColumn="1" w:lastColumn="0" w:noHBand="0" w:noVBand="1"/>
      </w:tblPr>
      <w:tblGrid>
        <w:gridCol w:w="1330"/>
        <w:gridCol w:w="3273"/>
        <w:gridCol w:w="982"/>
        <w:gridCol w:w="1970"/>
      </w:tblGrid>
      <w:tr w:rsidR="00B36DC0" w:rsidRPr="005424C1" w14:paraId="3506386B" w14:textId="77777777" w:rsidTr="00150095">
        <w:trPr>
          <w:trHeight w:val="70"/>
          <w:tblHeader/>
          <w:jc w:val="center"/>
        </w:trPr>
        <w:tc>
          <w:tcPr>
            <w:tcW w:w="133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9A67BE" w14:textId="77777777" w:rsidR="00B36DC0" w:rsidRPr="003B6285" w:rsidRDefault="00B36DC0" w:rsidP="00150095">
            <w:pPr>
              <w:spacing w:after="0"/>
              <w:jc w:val="center"/>
              <w:rPr>
                <w:rFonts w:ascii="Arial" w:eastAsia="Times New Roman" w:hAnsi="Arial" w:cs="Arial"/>
                <w:b/>
                <w:bCs/>
                <w:color w:val="000000"/>
                <w:sz w:val="20"/>
                <w:szCs w:val="20"/>
              </w:rPr>
            </w:pPr>
            <w:r w:rsidRPr="003B6285">
              <w:rPr>
                <w:rFonts w:ascii="Arial" w:eastAsia="Times New Roman" w:hAnsi="Arial" w:cs="Arial"/>
                <w:b/>
                <w:bCs/>
                <w:color w:val="000000"/>
                <w:sz w:val="20"/>
                <w:szCs w:val="20"/>
              </w:rPr>
              <w:t>NPDES ID</w:t>
            </w:r>
          </w:p>
        </w:tc>
        <w:tc>
          <w:tcPr>
            <w:tcW w:w="3273" w:type="dxa"/>
            <w:tcBorders>
              <w:top w:val="single" w:sz="4" w:space="0" w:color="auto"/>
              <w:left w:val="nil"/>
              <w:bottom w:val="single" w:sz="4" w:space="0" w:color="auto"/>
              <w:right w:val="single" w:sz="4" w:space="0" w:color="auto"/>
            </w:tcBorders>
            <w:shd w:val="clear" w:color="000000" w:fill="D9D9D9"/>
            <w:noWrap/>
            <w:vAlign w:val="center"/>
            <w:hideMark/>
          </w:tcPr>
          <w:p w14:paraId="0C8AA01F" w14:textId="77777777" w:rsidR="00B36DC0" w:rsidRPr="003B6285" w:rsidRDefault="00B36DC0" w:rsidP="00150095">
            <w:pPr>
              <w:spacing w:after="0"/>
              <w:jc w:val="center"/>
              <w:rPr>
                <w:rFonts w:ascii="Arial" w:eastAsia="Times New Roman" w:hAnsi="Arial" w:cs="Arial"/>
                <w:b/>
                <w:bCs/>
                <w:color w:val="000000"/>
                <w:sz w:val="20"/>
                <w:szCs w:val="20"/>
              </w:rPr>
            </w:pPr>
            <w:r w:rsidRPr="003B6285">
              <w:rPr>
                <w:rFonts w:ascii="Arial" w:eastAsia="Times New Roman" w:hAnsi="Arial" w:cs="Arial"/>
                <w:b/>
                <w:bCs/>
                <w:color w:val="000000"/>
                <w:sz w:val="20"/>
                <w:szCs w:val="20"/>
              </w:rPr>
              <w:t>Facility Name</w:t>
            </w:r>
          </w:p>
        </w:tc>
        <w:tc>
          <w:tcPr>
            <w:tcW w:w="982" w:type="dxa"/>
            <w:tcBorders>
              <w:top w:val="single" w:sz="4" w:space="0" w:color="auto"/>
              <w:left w:val="nil"/>
              <w:bottom w:val="single" w:sz="4" w:space="0" w:color="auto"/>
              <w:right w:val="single" w:sz="4" w:space="0" w:color="auto"/>
            </w:tcBorders>
            <w:shd w:val="clear" w:color="000000" w:fill="D9D9D9"/>
            <w:vAlign w:val="center"/>
            <w:hideMark/>
          </w:tcPr>
          <w:p w14:paraId="3D2D6C4D" w14:textId="77777777" w:rsidR="00B36DC0" w:rsidRPr="003B6285" w:rsidRDefault="00B36DC0" w:rsidP="00150095">
            <w:pPr>
              <w:spacing w:after="0"/>
              <w:jc w:val="center"/>
              <w:rPr>
                <w:rFonts w:ascii="Arial" w:eastAsia="Times New Roman" w:hAnsi="Arial" w:cs="Arial"/>
                <w:b/>
                <w:bCs/>
                <w:color w:val="000000"/>
                <w:sz w:val="20"/>
                <w:szCs w:val="20"/>
              </w:rPr>
            </w:pPr>
            <w:r w:rsidRPr="003B6285">
              <w:rPr>
                <w:rFonts w:ascii="Arial" w:eastAsia="Times New Roman" w:hAnsi="Arial" w:cs="Arial"/>
                <w:b/>
                <w:bCs/>
                <w:color w:val="000000"/>
                <w:sz w:val="20"/>
                <w:szCs w:val="20"/>
              </w:rPr>
              <w:t>Type</w:t>
            </w:r>
          </w:p>
        </w:tc>
        <w:tc>
          <w:tcPr>
            <w:tcW w:w="1970" w:type="dxa"/>
            <w:tcBorders>
              <w:top w:val="single" w:sz="4" w:space="0" w:color="auto"/>
              <w:left w:val="nil"/>
              <w:bottom w:val="single" w:sz="4" w:space="0" w:color="auto"/>
              <w:right w:val="single" w:sz="4" w:space="0" w:color="auto"/>
            </w:tcBorders>
            <w:shd w:val="clear" w:color="000000" w:fill="D9D9D9"/>
            <w:vAlign w:val="center"/>
            <w:hideMark/>
          </w:tcPr>
          <w:p w14:paraId="12A091CE" w14:textId="77777777" w:rsidR="00B36DC0" w:rsidRPr="003B6285" w:rsidRDefault="00B36DC0" w:rsidP="00150095">
            <w:pPr>
              <w:spacing w:after="0"/>
              <w:jc w:val="center"/>
              <w:rPr>
                <w:rFonts w:ascii="Arial" w:eastAsia="Times New Roman" w:hAnsi="Arial" w:cs="Arial"/>
                <w:b/>
                <w:bCs/>
                <w:color w:val="000000"/>
                <w:sz w:val="20"/>
                <w:szCs w:val="20"/>
              </w:rPr>
            </w:pPr>
            <w:r w:rsidRPr="003B6285">
              <w:rPr>
                <w:rFonts w:ascii="Arial" w:eastAsia="Times New Roman" w:hAnsi="Arial" w:cs="Arial"/>
                <w:b/>
                <w:bCs/>
                <w:color w:val="000000"/>
                <w:sz w:val="20"/>
                <w:szCs w:val="20"/>
              </w:rPr>
              <w:t>Design Capability (MGD)</w:t>
            </w:r>
          </w:p>
        </w:tc>
      </w:tr>
      <w:tr w:rsidR="00B36DC0" w:rsidRPr="005424C1" w14:paraId="5E4346AD" w14:textId="77777777" w:rsidTr="00150095">
        <w:trPr>
          <w:trHeight w:val="70"/>
          <w:jc w:val="center"/>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4AAF3DA2" w14:textId="77777777" w:rsidR="00B36DC0" w:rsidRPr="003B6285" w:rsidRDefault="00B36DC0" w:rsidP="00150095">
            <w:pPr>
              <w:spacing w:after="0"/>
              <w:jc w:val="left"/>
              <w:rPr>
                <w:rFonts w:ascii="Arial" w:eastAsia="Times New Roman" w:hAnsi="Arial" w:cs="Arial"/>
                <w:color w:val="000000"/>
                <w:sz w:val="20"/>
                <w:szCs w:val="20"/>
              </w:rPr>
            </w:pPr>
            <w:r w:rsidRPr="003B6285">
              <w:rPr>
                <w:rFonts w:ascii="Arial" w:eastAsia="Times New Roman" w:hAnsi="Arial" w:cs="Arial"/>
                <w:color w:val="000000"/>
                <w:sz w:val="20"/>
                <w:szCs w:val="20"/>
              </w:rPr>
              <w:t>FL0037541</w:t>
            </w:r>
          </w:p>
        </w:tc>
        <w:tc>
          <w:tcPr>
            <w:tcW w:w="3273" w:type="dxa"/>
            <w:tcBorders>
              <w:top w:val="nil"/>
              <w:left w:val="nil"/>
              <w:bottom w:val="single" w:sz="4" w:space="0" w:color="auto"/>
              <w:right w:val="single" w:sz="4" w:space="0" w:color="auto"/>
            </w:tcBorders>
            <w:shd w:val="clear" w:color="auto" w:fill="auto"/>
            <w:noWrap/>
            <w:vAlign w:val="center"/>
            <w:hideMark/>
          </w:tcPr>
          <w:p w14:paraId="3FDC44BF" w14:textId="77777777" w:rsidR="00B36DC0" w:rsidRPr="000B017C" w:rsidRDefault="00B36DC0" w:rsidP="00150095">
            <w:pPr>
              <w:spacing w:after="0"/>
              <w:jc w:val="left"/>
              <w:rPr>
                <w:rFonts w:ascii="Arial" w:eastAsia="Times New Roman" w:hAnsi="Arial" w:cs="Arial"/>
                <w:color w:val="000000"/>
                <w:sz w:val="20"/>
                <w:szCs w:val="20"/>
              </w:rPr>
            </w:pPr>
            <w:r w:rsidRPr="000B017C">
              <w:rPr>
                <w:rFonts w:ascii="Arial" w:eastAsia="Times New Roman" w:hAnsi="Arial" w:cs="Arial"/>
                <w:color w:val="000000"/>
                <w:sz w:val="20"/>
                <w:szCs w:val="20"/>
              </w:rPr>
              <w:t>E R Jahna Ind - Ortona Mine</w:t>
            </w:r>
          </w:p>
        </w:tc>
        <w:tc>
          <w:tcPr>
            <w:tcW w:w="982" w:type="dxa"/>
            <w:tcBorders>
              <w:top w:val="nil"/>
              <w:left w:val="nil"/>
              <w:bottom w:val="single" w:sz="4" w:space="0" w:color="auto"/>
              <w:right w:val="single" w:sz="4" w:space="0" w:color="auto"/>
            </w:tcBorders>
            <w:shd w:val="clear" w:color="auto" w:fill="auto"/>
            <w:noWrap/>
            <w:vAlign w:val="center"/>
            <w:hideMark/>
          </w:tcPr>
          <w:p w14:paraId="00462583" w14:textId="77777777" w:rsidR="00B36DC0" w:rsidRPr="003B6285" w:rsidRDefault="00B36DC0" w:rsidP="00150095">
            <w:pPr>
              <w:spacing w:after="0"/>
              <w:jc w:val="center"/>
              <w:rPr>
                <w:rFonts w:ascii="Arial" w:eastAsia="Times New Roman" w:hAnsi="Arial" w:cs="Arial"/>
                <w:color w:val="000000"/>
                <w:sz w:val="20"/>
                <w:szCs w:val="20"/>
              </w:rPr>
            </w:pPr>
            <w:r w:rsidRPr="003B6285">
              <w:rPr>
                <w:rFonts w:ascii="Arial" w:eastAsia="Times New Roman" w:hAnsi="Arial" w:cs="Arial"/>
                <w:color w:val="000000"/>
                <w:sz w:val="20"/>
                <w:szCs w:val="20"/>
              </w:rPr>
              <w:t>IW</w:t>
            </w:r>
          </w:p>
        </w:tc>
        <w:tc>
          <w:tcPr>
            <w:tcW w:w="1970" w:type="dxa"/>
            <w:tcBorders>
              <w:top w:val="nil"/>
              <w:left w:val="nil"/>
              <w:bottom w:val="single" w:sz="4" w:space="0" w:color="auto"/>
              <w:right w:val="single" w:sz="4" w:space="0" w:color="auto"/>
            </w:tcBorders>
            <w:shd w:val="clear" w:color="auto" w:fill="auto"/>
            <w:noWrap/>
            <w:vAlign w:val="center"/>
            <w:hideMark/>
          </w:tcPr>
          <w:p w14:paraId="1E19C911" w14:textId="77777777" w:rsidR="00B36DC0" w:rsidRPr="003B6285" w:rsidRDefault="00B36DC0" w:rsidP="00150095">
            <w:pPr>
              <w:tabs>
                <w:tab w:val="decimal" w:pos="530"/>
              </w:tabs>
              <w:spacing w:after="0"/>
              <w:jc w:val="left"/>
              <w:rPr>
                <w:rFonts w:ascii="Arial" w:eastAsia="Times New Roman" w:hAnsi="Arial" w:cs="Arial"/>
                <w:color w:val="000000"/>
                <w:sz w:val="20"/>
                <w:szCs w:val="20"/>
              </w:rPr>
            </w:pPr>
            <w:r w:rsidRPr="003B6285">
              <w:rPr>
                <w:rFonts w:ascii="Arial" w:eastAsia="Times New Roman" w:hAnsi="Arial" w:cs="Arial"/>
                <w:color w:val="000000"/>
                <w:sz w:val="20"/>
                <w:szCs w:val="20"/>
              </w:rPr>
              <w:t>4</w:t>
            </w:r>
          </w:p>
        </w:tc>
      </w:tr>
      <w:tr w:rsidR="00B36DC0" w:rsidRPr="005424C1" w14:paraId="33F9BCEF" w14:textId="77777777" w:rsidTr="00150095">
        <w:trPr>
          <w:trHeight w:val="70"/>
          <w:jc w:val="center"/>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55FB373C" w14:textId="77777777" w:rsidR="00B36DC0" w:rsidRPr="003B6285" w:rsidRDefault="00B36DC0" w:rsidP="00150095">
            <w:pPr>
              <w:spacing w:after="0"/>
              <w:jc w:val="left"/>
              <w:rPr>
                <w:rFonts w:ascii="Arial" w:eastAsia="Times New Roman" w:hAnsi="Arial" w:cs="Arial"/>
                <w:color w:val="000000"/>
                <w:sz w:val="20"/>
                <w:szCs w:val="20"/>
              </w:rPr>
            </w:pPr>
            <w:r w:rsidRPr="003B6285">
              <w:rPr>
                <w:rFonts w:ascii="Arial" w:eastAsia="Times New Roman" w:hAnsi="Arial" w:cs="Arial"/>
                <w:color w:val="000000"/>
                <w:sz w:val="20"/>
                <w:szCs w:val="20"/>
              </w:rPr>
              <w:t>FL0040088</w:t>
            </w:r>
          </w:p>
        </w:tc>
        <w:tc>
          <w:tcPr>
            <w:tcW w:w="3273" w:type="dxa"/>
            <w:tcBorders>
              <w:top w:val="nil"/>
              <w:left w:val="nil"/>
              <w:bottom w:val="single" w:sz="4" w:space="0" w:color="auto"/>
              <w:right w:val="single" w:sz="4" w:space="0" w:color="auto"/>
            </w:tcBorders>
            <w:shd w:val="clear" w:color="auto" w:fill="auto"/>
            <w:noWrap/>
            <w:vAlign w:val="center"/>
            <w:hideMark/>
          </w:tcPr>
          <w:p w14:paraId="2182D137" w14:textId="77777777" w:rsidR="00B36DC0" w:rsidRPr="003B6285" w:rsidRDefault="00B36DC0" w:rsidP="00150095">
            <w:pPr>
              <w:spacing w:after="0"/>
              <w:jc w:val="left"/>
              <w:rPr>
                <w:rFonts w:ascii="Arial" w:eastAsia="Times New Roman" w:hAnsi="Arial" w:cs="Arial"/>
                <w:color w:val="000000"/>
                <w:sz w:val="20"/>
                <w:szCs w:val="20"/>
              </w:rPr>
            </w:pPr>
            <w:r w:rsidRPr="003B6285">
              <w:rPr>
                <w:rFonts w:ascii="Arial" w:eastAsia="Times New Roman" w:hAnsi="Arial" w:cs="Arial"/>
                <w:color w:val="000000"/>
                <w:sz w:val="20"/>
                <w:szCs w:val="20"/>
              </w:rPr>
              <w:t>Cape Coral, City of - RO WTP</w:t>
            </w:r>
          </w:p>
        </w:tc>
        <w:tc>
          <w:tcPr>
            <w:tcW w:w="982" w:type="dxa"/>
            <w:tcBorders>
              <w:top w:val="nil"/>
              <w:left w:val="nil"/>
              <w:bottom w:val="single" w:sz="4" w:space="0" w:color="auto"/>
              <w:right w:val="single" w:sz="4" w:space="0" w:color="auto"/>
            </w:tcBorders>
            <w:shd w:val="clear" w:color="auto" w:fill="auto"/>
            <w:noWrap/>
            <w:vAlign w:val="center"/>
            <w:hideMark/>
          </w:tcPr>
          <w:p w14:paraId="32A0EB58" w14:textId="77777777" w:rsidR="00B36DC0" w:rsidRPr="003B6285" w:rsidRDefault="00B36DC0" w:rsidP="00150095">
            <w:pPr>
              <w:spacing w:after="0"/>
              <w:jc w:val="center"/>
              <w:rPr>
                <w:rFonts w:ascii="Arial" w:eastAsia="Times New Roman" w:hAnsi="Arial" w:cs="Arial"/>
                <w:color w:val="000000"/>
                <w:sz w:val="20"/>
                <w:szCs w:val="20"/>
              </w:rPr>
            </w:pPr>
            <w:r w:rsidRPr="003B6285">
              <w:rPr>
                <w:rFonts w:ascii="Arial" w:eastAsia="Times New Roman" w:hAnsi="Arial" w:cs="Arial"/>
                <w:color w:val="000000"/>
                <w:sz w:val="20"/>
                <w:szCs w:val="20"/>
              </w:rPr>
              <w:t>IW</w:t>
            </w:r>
          </w:p>
        </w:tc>
        <w:tc>
          <w:tcPr>
            <w:tcW w:w="1970" w:type="dxa"/>
            <w:tcBorders>
              <w:top w:val="nil"/>
              <w:left w:val="nil"/>
              <w:bottom w:val="single" w:sz="4" w:space="0" w:color="auto"/>
              <w:right w:val="single" w:sz="4" w:space="0" w:color="auto"/>
            </w:tcBorders>
            <w:shd w:val="clear" w:color="auto" w:fill="auto"/>
            <w:noWrap/>
            <w:vAlign w:val="center"/>
            <w:hideMark/>
          </w:tcPr>
          <w:p w14:paraId="627169EE" w14:textId="77777777" w:rsidR="00B36DC0" w:rsidRPr="003B6285" w:rsidRDefault="00B36DC0" w:rsidP="00150095">
            <w:pPr>
              <w:tabs>
                <w:tab w:val="decimal" w:pos="530"/>
              </w:tabs>
              <w:spacing w:after="0"/>
              <w:jc w:val="left"/>
              <w:rPr>
                <w:rFonts w:ascii="Arial" w:eastAsia="Times New Roman" w:hAnsi="Arial" w:cs="Arial"/>
                <w:color w:val="000000"/>
                <w:sz w:val="20"/>
                <w:szCs w:val="20"/>
              </w:rPr>
            </w:pPr>
            <w:r w:rsidRPr="003B6285">
              <w:rPr>
                <w:rFonts w:ascii="Arial" w:eastAsia="Times New Roman" w:hAnsi="Arial" w:cs="Arial"/>
                <w:color w:val="000000"/>
                <w:sz w:val="20"/>
                <w:szCs w:val="20"/>
              </w:rPr>
              <w:t>1.2</w:t>
            </w:r>
          </w:p>
        </w:tc>
      </w:tr>
      <w:tr w:rsidR="00B36DC0" w:rsidRPr="005424C1" w14:paraId="0BD0B6DB" w14:textId="77777777" w:rsidTr="00150095">
        <w:trPr>
          <w:trHeight w:val="70"/>
          <w:jc w:val="center"/>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0ED1DEC4" w14:textId="77777777" w:rsidR="00B36DC0" w:rsidRPr="003B6285" w:rsidRDefault="00B36DC0" w:rsidP="00150095">
            <w:pPr>
              <w:spacing w:after="0"/>
              <w:jc w:val="left"/>
              <w:rPr>
                <w:rFonts w:ascii="Arial" w:eastAsia="Times New Roman" w:hAnsi="Arial" w:cs="Arial"/>
                <w:color w:val="000000"/>
                <w:sz w:val="20"/>
                <w:szCs w:val="20"/>
              </w:rPr>
            </w:pPr>
            <w:r w:rsidRPr="003B6285">
              <w:rPr>
                <w:rFonts w:ascii="Arial" w:eastAsia="Times New Roman" w:hAnsi="Arial" w:cs="Arial"/>
                <w:color w:val="000000"/>
                <w:sz w:val="20"/>
                <w:szCs w:val="20"/>
              </w:rPr>
              <w:t>FL0040665</w:t>
            </w:r>
          </w:p>
        </w:tc>
        <w:tc>
          <w:tcPr>
            <w:tcW w:w="3273" w:type="dxa"/>
            <w:tcBorders>
              <w:top w:val="nil"/>
              <w:left w:val="nil"/>
              <w:bottom w:val="single" w:sz="4" w:space="0" w:color="auto"/>
              <w:right w:val="single" w:sz="4" w:space="0" w:color="auto"/>
            </w:tcBorders>
            <w:shd w:val="clear" w:color="auto" w:fill="auto"/>
            <w:noWrap/>
            <w:vAlign w:val="center"/>
            <w:hideMark/>
          </w:tcPr>
          <w:p w14:paraId="245BB2B0" w14:textId="77777777" w:rsidR="00B36DC0" w:rsidRPr="003B6285" w:rsidRDefault="00B36DC0" w:rsidP="00150095">
            <w:pPr>
              <w:spacing w:after="0"/>
              <w:jc w:val="left"/>
              <w:rPr>
                <w:rFonts w:ascii="Arial" w:eastAsia="Times New Roman" w:hAnsi="Arial" w:cs="Arial"/>
                <w:color w:val="000000"/>
                <w:sz w:val="20"/>
                <w:szCs w:val="20"/>
              </w:rPr>
            </w:pPr>
            <w:r w:rsidRPr="003B6285">
              <w:rPr>
                <w:rFonts w:ascii="Arial" w:eastAsia="Times New Roman" w:hAnsi="Arial" w:cs="Arial"/>
                <w:color w:val="000000"/>
                <w:sz w:val="20"/>
                <w:szCs w:val="20"/>
              </w:rPr>
              <w:t>Clewiston, City of - WWTF</w:t>
            </w:r>
          </w:p>
        </w:tc>
        <w:tc>
          <w:tcPr>
            <w:tcW w:w="982" w:type="dxa"/>
            <w:tcBorders>
              <w:top w:val="nil"/>
              <w:left w:val="nil"/>
              <w:bottom w:val="single" w:sz="4" w:space="0" w:color="auto"/>
              <w:right w:val="single" w:sz="4" w:space="0" w:color="auto"/>
            </w:tcBorders>
            <w:shd w:val="clear" w:color="auto" w:fill="auto"/>
            <w:noWrap/>
            <w:vAlign w:val="center"/>
            <w:hideMark/>
          </w:tcPr>
          <w:p w14:paraId="6CE2C73A" w14:textId="77777777" w:rsidR="00B36DC0" w:rsidRPr="003B6285" w:rsidRDefault="00B36DC0" w:rsidP="00150095">
            <w:pPr>
              <w:spacing w:after="0"/>
              <w:jc w:val="center"/>
              <w:rPr>
                <w:rFonts w:ascii="Arial" w:eastAsia="Times New Roman" w:hAnsi="Arial" w:cs="Arial"/>
                <w:color w:val="000000"/>
                <w:sz w:val="20"/>
                <w:szCs w:val="20"/>
              </w:rPr>
            </w:pPr>
            <w:r w:rsidRPr="003B6285">
              <w:rPr>
                <w:rFonts w:ascii="Arial" w:eastAsia="Times New Roman" w:hAnsi="Arial" w:cs="Arial"/>
                <w:color w:val="000000"/>
                <w:sz w:val="20"/>
                <w:szCs w:val="20"/>
              </w:rPr>
              <w:t>DW</w:t>
            </w:r>
          </w:p>
        </w:tc>
        <w:tc>
          <w:tcPr>
            <w:tcW w:w="1970" w:type="dxa"/>
            <w:tcBorders>
              <w:top w:val="nil"/>
              <w:left w:val="nil"/>
              <w:bottom w:val="single" w:sz="4" w:space="0" w:color="auto"/>
              <w:right w:val="single" w:sz="4" w:space="0" w:color="auto"/>
            </w:tcBorders>
            <w:shd w:val="clear" w:color="auto" w:fill="auto"/>
            <w:noWrap/>
            <w:vAlign w:val="center"/>
            <w:hideMark/>
          </w:tcPr>
          <w:p w14:paraId="5301EC3D" w14:textId="77777777" w:rsidR="00B36DC0" w:rsidRPr="003B6285" w:rsidRDefault="00B36DC0" w:rsidP="00150095">
            <w:pPr>
              <w:tabs>
                <w:tab w:val="decimal" w:pos="530"/>
              </w:tabs>
              <w:spacing w:after="0"/>
              <w:jc w:val="left"/>
              <w:rPr>
                <w:rFonts w:ascii="Arial" w:eastAsia="Times New Roman" w:hAnsi="Arial" w:cs="Arial"/>
                <w:color w:val="000000"/>
                <w:sz w:val="20"/>
                <w:szCs w:val="20"/>
              </w:rPr>
            </w:pPr>
            <w:r w:rsidRPr="003B6285">
              <w:rPr>
                <w:rFonts w:ascii="Arial" w:eastAsia="Times New Roman" w:hAnsi="Arial" w:cs="Arial"/>
                <w:color w:val="000000"/>
                <w:sz w:val="20"/>
                <w:szCs w:val="20"/>
              </w:rPr>
              <w:t>1.5</w:t>
            </w:r>
          </w:p>
        </w:tc>
      </w:tr>
    </w:tbl>
    <w:p w14:paraId="6103A91A" w14:textId="50D086CF" w:rsidR="00B36DC0" w:rsidRDefault="00B36DC0" w:rsidP="00B36DC0">
      <w:pPr>
        <w:pStyle w:val="Caption"/>
        <w:spacing w:after="0"/>
      </w:pPr>
      <w:bookmarkStart w:id="141" w:name="_Ref448924975"/>
      <w:bookmarkStart w:id="142" w:name="_Toc457573170"/>
      <w:bookmarkStart w:id="143" w:name="_Toc457573917"/>
      <w:r>
        <w:t xml:space="preserve">Table </w:t>
      </w:r>
      <w:r w:rsidR="00932FAF">
        <w:fldChar w:fldCharType="begin"/>
      </w:r>
      <w:r w:rsidR="00932FAF">
        <w:instrText xml:space="preserve"> SEQ Table \* ARABIC </w:instrText>
      </w:r>
      <w:r w:rsidR="00932FAF">
        <w:fldChar w:fldCharType="separate"/>
      </w:r>
      <w:r w:rsidR="00717C5E">
        <w:rPr>
          <w:noProof/>
        </w:rPr>
        <w:t>30</w:t>
      </w:r>
      <w:r w:rsidR="00932FAF">
        <w:rPr>
          <w:noProof/>
        </w:rPr>
        <w:fldChar w:fldCharType="end"/>
      </w:r>
      <w:bookmarkEnd w:id="141"/>
      <w:r>
        <w:t>: Reuse facilities to include in the 2017 HSPF Model</w:t>
      </w:r>
      <w:bookmarkEnd w:id="142"/>
      <w:bookmarkEnd w:id="143"/>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3060"/>
        <w:gridCol w:w="837"/>
        <w:gridCol w:w="3501"/>
        <w:gridCol w:w="1620"/>
      </w:tblGrid>
      <w:tr w:rsidR="00B36DC0" w:rsidRPr="005424C1" w14:paraId="6AE310A2" w14:textId="77777777" w:rsidTr="00A75ACA">
        <w:trPr>
          <w:trHeight w:val="70"/>
          <w:tblHeader/>
          <w:jc w:val="center"/>
        </w:trPr>
        <w:tc>
          <w:tcPr>
            <w:tcW w:w="1165" w:type="dxa"/>
            <w:shd w:val="clear" w:color="000000" w:fill="D9D9D9"/>
            <w:noWrap/>
            <w:vAlign w:val="bottom"/>
            <w:hideMark/>
          </w:tcPr>
          <w:p w14:paraId="647B3777" w14:textId="77777777" w:rsidR="00B36DC0" w:rsidRPr="002E17D5" w:rsidRDefault="00B36DC0" w:rsidP="00150095">
            <w:pPr>
              <w:spacing w:after="0"/>
              <w:jc w:val="center"/>
              <w:rPr>
                <w:rFonts w:ascii="Arial" w:eastAsia="Times New Roman" w:hAnsi="Arial" w:cs="Arial"/>
                <w:b/>
                <w:bCs/>
                <w:color w:val="000000"/>
                <w:sz w:val="18"/>
                <w:szCs w:val="20"/>
              </w:rPr>
            </w:pPr>
            <w:r w:rsidRPr="002E17D5">
              <w:rPr>
                <w:rFonts w:ascii="Arial" w:hAnsi="Arial" w:cs="Arial"/>
                <w:b/>
                <w:bCs/>
                <w:color w:val="000000"/>
                <w:sz w:val="18"/>
                <w:szCs w:val="16"/>
              </w:rPr>
              <w:t>Facility ID</w:t>
            </w:r>
          </w:p>
        </w:tc>
        <w:tc>
          <w:tcPr>
            <w:tcW w:w="3060" w:type="dxa"/>
            <w:shd w:val="clear" w:color="000000" w:fill="D9D9D9"/>
            <w:noWrap/>
            <w:vAlign w:val="bottom"/>
            <w:hideMark/>
          </w:tcPr>
          <w:p w14:paraId="660BB515" w14:textId="77777777" w:rsidR="00B36DC0" w:rsidRPr="002E17D5" w:rsidRDefault="00B36DC0" w:rsidP="00150095">
            <w:pPr>
              <w:spacing w:after="0"/>
              <w:jc w:val="center"/>
              <w:rPr>
                <w:rFonts w:ascii="Arial" w:eastAsia="Times New Roman" w:hAnsi="Arial" w:cs="Arial"/>
                <w:b/>
                <w:bCs/>
                <w:color w:val="000000"/>
                <w:sz w:val="18"/>
                <w:szCs w:val="20"/>
              </w:rPr>
            </w:pPr>
            <w:r w:rsidRPr="002E17D5">
              <w:rPr>
                <w:rFonts w:ascii="Arial" w:hAnsi="Arial" w:cs="Arial"/>
                <w:b/>
                <w:bCs/>
                <w:color w:val="000000"/>
                <w:sz w:val="18"/>
                <w:szCs w:val="16"/>
              </w:rPr>
              <w:t>Facility Name</w:t>
            </w:r>
          </w:p>
        </w:tc>
        <w:tc>
          <w:tcPr>
            <w:tcW w:w="837" w:type="dxa"/>
            <w:shd w:val="clear" w:color="000000" w:fill="D9D9D9"/>
            <w:vAlign w:val="bottom"/>
            <w:hideMark/>
          </w:tcPr>
          <w:p w14:paraId="6A2ED333" w14:textId="77777777" w:rsidR="00B36DC0" w:rsidRPr="002E17D5" w:rsidRDefault="00B36DC0" w:rsidP="00150095">
            <w:pPr>
              <w:spacing w:after="0"/>
              <w:jc w:val="center"/>
              <w:rPr>
                <w:rFonts w:ascii="Arial" w:eastAsia="Times New Roman" w:hAnsi="Arial" w:cs="Arial"/>
                <w:b/>
                <w:bCs/>
                <w:color w:val="000000"/>
                <w:sz w:val="18"/>
                <w:szCs w:val="20"/>
              </w:rPr>
            </w:pPr>
            <w:r w:rsidRPr="002E17D5">
              <w:rPr>
                <w:rFonts w:ascii="Arial" w:hAnsi="Arial" w:cs="Arial"/>
                <w:b/>
                <w:bCs/>
                <w:color w:val="000000"/>
                <w:sz w:val="18"/>
                <w:szCs w:val="16"/>
              </w:rPr>
              <w:t>Facility Type</w:t>
            </w:r>
          </w:p>
        </w:tc>
        <w:tc>
          <w:tcPr>
            <w:tcW w:w="3501" w:type="dxa"/>
            <w:shd w:val="clear" w:color="000000" w:fill="D9D9D9"/>
            <w:vAlign w:val="bottom"/>
          </w:tcPr>
          <w:p w14:paraId="21692CF0" w14:textId="77777777" w:rsidR="00B36DC0" w:rsidRPr="002E17D5" w:rsidRDefault="00B36DC0" w:rsidP="00150095">
            <w:pPr>
              <w:spacing w:after="0"/>
              <w:jc w:val="center"/>
              <w:rPr>
                <w:rFonts w:ascii="Arial" w:eastAsia="Times New Roman" w:hAnsi="Arial" w:cs="Arial"/>
                <w:b/>
                <w:bCs/>
                <w:color w:val="000000"/>
                <w:sz w:val="18"/>
                <w:szCs w:val="20"/>
              </w:rPr>
            </w:pPr>
            <w:r w:rsidRPr="002E17D5">
              <w:rPr>
                <w:rFonts w:ascii="Arial" w:hAnsi="Arial" w:cs="Arial"/>
                <w:b/>
                <w:bCs/>
                <w:color w:val="000000"/>
                <w:sz w:val="18"/>
                <w:szCs w:val="16"/>
              </w:rPr>
              <w:t>Usage(s)</w:t>
            </w:r>
          </w:p>
        </w:tc>
        <w:tc>
          <w:tcPr>
            <w:tcW w:w="1620" w:type="dxa"/>
            <w:shd w:val="clear" w:color="000000" w:fill="D9D9D9"/>
            <w:vAlign w:val="bottom"/>
            <w:hideMark/>
          </w:tcPr>
          <w:p w14:paraId="5AEDABC2" w14:textId="77777777" w:rsidR="00B36DC0" w:rsidRPr="002E17D5" w:rsidRDefault="00B36DC0" w:rsidP="00150095">
            <w:pPr>
              <w:spacing w:after="0"/>
              <w:jc w:val="center"/>
              <w:rPr>
                <w:rFonts w:ascii="Arial" w:eastAsia="Times New Roman" w:hAnsi="Arial" w:cs="Arial"/>
                <w:b/>
                <w:bCs/>
                <w:color w:val="000000"/>
                <w:sz w:val="18"/>
                <w:szCs w:val="20"/>
              </w:rPr>
            </w:pPr>
            <w:r w:rsidRPr="002E17D5">
              <w:rPr>
                <w:rFonts w:ascii="Arial" w:hAnsi="Arial" w:cs="Arial"/>
                <w:b/>
                <w:bCs/>
                <w:color w:val="000000"/>
                <w:sz w:val="18"/>
                <w:szCs w:val="16"/>
              </w:rPr>
              <w:t>Permitted Capacity (MGD)</w:t>
            </w:r>
          </w:p>
        </w:tc>
      </w:tr>
      <w:tr w:rsidR="00B36DC0" w:rsidRPr="005424C1" w14:paraId="2BA8157E" w14:textId="77777777" w:rsidTr="00A75ACA">
        <w:trPr>
          <w:trHeight w:val="98"/>
          <w:jc w:val="center"/>
        </w:trPr>
        <w:tc>
          <w:tcPr>
            <w:tcW w:w="1165" w:type="dxa"/>
            <w:shd w:val="clear" w:color="auto" w:fill="auto"/>
            <w:noWrap/>
            <w:vAlign w:val="center"/>
            <w:hideMark/>
          </w:tcPr>
          <w:p w14:paraId="24020AEB"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FL0021261</w:t>
            </w:r>
          </w:p>
        </w:tc>
        <w:tc>
          <w:tcPr>
            <w:tcW w:w="3060" w:type="dxa"/>
            <w:shd w:val="clear" w:color="auto" w:fill="auto"/>
            <w:noWrap/>
            <w:vAlign w:val="center"/>
            <w:hideMark/>
          </w:tcPr>
          <w:p w14:paraId="7D699AC8"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Fort Myers Central AWWTF</w:t>
            </w:r>
          </w:p>
        </w:tc>
        <w:tc>
          <w:tcPr>
            <w:tcW w:w="837" w:type="dxa"/>
            <w:shd w:val="clear" w:color="auto" w:fill="auto"/>
            <w:noWrap/>
            <w:vAlign w:val="center"/>
            <w:hideMark/>
          </w:tcPr>
          <w:p w14:paraId="5763DA73" w14:textId="77777777" w:rsidR="00B36DC0" w:rsidRPr="002E17D5" w:rsidRDefault="00B36DC0" w:rsidP="00150095">
            <w:pPr>
              <w:spacing w:after="0"/>
              <w:jc w:val="center"/>
              <w:rPr>
                <w:rFonts w:ascii="Arial" w:eastAsia="Times New Roman" w:hAnsi="Arial" w:cs="Arial"/>
                <w:color w:val="000000"/>
                <w:sz w:val="18"/>
                <w:szCs w:val="20"/>
              </w:rPr>
            </w:pPr>
            <w:r w:rsidRPr="002E17D5">
              <w:rPr>
                <w:rFonts w:ascii="Arial" w:hAnsi="Arial" w:cs="Arial"/>
                <w:color w:val="000000"/>
                <w:sz w:val="18"/>
                <w:szCs w:val="16"/>
              </w:rPr>
              <w:t>DW</w:t>
            </w:r>
          </w:p>
        </w:tc>
        <w:tc>
          <w:tcPr>
            <w:tcW w:w="3501" w:type="dxa"/>
            <w:vAlign w:val="center"/>
          </w:tcPr>
          <w:p w14:paraId="2CC047EB" w14:textId="77777777" w:rsidR="00B36DC0" w:rsidRPr="002E17D5" w:rsidRDefault="00B36DC0" w:rsidP="00150095">
            <w:pPr>
              <w:tabs>
                <w:tab w:val="decimal" w:pos="530"/>
              </w:tabs>
              <w:spacing w:after="0"/>
              <w:jc w:val="left"/>
              <w:rPr>
                <w:rFonts w:ascii="Arial" w:eastAsia="Times New Roman" w:hAnsi="Arial" w:cs="Arial"/>
                <w:color w:val="000000"/>
                <w:sz w:val="18"/>
                <w:szCs w:val="20"/>
              </w:rPr>
            </w:pPr>
            <w:r w:rsidRPr="002E17D5">
              <w:rPr>
                <w:rFonts w:ascii="Arial" w:hAnsi="Arial" w:cs="Arial"/>
                <w:color w:val="000000"/>
                <w:sz w:val="18"/>
                <w:szCs w:val="16"/>
              </w:rPr>
              <w:t>Irrigation and commercial uses</w:t>
            </w:r>
          </w:p>
        </w:tc>
        <w:tc>
          <w:tcPr>
            <w:tcW w:w="1620" w:type="dxa"/>
            <w:shd w:val="clear" w:color="auto" w:fill="auto"/>
            <w:noWrap/>
            <w:vAlign w:val="center"/>
            <w:hideMark/>
          </w:tcPr>
          <w:p w14:paraId="6793C98D" w14:textId="77777777" w:rsidR="00B36DC0" w:rsidRPr="002E17D5" w:rsidRDefault="00B36DC0" w:rsidP="00150095">
            <w:pPr>
              <w:tabs>
                <w:tab w:val="decimal" w:pos="597"/>
              </w:tabs>
              <w:spacing w:after="0"/>
              <w:jc w:val="left"/>
              <w:rPr>
                <w:rFonts w:ascii="Arial" w:eastAsia="Times New Roman" w:hAnsi="Arial" w:cs="Arial"/>
                <w:color w:val="000000"/>
                <w:sz w:val="18"/>
                <w:szCs w:val="20"/>
              </w:rPr>
            </w:pPr>
            <w:r w:rsidRPr="002E17D5">
              <w:rPr>
                <w:rFonts w:ascii="Arial" w:hAnsi="Arial" w:cs="Arial"/>
                <w:color w:val="000000"/>
                <w:sz w:val="18"/>
                <w:szCs w:val="16"/>
              </w:rPr>
              <w:t>6.0</w:t>
            </w:r>
          </w:p>
        </w:tc>
      </w:tr>
      <w:tr w:rsidR="00B36DC0" w:rsidRPr="005424C1" w14:paraId="38C995DB" w14:textId="77777777" w:rsidTr="00A75ACA">
        <w:trPr>
          <w:trHeight w:val="70"/>
          <w:jc w:val="center"/>
        </w:trPr>
        <w:tc>
          <w:tcPr>
            <w:tcW w:w="1165" w:type="dxa"/>
            <w:shd w:val="clear" w:color="auto" w:fill="auto"/>
            <w:noWrap/>
            <w:vAlign w:val="center"/>
          </w:tcPr>
          <w:p w14:paraId="6A4D527F" w14:textId="77777777" w:rsidR="00B36DC0" w:rsidRPr="002E17D5" w:rsidRDefault="00B36DC0" w:rsidP="00150095">
            <w:pPr>
              <w:spacing w:after="0"/>
              <w:jc w:val="left"/>
              <w:rPr>
                <w:rFonts w:ascii="Arial" w:hAnsi="Arial" w:cs="Arial"/>
                <w:color w:val="000000"/>
                <w:sz w:val="18"/>
                <w:szCs w:val="16"/>
              </w:rPr>
            </w:pPr>
            <w:r w:rsidRPr="002E17D5">
              <w:rPr>
                <w:rFonts w:ascii="Arial" w:hAnsi="Arial" w:cs="Arial"/>
                <w:color w:val="000000"/>
                <w:sz w:val="18"/>
                <w:szCs w:val="16"/>
              </w:rPr>
              <w:t>FL0030007</w:t>
            </w:r>
          </w:p>
        </w:tc>
        <w:tc>
          <w:tcPr>
            <w:tcW w:w="3060" w:type="dxa"/>
            <w:shd w:val="clear" w:color="auto" w:fill="auto"/>
            <w:noWrap/>
            <w:vAlign w:val="center"/>
          </w:tcPr>
          <w:p w14:paraId="3362B62B" w14:textId="77777777" w:rsidR="00B36DC0" w:rsidRPr="002E17D5" w:rsidRDefault="00B36DC0" w:rsidP="00150095">
            <w:pPr>
              <w:spacing w:after="0"/>
              <w:jc w:val="left"/>
              <w:rPr>
                <w:rFonts w:ascii="Arial" w:hAnsi="Arial" w:cs="Arial"/>
                <w:color w:val="000000"/>
                <w:sz w:val="18"/>
                <w:szCs w:val="16"/>
              </w:rPr>
            </w:pPr>
            <w:r w:rsidRPr="002E17D5">
              <w:rPr>
                <w:rFonts w:ascii="Arial" w:hAnsi="Arial" w:cs="Arial"/>
                <w:color w:val="000000"/>
                <w:sz w:val="18"/>
                <w:szCs w:val="16"/>
              </w:rPr>
              <w:t>Cape Coral, City of - Everest WRF</w:t>
            </w:r>
          </w:p>
        </w:tc>
        <w:tc>
          <w:tcPr>
            <w:tcW w:w="837" w:type="dxa"/>
            <w:shd w:val="clear" w:color="auto" w:fill="auto"/>
            <w:noWrap/>
            <w:vAlign w:val="center"/>
          </w:tcPr>
          <w:p w14:paraId="6CF355E7" w14:textId="77777777" w:rsidR="00B36DC0" w:rsidRPr="002E17D5" w:rsidRDefault="00B36DC0" w:rsidP="00150095">
            <w:pPr>
              <w:spacing w:after="0"/>
              <w:jc w:val="center"/>
              <w:rPr>
                <w:rFonts w:ascii="Arial" w:hAnsi="Arial" w:cs="Arial"/>
                <w:color w:val="000000"/>
                <w:sz w:val="18"/>
                <w:szCs w:val="16"/>
              </w:rPr>
            </w:pPr>
            <w:r w:rsidRPr="002E17D5">
              <w:rPr>
                <w:rFonts w:ascii="Arial" w:hAnsi="Arial" w:cs="Arial"/>
                <w:color w:val="000000"/>
                <w:sz w:val="18"/>
                <w:szCs w:val="16"/>
              </w:rPr>
              <w:t>DW</w:t>
            </w:r>
          </w:p>
        </w:tc>
        <w:tc>
          <w:tcPr>
            <w:tcW w:w="3501" w:type="dxa"/>
            <w:vAlign w:val="center"/>
          </w:tcPr>
          <w:p w14:paraId="4E33674B" w14:textId="77777777" w:rsidR="00B36DC0" w:rsidRPr="002E17D5" w:rsidRDefault="00B36DC0" w:rsidP="00150095">
            <w:pPr>
              <w:tabs>
                <w:tab w:val="decimal" w:pos="530"/>
              </w:tabs>
              <w:spacing w:after="0"/>
              <w:jc w:val="left"/>
              <w:rPr>
                <w:rFonts w:ascii="Arial" w:hAnsi="Arial" w:cs="Arial"/>
                <w:color w:val="000000"/>
                <w:sz w:val="18"/>
                <w:szCs w:val="16"/>
              </w:rPr>
            </w:pPr>
            <w:r w:rsidRPr="002E17D5">
              <w:rPr>
                <w:rFonts w:ascii="Arial" w:hAnsi="Arial" w:cs="Arial"/>
                <w:color w:val="000000"/>
                <w:sz w:val="18"/>
                <w:szCs w:val="16"/>
              </w:rPr>
              <w:t>Irrigation</w:t>
            </w:r>
          </w:p>
        </w:tc>
        <w:tc>
          <w:tcPr>
            <w:tcW w:w="1620" w:type="dxa"/>
            <w:shd w:val="clear" w:color="auto" w:fill="auto"/>
            <w:noWrap/>
            <w:vAlign w:val="center"/>
          </w:tcPr>
          <w:p w14:paraId="250E8323" w14:textId="77777777" w:rsidR="00B36DC0" w:rsidRDefault="00B36DC0" w:rsidP="00150095">
            <w:pPr>
              <w:tabs>
                <w:tab w:val="decimal" w:pos="597"/>
              </w:tabs>
              <w:spacing w:after="0"/>
              <w:jc w:val="left"/>
              <w:rPr>
                <w:rFonts w:ascii="Arial" w:hAnsi="Arial" w:cs="Arial"/>
                <w:color w:val="000000"/>
                <w:sz w:val="18"/>
                <w:szCs w:val="16"/>
              </w:rPr>
            </w:pPr>
            <w:r w:rsidRPr="002E17D5">
              <w:rPr>
                <w:rFonts w:ascii="Arial" w:hAnsi="Arial" w:cs="Arial"/>
                <w:color w:val="000000"/>
                <w:sz w:val="18"/>
                <w:szCs w:val="16"/>
              </w:rPr>
              <w:t>2</w:t>
            </w:r>
            <w:r>
              <w:rPr>
                <w:rFonts w:ascii="Arial" w:hAnsi="Arial" w:cs="Arial"/>
                <w:color w:val="000000"/>
                <w:sz w:val="18"/>
                <w:szCs w:val="16"/>
              </w:rPr>
              <w:t>9.4</w:t>
            </w:r>
          </w:p>
        </w:tc>
      </w:tr>
      <w:tr w:rsidR="00B36DC0" w:rsidRPr="005424C1" w14:paraId="0A211823" w14:textId="77777777" w:rsidTr="00A75ACA">
        <w:trPr>
          <w:trHeight w:val="70"/>
          <w:jc w:val="center"/>
        </w:trPr>
        <w:tc>
          <w:tcPr>
            <w:tcW w:w="1165" w:type="dxa"/>
            <w:shd w:val="clear" w:color="auto" w:fill="auto"/>
            <w:noWrap/>
            <w:vAlign w:val="center"/>
          </w:tcPr>
          <w:p w14:paraId="2886B89E" w14:textId="77777777" w:rsidR="00B36DC0" w:rsidRPr="002E17D5" w:rsidRDefault="00B36DC0" w:rsidP="00150095">
            <w:pPr>
              <w:spacing w:after="0"/>
              <w:jc w:val="left"/>
              <w:rPr>
                <w:rFonts w:ascii="Arial" w:hAnsi="Arial" w:cs="Arial"/>
                <w:color w:val="000000"/>
                <w:sz w:val="18"/>
                <w:szCs w:val="16"/>
              </w:rPr>
            </w:pPr>
            <w:r w:rsidRPr="002E17D5">
              <w:rPr>
                <w:rFonts w:ascii="Arial" w:hAnsi="Arial" w:cs="Arial"/>
                <w:color w:val="000000"/>
                <w:sz w:val="18"/>
                <w:szCs w:val="16"/>
              </w:rPr>
              <w:t>FL0039829</w:t>
            </w:r>
          </w:p>
        </w:tc>
        <w:tc>
          <w:tcPr>
            <w:tcW w:w="3060" w:type="dxa"/>
            <w:shd w:val="clear" w:color="auto" w:fill="auto"/>
            <w:noWrap/>
            <w:vAlign w:val="center"/>
          </w:tcPr>
          <w:p w14:paraId="536558DE" w14:textId="77777777" w:rsidR="00B36DC0" w:rsidRPr="002E17D5" w:rsidRDefault="00B36DC0" w:rsidP="00150095">
            <w:pPr>
              <w:spacing w:after="0"/>
              <w:jc w:val="left"/>
              <w:rPr>
                <w:rFonts w:ascii="Arial" w:hAnsi="Arial" w:cs="Arial"/>
                <w:color w:val="000000"/>
                <w:sz w:val="18"/>
                <w:szCs w:val="16"/>
              </w:rPr>
            </w:pPr>
            <w:r w:rsidRPr="002E17D5">
              <w:rPr>
                <w:rFonts w:ascii="Arial" w:hAnsi="Arial" w:cs="Arial"/>
                <w:color w:val="000000"/>
                <w:sz w:val="18"/>
                <w:szCs w:val="16"/>
              </w:rPr>
              <w:t>Fiesta Village Advance Wastewater Treatment Plant</w:t>
            </w:r>
          </w:p>
        </w:tc>
        <w:tc>
          <w:tcPr>
            <w:tcW w:w="837" w:type="dxa"/>
            <w:shd w:val="clear" w:color="auto" w:fill="auto"/>
            <w:noWrap/>
            <w:vAlign w:val="center"/>
          </w:tcPr>
          <w:p w14:paraId="720F23D2" w14:textId="77777777" w:rsidR="00B36DC0" w:rsidRPr="002E17D5" w:rsidRDefault="00B36DC0" w:rsidP="00150095">
            <w:pPr>
              <w:spacing w:after="0"/>
              <w:jc w:val="center"/>
              <w:rPr>
                <w:rFonts w:ascii="Arial" w:hAnsi="Arial" w:cs="Arial"/>
                <w:color w:val="000000"/>
                <w:sz w:val="18"/>
                <w:szCs w:val="16"/>
              </w:rPr>
            </w:pPr>
            <w:r w:rsidRPr="002E17D5">
              <w:rPr>
                <w:rFonts w:ascii="Arial" w:hAnsi="Arial" w:cs="Arial"/>
                <w:color w:val="000000"/>
                <w:sz w:val="18"/>
                <w:szCs w:val="16"/>
              </w:rPr>
              <w:t>DW</w:t>
            </w:r>
          </w:p>
        </w:tc>
        <w:tc>
          <w:tcPr>
            <w:tcW w:w="3501" w:type="dxa"/>
            <w:vAlign w:val="center"/>
          </w:tcPr>
          <w:p w14:paraId="49DE3410" w14:textId="77777777" w:rsidR="00B36DC0" w:rsidRPr="002E17D5" w:rsidRDefault="00B36DC0" w:rsidP="00150095">
            <w:pPr>
              <w:tabs>
                <w:tab w:val="decimal" w:pos="530"/>
              </w:tabs>
              <w:spacing w:after="0"/>
              <w:jc w:val="left"/>
              <w:rPr>
                <w:rFonts w:ascii="Arial" w:hAnsi="Arial" w:cs="Arial"/>
                <w:color w:val="000000"/>
                <w:sz w:val="18"/>
                <w:szCs w:val="16"/>
              </w:rPr>
            </w:pPr>
            <w:r w:rsidRPr="002E17D5">
              <w:rPr>
                <w:rFonts w:ascii="Arial" w:hAnsi="Arial" w:cs="Arial"/>
                <w:color w:val="000000"/>
                <w:sz w:val="18"/>
                <w:szCs w:val="16"/>
              </w:rPr>
              <w:t>Stormwater lake storage</w:t>
            </w:r>
          </w:p>
        </w:tc>
        <w:tc>
          <w:tcPr>
            <w:tcW w:w="1620" w:type="dxa"/>
            <w:shd w:val="clear" w:color="auto" w:fill="auto"/>
            <w:noWrap/>
            <w:vAlign w:val="center"/>
          </w:tcPr>
          <w:p w14:paraId="6C801E8E" w14:textId="77777777" w:rsidR="00B36DC0" w:rsidRPr="002E17D5" w:rsidRDefault="00B36DC0" w:rsidP="00150095">
            <w:pPr>
              <w:tabs>
                <w:tab w:val="decimal" w:pos="597"/>
              </w:tabs>
              <w:spacing w:after="0"/>
              <w:jc w:val="left"/>
              <w:rPr>
                <w:rFonts w:ascii="Arial" w:hAnsi="Arial" w:cs="Arial"/>
                <w:color w:val="000000"/>
                <w:sz w:val="18"/>
                <w:szCs w:val="16"/>
              </w:rPr>
            </w:pPr>
            <w:r>
              <w:rPr>
                <w:rFonts w:ascii="Arial" w:hAnsi="Arial" w:cs="Arial"/>
                <w:color w:val="000000"/>
                <w:sz w:val="18"/>
                <w:szCs w:val="16"/>
              </w:rPr>
              <w:t>2.976</w:t>
            </w:r>
          </w:p>
        </w:tc>
      </w:tr>
      <w:tr w:rsidR="00B36DC0" w:rsidRPr="005424C1" w14:paraId="7E963A25" w14:textId="77777777" w:rsidTr="00A75ACA">
        <w:trPr>
          <w:trHeight w:val="70"/>
          <w:jc w:val="center"/>
        </w:trPr>
        <w:tc>
          <w:tcPr>
            <w:tcW w:w="1165" w:type="dxa"/>
            <w:shd w:val="clear" w:color="auto" w:fill="auto"/>
            <w:noWrap/>
            <w:vAlign w:val="center"/>
          </w:tcPr>
          <w:p w14:paraId="32A7B595"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FL0040665</w:t>
            </w:r>
          </w:p>
        </w:tc>
        <w:tc>
          <w:tcPr>
            <w:tcW w:w="3060" w:type="dxa"/>
            <w:shd w:val="clear" w:color="auto" w:fill="auto"/>
            <w:noWrap/>
            <w:vAlign w:val="center"/>
          </w:tcPr>
          <w:p w14:paraId="66EDD7D0"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Clewiston, City of - WWTF</w:t>
            </w:r>
          </w:p>
        </w:tc>
        <w:tc>
          <w:tcPr>
            <w:tcW w:w="837" w:type="dxa"/>
            <w:shd w:val="clear" w:color="auto" w:fill="auto"/>
            <w:noWrap/>
            <w:vAlign w:val="center"/>
          </w:tcPr>
          <w:p w14:paraId="4D7D39BA" w14:textId="77777777" w:rsidR="00B36DC0" w:rsidRPr="002E17D5" w:rsidRDefault="00B36DC0" w:rsidP="00150095">
            <w:pPr>
              <w:spacing w:after="0"/>
              <w:jc w:val="center"/>
              <w:rPr>
                <w:rFonts w:ascii="Arial" w:eastAsia="Times New Roman" w:hAnsi="Arial" w:cs="Arial"/>
                <w:color w:val="000000"/>
                <w:sz w:val="18"/>
                <w:szCs w:val="20"/>
              </w:rPr>
            </w:pPr>
            <w:r w:rsidRPr="002E17D5">
              <w:rPr>
                <w:rFonts w:ascii="Arial" w:hAnsi="Arial" w:cs="Arial"/>
                <w:color w:val="000000"/>
                <w:sz w:val="18"/>
                <w:szCs w:val="16"/>
              </w:rPr>
              <w:t>DW</w:t>
            </w:r>
          </w:p>
        </w:tc>
        <w:tc>
          <w:tcPr>
            <w:tcW w:w="3501" w:type="dxa"/>
            <w:vAlign w:val="center"/>
          </w:tcPr>
          <w:p w14:paraId="581C7560" w14:textId="77777777" w:rsidR="00B36DC0" w:rsidRPr="002E17D5" w:rsidRDefault="00B36DC0" w:rsidP="00150095">
            <w:pPr>
              <w:tabs>
                <w:tab w:val="decimal" w:pos="530"/>
              </w:tabs>
              <w:spacing w:after="0"/>
              <w:jc w:val="left"/>
              <w:rPr>
                <w:rFonts w:ascii="Arial" w:eastAsia="Times New Roman" w:hAnsi="Arial" w:cs="Arial"/>
                <w:color w:val="000000"/>
                <w:sz w:val="18"/>
                <w:szCs w:val="20"/>
              </w:rPr>
            </w:pPr>
            <w:r>
              <w:rPr>
                <w:rFonts w:ascii="Arial" w:hAnsi="Arial" w:cs="Arial"/>
                <w:color w:val="000000"/>
                <w:sz w:val="18"/>
                <w:szCs w:val="16"/>
              </w:rPr>
              <w:t>Land application system (</w:t>
            </w:r>
            <w:r w:rsidRPr="002E17D5">
              <w:rPr>
                <w:rFonts w:ascii="Arial" w:hAnsi="Arial" w:cs="Arial"/>
                <w:color w:val="000000"/>
                <w:sz w:val="18"/>
                <w:szCs w:val="16"/>
              </w:rPr>
              <w:t>LAS</w:t>
            </w:r>
            <w:r>
              <w:rPr>
                <w:rFonts w:ascii="Arial" w:hAnsi="Arial" w:cs="Arial"/>
                <w:color w:val="000000"/>
                <w:sz w:val="18"/>
                <w:szCs w:val="16"/>
              </w:rPr>
              <w:t>)</w:t>
            </w:r>
            <w:r w:rsidRPr="002E17D5">
              <w:rPr>
                <w:rFonts w:ascii="Arial" w:hAnsi="Arial" w:cs="Arial"/>
                <w:color w:val="000000"/>
                <w:sz w:val="18"/>
                <w:szCs w:val="16"/>
              </w:rPr>
              <w:t xml:space="preserve"> and irrigation</w:t>
            </w:r>
          </w:p>
        </w:tc>
        <w:tc>
          <w:tcPr>
            <w:tcW w:w="1620" w:type="dxa"/>
            <w:shd w:val="clear" w:color="auto" w:fill="auto"/>
            <w:noWrap/>
            <w:vAlign w:val="center"/>
          </w:tcPr>
          <w:p w14:paraId="56CFD7CA" w14:textId="77777777" w:rsidR="00B36DC0" w:rsidRPr="002E17D5" w:rsidRDefault="00B36DC0" w:rsidP="00150095">
            <w:pPr>
              <w:tabs>
                <w:tab w:val="decimal" w:pos="597"/>
              </w:tabs>
              <w:spacing w:after="0"/>
              <w:jc w:val="left"/>
              <w:rPr>
                <w:rFonts w:ascii="Arial" w:eastAsia="Times New Roman" w:hAnsi="Arial" w:cs="Arial"/>
                <w:color w:val="000000"/>
                <w:sz w:val="18"/>
                <w:szCs w:val="20"/>
              </w:rPr>
            </w:pPr>
            <w:r w:rsidRPr="002E17D5">
              <w:rPr>
                <w:rFonts w:ascii="Arial" w:hAnsi="Arial" w:cs="Arial"/>
                <w:color w:val="000000"/>
                <w:sz w:val="18"/>
                <w:szCs w:val="16"/>
              </w:rPr>
              <w:t>2.02</w:t>
            </w:r>
          </w:p>
        </w:tc>
      </w:tr>
      <w:tr w:rsidR="00B36DC0" w:rsidRPr="005424C1" w14:paraId="4EF61F07" w14:textId="77777777" w:rsidTr="00A75ACA">
        <w:trPr>
          <w:trHeight w:val="70"/>
          <w:jc w:val="center"/>
        </w:trPr>
        <w:tc>
          <w:tcPr>
            <w:tcW w:w="1165" w:type="dxa"/>
            <w:shd w:val="clear" w:color="auto" w:fill="auto"/>
            <w:noWrap/>
            <w:vAlign w:val="center"/>
          </w:tcPr>
          <w:p w14:paraId="64418E82"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FLA014283</w:t>
            </w:r>
          </w:p>
        </w:tc>
        <w:tc>
          <w:tcPr>
            <w:tcW w:w="3060" w:type="dxa"/>
            <w:shd w:val="clear" w:color="auto" w:fill="auto"/>
            <w:noWrap/>
            <w:vAlign w:val="center"/>
          </w:tcPr>
          <w:p w14:paraId="4204EED0"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La</w:t>
            </w:r>
            <w:r w:rsidR="006016C8">
              <w:rPr>
                <w:rFonts w:ascii="Arial" w:hAnsi="Arial" w:cs="Arial"/>
                <w:color w:val="000000"/>
                <w:sz w:val="18"/>
                <w:szCs w:val="16"/>
              </w:rPr>
              <w:t>B</w:t>
            </w:r>
            <w:r w:rsidRPr="002E17D5">
              <w:rPr>
                <w:rFonts w:ascii="Arial" w:hAnsi="Arial" w:cs="Arial"/>
                <w:color w:val="000000"/>
                <w:sz w:val="18"/>
                <w:szCs w:val="16"/>
              </w:rPr>
              <w:t>elle, City of</w:t>
            </w:r>
          </w:p>
        </w:tc>
        <w:tc>
          <w:tcPr>
            <w:tcW w:w="837" w:type="dxa"/>
            <w:shd w:val="clear" w:color="auto" w:fill="auto"/>
            <w:noWrap/>
            <w:vAlign w:val="center"/>
          </w:tcPr>
          <w:p w14:paraId="524A7661" w14:textId="77777777" w:rsidR="00B36DC0" w:rsidRPr="002E17D5" w:rsidRDefault="00B36DC0" w:rsidP="00150095">
            <w:pPr>
              <w:spacing w:after="0"/>
              <w:jc w:val="center"/>
              <w:rPr>
                <w:rFonts w:ascii="Arial" w:eastAsia="Times New Roman" w:hAnsi="Arial" w:cs="Arial"/>
                <w:color w:val="000000"/>
                <w:sz w:val="18"/>
                <w:szCs w:val="20"/>
              </w:rPr>
            </w:pPr>
            <w:r w:rsidRPr="002E17D5">
              <w:rPr>
                <w:rFonts w:ascii="Arial" w:hAnsi="Arial" w:cs="Arial"/>
                <w:color w:val="000000"/>
                <w:sz w:val="18"/>
                <w:szCs w:val="16"/>
              </w:rPr>
              <w:t>DW</w:t>
            </w:r>
          </w:p>
        </w:tc>
        <w:tc>
          <w:tcPr>
            <w:tcW w:w="3501" w:type="dxa"/>
            <w:vAlign w:val="center"/>
          </w:tcPr>
          <w:p w14:paraId="0DAC58C2"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LAS</w:t>
            </w:r>
          </w:p>
        </w:tc>
        <w:tc>
          <w:tcPr>
            <w:tcW w:w="1620" w:type="dxa"/>
            <w:shd w:val="clear" w:color="auto" w:fill="auto"/>
            <w:noWrap/>
            <w:vAlign w:val="center"/>
          </w:tcPr>
          <w:p w14:paraId="27D5C513" w14:textId="77777777" w:rsidR="00B36DC0" w:rsidRPr="002E17D5" w:rsidRDefault="00B36DC0" w:rsidP="00150095">
            <w:pPr>
              <w:tabs>
                <w:tab w:val="decimal" w:pos="597"/>
              </w:tabs>
              <w:spacing w:after="0"/>
              <w:jc w:val="left"/>
              <w:rPr>
                <w:rFonts w:ascii="Arial" w:eastAsia="Times New Roman" w:hAnsi="Arial" w:cs="Arial"/>
                <w:color w:val="000000"/>
                <w:sz w:val="18"/>
                <w:szCs w:val="20"/>
              </w:rPr>
            </w:pPr>
            <w:r w:rsidRPr="002E17D5">
              <w:rPr>
                <w:rFonts w:ascii="Arial" w:hAnsi="Arial" w:cs="Arial"/>
                <w:color w:val="000000"/>
                <w:sz w:val="18"/>
                <w:szCs w:val="16"/>
              </w:rPr>
              <w:t>0.750</w:t>
            </w:r>
          </w:p>
        </w:tc>
      </w:tr>
      <w:tr w:rsidR="00B36DC0" w:rsidRPr="005424C1" w14:paraId="7CE83A1D" w14:textId="77777777" w:rsidTr="00A75ACA">
        <w:trPr>
          <w:trHeight w:val="70"/>
          <w:jc w:val="center"/>
        </w:trPr>
        <w:tc>
          <w:tcPr>
            <w:tcW w:w="1165" w:type="dxa"/>
            <w:shd w:val="clear" w:color="auto" w:fill="auto"/>
            <w:noWrap/>
            <w:vAlign w:val="center"/>
          </w:tcPr>
          <w:p w14:paraId="53112110"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FLA014290</w:t>
            </w:r>
          </w:p>
        </w:tc>
        <w:tc>
          <w:tcPr>
            <w:tcW w:w="3060" w:type="dxa"/>
            <w:shd w:val="clear" w:color="auto" w:fill="auto"/>
            <w:noWrap/>
            <w:vAlign w:val="center"/>
          </w:tcPr>
          <w:p w14:paraId="532E54A1" w14:textId="77777777" w:rsidR="00B36DC0" w:rsidRPr="002E17D5" w:rsidRDefault="00B36DC0" w:rsidP="006016C8">
            <w:pPr>
              <w:spacing w:after="0"/>
              <w:jc w:val="left"/>
              <w:rPr>
                <w:rFonts w:ascii="Arial" w:eastAsia="Times New Roman" w:hAnsi="Arial" w:cs="Arial"/>
                <w:color w:val="000000"/>
                <w:sz w:val="18"/>
                <w:szCs w:val="20"/>
              </w:rPr>
            </w:pPr>
            <w:r w:rsidRPr="002E17D5">
              <w:rPr>
                <w:rFonts w:ascii="Arial" w:hAnsi="Arial" w:cs="Arial"/>
                <w:color w:val="000000"/>
                <w:sz w:val="18"/>
                <w:szCs w:val="16"/>
              </w:rPr>
              <w:t>Port La</w:t>
            </w:r>
            <w:r w:rsidR="006016C8">
              <w:rPr>
                <w:rFonts w:ascii="Arial" w:hAnsi="Arial" w:cs="Arial"/>
                <w:color w:val="000000"/>
                <w:sz w:val="18"/>
                <w:szCs w:val="16"/>
              </w:rPr>
              <w:t>B</w:t>
            </w:r>
            <w:r w:rsidRPr="002E17D5">
              <w:rPr>
                <w:rFonts w:ascii="Arial" w:hAnsi="Arial" w:cs="Arial"/>
                <w:color w:val="000000"/>
                <w:sz w:val="18"/>
                <w:szCs w:val="16"/>
              </w:rPr>
              <w:t>elle</w:t>
            </w:r>
          </w:p>
        </w:tc>
        <w:tc>
          <w:tcPr>
            <w:tcW w:w="837" w:type="dxa"/>
            <w:shd w:val="clear" w:color="auto" w:fill="auto"/>
            <w:noWrap/>
            <w:vAlign w:val="center"/>
          </w:tcPr>
          <w:p w14:paraId="33717AF5" w14:textId="77777777" w:rsidR="00B36DC0" w:rsidRPr="002E17D5" w:rsidRDefault="00B36DC0" w:rsidP="00150095">
            <w:pPr>
              <w:spacing w:after="0"/>
              <w:jc w:val="center"/>
              <w:rPr>
                <w:rFonts w:ascii="Arial" w:eastAsia="Times New Roman" w:hAnsi="Arial" w:cs="Arial"/>
                <w:color w:val="000000"/>
                <w:sz w:val="18"/>
                <w:szCs w:val="20"/>
              </w:rPr>
            </w:pPr>
            <w:r w:rsidRPr="002E17D5">
              <w:rPr>
                <w:rFonts w:ascii="Arial" w:hAnsi="Arial" w:cs="Arial"/>
                <w:color w:val="000000"/>
                <w:sz w:val="18"/>
                <w:szCs w:val="16"/>
              </w:rPr>
              <w:t>DW</w:t>
            </w:r>
          </w:p>
        </w:tc>
        <w:tc>
          <w:tcPr>
            <w:tcW w:w="3501" w:type="dxa"/>
            <w:vAlign w:val="center"/>
          </w:tcPr>
          <w:p w14:paraId="2386D402" w14:textId="77777777" w:rsidR="00B36DC0" w:rsidRPr="002E17D5" w:rsidRDefault="00B36DC0" w:rsidP="00150095">
            <w:pPr>
              <w:tabs>
                <w:tab w:val="decimal" w:pos="530"/>
              </w:tabs>
              <w:spacing w:after="0"/>
              <w:jc w:val="left"/>
              <w:rPr>
                <w:rFonts w:ascii="Arial" w:eastAsia="Times New Roman" w:hAnsi="Arial" w:cs="Arial"/>
                <w:color w:val="000000"/>
                <w:sz w:val="18"/>
                <w:szCs w:val="20"/>
              </w:rPr>
            </w:pPr>
            <w:r w:rsidRPr="002E17D5">
              <w:rPr>
                <w:rFonts w:ascii="Arial" w:hAnsi="Arial" w:cs="Arial"/>
                <w:color w:val="000000"/>
                <w:sz w:val="18"/>
                <w:szCs w:val="16"/>
              </w:rPr>
              <w:t>Percolation pond</w:t>
            </w:r>
          </w:p>
        </w:tc>
        <w:tc>
          <w:tcPr>
            <w:tcW w:w="1620" w:type="dxa"/>
            <w:shd w:val="clear" w:color="auto" w:fill="auto"/>
            <w:noWrap/>
            <w:vAlign w:val="center"/>
          </w:tcPr>
          <w:p w14:paraId="068023C0" w14:textId="77777777" w:rsidR="00B36DC0" w:rsidRPr="002E17D5" w:rsidRDefault="00B36DC0" w:rsidP="00150095">
            <w:pPr>
              <w:tabs>
                <w:tab w:val="decimal" w:pos="597"/>
              </w:tabs>
              <w:spacing w:after="0"/>
              <w:jc w:val="left"/>
              <w:rPr>
                <w:rFonts w:ascii="Arial" w:eastAsia="Times New Roman" w:hAnsi="Arial" w:cs="Arial"/>
                <w:color w:val="000000"/>
                <w:sz w:val="18"/>
                <w:szCs w:val="20"/>
              </w:rPr>
            </w:pPr>
            <w:r w:rsidRPr="002E17D5">
              <w:rPr>
                <w:rFonts w:ascii="Arial" w:hAnsi="Arial" w:cs="Arial"/>
                <w:color w:val="000000"/>
                <w:sz w:val="18"/>
                <w:szCs w:val="16"/>
              </w:rPr>
              <w:t>0.499</w:t>
            </w:r>
          </w:p>
        </w:tc>
      </w:tr>
      <w:tr w:rsidR="00B36DC0" w:rsidRPr="005424C1" w14:paraId="5311F13D" w14:textId="77777777" w:rsidTr="00A75ACA">
        <w:trPr>
          <w:trHeight w:val="70"/>
          <w:jc w:val="center"/>
        </w:trPr>
        <w:tc>
          <w:tcPr>
            <w:tcW w:w="1165" w:type="dxa"/>
            <w:shd w:val="clear" w:color="auto" w:fill="auto"/>
            <w:noWrap/>
            <w:vAlign w:val="center"/>
          </w:tcPr>
          <w:p w14:paraId="740A61AB"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FLA014548</w:t>
            </w:r>
          </w:p>
        </w:tc>
        <w:tc>
          <w:tcPr>
            <w:tcW w:w="3060" w:type="dxa"/>
            <w:shd w:val="clear" w:color="auto" w:fill="auto"/>
            <w:noWrap/>
            <w:vAlign w:val="center"/>
          </w:tcPr>
          <w:p w14:paraId="4D51D621"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Del Prado WWTF (formerly North Fort Myers Utility)</w:t>
            </w:r>
          </w:p>
        </w:tc>
        <w:tc>
          <w:tcPr>
            <w:tcW w:w="837" w:type="dxa"/>
            <w:shd w:val="clear" w:color="auto" w:fill="auto"/>
            <w:noWrap/>
            <w:vAlign w:val="center"/>
          </w:tcPr>
          <w:p w14:paraId="57909750" w14:textId="77777777" w:rsidR="00B36DC0" w:rsidRPr="002E17D5" w:rsidRDefault="00B36DC0" w:rsidP="00150095">
            <w:pPr>
              <w:spacing w:after="0"/>
              <w:jc w:val="center"/>
              <w:rPr>
                <w:rFonts w:ascii="Arial" w:eastAsia="Times New Roman" w:hAnsi="Arial" w:cs="Arial"/>
                <w:color w:val="000000"/>
                <w:sz w:val="18"/>
                <w:szCs w:val="20"/>
              </w:rPr>
            </w:pPr>
            <w:r w:rsidRPr="002E17D5">
              <w:rPr>
                <w:rFonts w:ascii="Arial" w:hAnsi="Arial" w:cs="Arial"/>
                <w:color w:val="000000"/>
                <w:sz w:val="18"/>
                <w:szCs w:val="16"/>
              </w:rPr>
              <w:t>DW</w:t>
            </w:r>
          </w:p>
        </w:tc>
        <w:tc>
          <w:tcPr>
            <w:tcW w:w="3501" w:type="dxa"/>
            <w:vAlign w:val="center"/>
          </w:tcPr>
          <w:p w14:paraId="6109C468" w14:textId="77777777" w:rsidR="00B36DC0" w:rsidRPr="002E17D5" w:rsidRDefault="00B36DC0" w:rsidP="00150095">
            <w:pPr>
              <w:tabs>
                <w:tab w:val="decimal" w:pos="530"/>
              </w:tabs>
              <w:spacing w:after="0"/>
              <w:jc w:val="left"/>
              <w:rPr>
                <w:rFonts w:ascii="Arial" w:eastAsia="Times New Roman" w:hAnsi="Arial" w:cs="Arial"/>
                <w:color w:val="000000"/>
                <w:sz w:val="18"/>
                <w:szCs w:val="20"/>
              </w:rPr>
            </w:pPr>
            <w:r w:rsidRPr="002E17D5">
              <w:rPr>
                <w:rFonts w:ascii="Arial" w:hAnsi="Arial" w:cs="Arial"/>
                <w:color w:val="000000"/>
                <w:sz w:val="18"/>
                <w:szCs w:val="16"/>
              </w:rPr>
              <w:t>Irrigation</w:t>
            </w:r>
          </w:p>
        </w:tc>
        <w:tc>
          <w:tcPr>
            <w:tcW w:w="1620" w:type="dxa"/>
            <w:shd w:val="clear" w:color="auto" w:fill="auto"/>
            <w:noWrap/>
            <w:vAlign w:val="center"/>
          </w:tcPr>
          <w:p w14:paraId="4EC0BCA5" w14:textId="77777777" w:rsidR="00B36DC0" w:rsidRPr="002E17D5" w:rsidRDefault="00B36DC0" w:rsidP="00150095">
            <w:pPr>
              <w:tabs>
                <w:tab w:val="decimal" w:pos="597"/>
              </w:tabs>
              <w:spacing w:after="0"/>
              <w:jc w:val="left"/>
              <w:rPr>
                <w:rFonts w:ascii="Arial" w:eastAsia="Times New Roman" w:hAnsi="Arial" w:cs="Arial"/>
                <w:color w:val="000000"/>
                <w:sz w:val="18"/>
                <w:szCs w:val="20"/>
              </w:rPr>
            </w:pPr>
            <w:r w:rsidRPr="002E17D5">
              <w:rPr>
                <w:rFonts w:ascii="Arial" w:hAnsi="Arial" w:cs="Arial"/>
                <w:color w:val="000000"/>
                <w:sz w:val="18"/>
                <w:szCs w:val="16"/>
              </w:rPr>
              <w:t>5.251</w:t>
            </w:r>
          </w:p>
        </w:tc>
      </w:tr>
      <w:tr w:rsidR="00B36DC0" w:rsidRPr="005424C1" w14:paraId="6C0E510F" w14:textId="77777777" w:rsidTr="00A75ACA">
        <w:trPr>
          <w:trHeight w:val="70"/>
          <w:jc w:val="center"/>
        </w:trPr>
        <w:tc>
          <w:tcPr>
            <w:tcW w:w="1165" w:type="dxa"/>
            <w:shd w:val="clear" w:color="auto" w:fill="auto"/>
            <w:noWrap/>
            <w:vAlign w:val="center"/>
          </w:tcPr>
          <w:p w14:paraId="72608F31"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FLA014565</w:t>
            </w:r>
          </w:p>
        </w:tc>
        <w:tc>
          <w:tcPr>
            <w:tcW w:w="3060" w:type="dxa"/>
            <w:shd w:val="clear" w:color="auto" w:fill="auto"/>
            <w:noWrap/>
            <w:vAlign w:val="center"/>
          </w:tcPr>
          <w:p w14:paraId="7D62496D"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Lehigh Acres WWTP</w:t>
            </w:r>
          </w:p>
        </w:tc>
        <w:tc>
          <w:tcPr>
            <w:tcW w:w="837" w:type="dxa"/>
            <w:shd w:val="clear" w:color="auto" w:fill="auto"/>
            <w:noWrap/>
            <w:vAlign w:val="center"/>
          </w:tcPr>
          <w:p w14:paraId="3EA7D9E7" w14:textId="77777777" w:rsidR="00B36DC0" w:rsidRPr="002E17D5" w:rsidRDefault="00B36DC0" w:rsidP="00150095">
            <w:pPr>
              <w:spacing w:after="0"/>
              <w:jc w:val="center"/>
              <w:rPr>
                <w:rFonts w:ascii="Arial" w:eastAsia="Times New Roman" w:hAnsi="Arial" w:cs="Arial"/>
                <w:color w:val="000000"/>
                <w:sz w:val="18"/>
                <w:szCs w:val="20"/>
              </w:rPr>
            </w:pPr>
            <w:r w:rsidRPr="002E17D5">
              <w:rPr>
                <w:rFonts w:ascii="Arial" w:hAnsi="Arial" w:cs="Arial"/>
                <w:color w:val="000000"/>
                <w:sz w:val="18"/>
                <w:szCs w:val="16"/>
              </w:rPr>
              <w:t>DW</w:t>
            </w:r>
          </w:p>
        </w:tc>
        <w:tc>
          <w:tcPr>
            <w:tcW w:w="3501" w:type="dxa"/>
            <w:vAlign w:val="center"/>
          </w:tcPr>
          <w:p w14:paraId="485F3DC5" w14:textId="77777777" w:rsidR="00B36DC0" w:rsidRPr="002E17D5" w:rsidRDefault="00B36DC0" w:rsidP="00150095">
            <w:pPr>
              <w:tabs>
                <w:tab w:val="decimal" w:pos="530"/>
              </w:tabs>
              <w:spacing w:after="0"/>
              <w:jc w:val="left"/>
              <w:rPr>
                <w:rFonts w:ascii="Arial" w:eastAsia="Times New Roman" w:hAnsi="Arial" w:cs="Arial"/>
                <w:color w:val="000000"/>
                <w:sz w:val="18"/>
                <w:szCs w:val="20"/>
              </w:rPr>
            </w:pPr>
            <w:r w:rsidRPr="002E17D5">
              <w:rPr>
                <w:rFonts w:ascii="Arial" w:hAnsi="Arial" w:cs="Arial"/>
                <w:color w:val="000000"/>
                <w:sz w:val="18"/>
                <w:szCs w:val="16"/>
              </w:rPr>
              <w:t>Percolation ponds and irrigation</w:t>
            </w:r>
          </w:p>
        </w:tc>
        <w:tc>
          <w:tcPr>
            <w:tcW w:w="1620" w:type="dxa"/>
            <w:shd w:val="clear" w:color="auto" w:fill="auto"/>
            <w:noWrap/>
            <w:vAlign w:val="center"/>
          </w:tcPr>
          <w:p w14:paraId="08D19A04" w14:textId="77777777" w:rsidR="00B36DC0" w:rsidRPr="002E17D5" w:rsidRDefault="00B36DC0" w:rsidP="00150095">
            <w:pPr>
              <w:tabs>
                <w:tab w:val="decimal" w:pos="597"/>
              </w:tabs>
              <w:spacing w:after="0"/>
              <w:jc w:val="left"/>
              <w:rPr>
                <w:rFonts w:ascii="Arial" w:eastAsia="Times New Roman" w:hAnsi="Arial" w:cs="Arial"/>
                <w:color w:val="000000"/>
                <w:sz w:val="18"/>
                <w:szCs w:val="20"/>
              </w:rPr>
            </w:pPr>
            <w:r w:rsidRPr="002E17D5">
              <w:rPr>
                <w:rFonts w:ascii="Arial" w:hAnsi="Arial" w:cs="Arial"/>
                <w:color w:val="000000"/>
                <w:sz w:val="18"/>
                <w:szCs w:val="16"/>
              </w:rPr>
              <w:t>4.040</w:t>
            </w:r>
          </w:p>
        </w:tc>
      </w:tr>
      <w:tr w:rsidR="00B36DC0" w:rsidRPr="005424C1" w14:paraId="02E88326" w14:textId="77777777" w:rsidTr="00A75ACA">
        <w:trPr>
          <w:trHeight w:val="70"/>
          <w:jc w:val="center"/>
        </w:trPr>
        <w:tc>
          <w:tcPr>
            <w:tcW w:w="1165" w:type="dxa"/>
            <w:shd w:val="clear" w:color="auto" w:fill="auto"/>
            <w:noWrap/>
            <w:vAlign w:val="center"/>
          </w:tcPr>
          <w:p w14:paraId="7C48A2D5"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FLA014676</w:t>
            </w:r>
          </w:p>
        </w:tc>
        <w:tc>
          <w:tcPr>
            <w:tcW w:w="3060" w:type="dxa"/>
            <w:shd w:val="clear" w:color="auto" w:fill="auto"/>
            <w:noWrap/>
            <w:vAlign w:val="center"/>
          </w:tcPr>
          <w:p w14:paraId="099BC549"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River Trails Mobile Home Park</w:t>
            </w:r>
          </w:p>
        </w:tc>
        <w:tc>
          <w:tcPr>
            <w:tcW w:w="837" w:type="dxa"/>
            <w:shd w:val="clear" w:color="auto" w:fill="auto"/>
            <w:noWrap/>
            <w:vAlign w:val="center"/>
          </w:tcPr>
          <w:p w14:paraId="37EC3765" w14:textId="77777777" w:rsidR="00B36DC0" w:rsidRPr="002E17D5" w:rsidRDefault="00B36DC0" w:rsidP="00150095">
            <w:pPr>
              <w:spacing w:after="0"/>
              <w:jc w:val="center"/>
              <w:rPr>
                <w:rFonts w:ascii="Arial" w:eastAsia="Times New Roman" w:hAnsi="Arial" w:cs="Arial"/>
                <w:color w:val="000000"/>
                <w:sz w:val="18"/>
                <w:szCs w:val="20"/>
              </w:rPr>
            </w:pPr>
            <w:r w:rsidRPr="002E17D5">
              <w:rPr>
                <w:rFonts w:ascii="Arial" w:hAnsi="Arial" w:cs="Arial"/>
                <w:color w:val="000000"/>
                <w:sz w:val="18"/>
                <w:szCs w:val="16"/>
              </w:rPr>
              <w:t>DW</w:t>
            </w:r>
          </w:p>
        </w:tc>
        <w:tc>
          <w:tcPr>
            <w:tcW w:w="3501" w:type="dxa"/>
            <w:vAlign w:val="center"/>
          </w:tcPr>
          <w:p w14:paraId="7C15E82B" w14:textId="77777777" w:rsidR="00B36DC0" w:rsidRPr="002E17D5" w:rsidRDefault="00B36DC0" w:rsidP="00150095">
            <w:pPr>
              <w:tabs>
                <w:tab w:val="decimal" w:pos="530"/>
              </w:tabs>
              <w:spacing w:after="0"/>
              <w:jc w:val="left"/>
              <w:rPr>
                <w:rFonts w:ascii="Arial" w:eastAsia="Times New Roman" w:hAnsi="Arial" w:cs="Arial"/>
                <w:color w:val="000000"/>
                <w:sz w:val="18"/>
                <w:szCs w:val="20"/>
              </w:rPr>
            </w:pPr>
            <w:r w:rsidRPr="002E17D5">
              <w:rPr>
                <w:rFonts w:ascii="Arial" w:hAnsi="Arial" w:cs="Arial"/>
                <w:color w:val="000000"/>
                <w:sz w:val="18"/>
                <w:szCs w:val="16"/>
              </w:rPr>
              <w:t>Percolation pond</w:t>
            </w:r>
          </w:p>
        </w:tc>
        <w:tc>
          <w:tcPr>
            <w:tcW w:w="1620" w:type="dxa"/>
            <w:shd w:val="clear" w:color="auto" w:fill="auto"/>
            <w:noWrap/>
            <w:vAlign w:val="center"/>
          </w:tcPr>
          <w:p w14:paraId="6F78A896" w14:textId="77777777" w:rsidR="00B36DC0" w:rsidRPr="002E17D5" w:rsidRDefault="00B36DC0" w:rsidP="00150095">
            <w:pPr>
              <w:tabs>
                <w:tab w:val="decimal" w:pos="597"/>
              </w:tabs>
              <w:spacing w:after="0"/>
              <w:jc w:val="left"/>
              <w:rPr>
                <w:rFonts w:ascii="Arial" w:eastAsia="Times New Roman" w:hAnsi="Arial" w:cs="Arial"/>
                <w:color w:val="000000"/>
                <w:sz w:val="18"/>
                <w:szCs w:val="20"/>
              </w:rPr>
            </w:pPr>
            <w:r w:rsidRPr="002E17D5">
              <w:rPr>
                <w:rFonts w:ascii="Arial" w:hAnsi="Arial" w:cs="Arial"/>
                <w:color w:val="000000"/>
                <w:sz w:val="18"/>
                <w:szCs w:val="16"/>
              </w:rPr>
              <w:t>0.097</w:t>
            </w:r>
          </w:p>
        </w:tc>
      </w:tr>
      <w:tr w:rsidR="00B36DC0" w:rsidRPr="005424C1" w14:paraId="3C995DB6" w14:textId="77777777" w:rsidTr="00A75ACA">
        <w:trPr>
          <w:trHeight w:val="70"/>
          <w:jc w:val="center"/>
        </w:trPr>
        <w:tc>
          <w:tcPr>
            <w:tcW w:w="1165" w:type="dxa"/>
            <w:shd w:val="clear" w:color="auto" w:fill="auto"/>
            <w:noWrap/>
            <w:vAlign w:val="center"/>
          </w:tcPr>
          <w:p w14:paraId="2CFBF7A3"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FLA016891</w:t>
            </w:r>
          </w:p>
        </w:tc>
        <w:tc>
          <w:tcPr>
            <w:tcW w:w="3060" w:type="dxa"/>
            <w:shd w:val="clear" w:color="auto" w:fill="auto"/>
            <w:noWrap/>
            <w:vAlign w:val="center"/>
          </w:tcPr>
          <w:p w14:paraId="5957EFD9"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Glades County Correctional</w:t>
            </w:r>
          </w:p>
        </w:tc>
        <w:tc>
          <w:tcPr>
            <w:tcW w:w="837" w:type="dxa"/>
            <w:shd w:val="clear" w:color="auto" w:fill="auto"/>
            <w:noWrap/>
            <w:vAlign w:val="center"/>
          </w:tcPr>
          <w:p w14:paraId="1D993B30" w14:textId="77777777" w:rsidR="00B36DC0" w:rsidRPr="002E17D5" w:rsidRDefault="00B36DC0" w:rsidP="00150095">
            <w:pPr>
              <w:spacing w:after="0"/>
              <w:jc w:val="center"/>
              <w:rPr>
                <w:rFonts w:ascii="Arial" w:eastAsia="Times New Roman" w:hAnsi="Arial" w:cs="Arial"/>
                <w:color w:val="000000"/>
                <w:sz w:val="18"/>
                <w:szCs w:val="20"/>
              </w:rPr>
            </w:pPr>
            <w:r w:rsidRPr="002E17D5">
              <w:rPr>
                <w:rFonts w:ascii="Arial" w:hAnsi="Arial" w:cs="Arial"/>
                <w:color w:val="000000"/>
                <w:sz w:val="18"/>
                <w:szCs w:val="16"/>
              </w:rPr>
              <w:t>DW</w:t>
            </w:r>
          </w:p>
        </w:tc>
        <w:tc>
          <w:tcPr>
            <w:tcW w:w="3501" w:type="dxa"/>
            <w:vAlign w:val="center"/>
          </w:tcPr>
          <w:p w14:paraId="1A8074BC" w14:textId="77777777" w:rsidR="00B36DC0" w:rsidRPr="002E17D5" w:rsidRDefault="00B36DC0" w:rsidP="00150095">
            <w:pPr>
              <w:tabs>
                <w:tab w:val="decimal" w:pos="530"/>
              </w:tabs>
              <w:spacing w:after="0"/>
              <w:jc w:val="left"/>
              <w:rPr>
                <w:rFonts w:ascii="Arial" w:eastAsia="Times New Roman" w:hAnsi="Arial" w:cs="Arial"/>
                <w:color w:val="000000"/>
                <w:sz w:val="18"/>
                <w:szCs w:val="20"/>
              </w:rPr>
            </w:pPr>
            <w:r w:rsidRPr="002E17D5">
              <w:rPr>
                <w:rFonts w:ascii="Arial" w:hAnsi="Arial" w:cs="Arial"/>
                <w:color w:val="000000"/>
                <w:sz w:val="18"/>
                <w:szCs w:val="16"/>
              </w:rPr>
              <w:t>LAS and wetland application site</w:t>
            </w:r>
          </w:p>
        </w:tc>
        <w:tc>
          <w:tcPr>
            <w:tcW w:w="1620" w:type="dxa"/>
            <w:shd w:val="clear" w:color="auto" w:fill="auto"/>
            <w:noWrap/>
            <w:vAlign w:val="center"/>
          </w:tcPr>
          <w:p w14:paraId="4D0B1109" w14:textId="77777777" w:rsidR="00B36DC0" w:rsidRPr="002E17D5" w:rsidRDefault="00B36DC0" w:rsidP="00150095">
            <w:pPr>
              <w:tabs>
                <w:tab w:val="decimal" w:pos="597"/>
              </w:tabs>
              <w:spacing w:after="0"/>
              <w:jc w:val="left"/>
              <w:rPr>
                <w:rFonts w:ascii="Arial" w:eastAsia="Times New Roman" w:hAnsi="Arial" w:cs="Arial"/>
                <w:color w:val="000000"/>
                <w:sz w:val="18"/>
                <w:szCs w:val="20"/>
              </w:rPr>
            </w:pPr>
            <w:r w:rsidRPr="002E17D5">
              <w:rPr>
                <w:rFonts w:ascii="Arial" w:hAnsi="Arial" w:cs="Arial"/>
                <w:color w:val="000000"/>
                <w:sz w:val="18"/>
                <w:szCs w:val="16"/>
              </w:rPr>
              <w:t>0.315</w:t>
            </w:r>
          </w:p>
        </w:tc>
      </w:tr>
      <w:tr w:rsidR="00B36DC0" w:rsidRPr="005424C1" w14:paraId="10DB05E9" w14:textId="77777777" w:rsidTr="00A75ACA">
        <w:trPr>
          <w:trHeight w:val="70"/>
          <w:jc w:val="center"/>
        </w:trPr>
        <w:tc>
          <w:tcPr>
            <w:tcW w:w="1165" w:type="dxa"/>
            <w:shd w:val="clear" w:color="auto" w:fill="auto"/>
            <w:noWrap/>
            <w:vAlign w:val="center"/>
          </w:tcPr>
          <w:p w14:paraId="62ACE7FB"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FLA144215</w:t>
            </w:r>
          </w:p>
        </w:tc>
        <w:tc>
          <w:tcPr>
            <w:tcW w:w="3060" w:type="dxa"/>
            <w:shd w:val="clear" w:color="auto" w:fill="auto"/>
            <w:noWrap/>
            <w:vAlign w:val="center"/>
          </w:tcPr>
          <w:p w14:paraId="1E4C725C"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Fort Myers Beach STP</w:t>
            </w:r>
          </w:p>
        </w:tc>
        <w:tc>
          <w:tcPr>
            <w:tcW w:w="837" w:type="dxa"/>
            <w:shd w:val="clear" w:color="auto" w:fill="auto"/>
            <w:noWrap/>
            <w:vAlign w:val="center"/>
          </w:tcPr>
          <w:p w14:paraId="75CBF5A8" w14:textId="77777777" w:rsidR="00B36DC0" w:rsidRPr="002E17D5" w:rsidRDefault="00B36DC0" w:rsidP="00150095">
            <w:pPr>
              <w:spacing w:after="0"/>
              <w:jc w:val="center"/>
              <w:rPr>
                <w:rFonts w:ascii="Arial" w:eastAsia="Times New Roman" w:hAnsi="Arial" w:cs="Arial"/>
                <w:color w:val="000000"/>
                <w:sz w:val="18"/>
                <w:szCs w:val="20"/>
              </w:rPr>
            </w:pPr>
            <w:r w:rsidRPr="002E17D5">
              <w:rPr>
                <w:rFonts w:ascii="Arial" w:hAnsi="Arial" w:cs="Arial"/>
                <w:color w:val="000000"/>
                <w:sz w:val="18"/>
                <w:szCs w:val="16"/>
              </w:rPr>
              <w:t>DW</w:t>
            </w:r>
          </w:p>
        </w:tc>
        <w:tc>
          <w:tcPr>
            <w:tcW w:w="3501" w:type="dxa"/>
            <w:vAlign w:val="center"/>
          </w:tcPr>
          <w:p w14:paraId="2C9C1DC0" w14:textId="77777777" w:rsidR="00B36DC0" w:rsidRPr="002E17D5" w:rsidRDefault="00B36DC0" w:rsidP="00150095">
            <w:pPr>
              <w:tabs>
                <w:tab w:val="decimal" w:pos="530"/>
              </w:tabs>
              <w:spacing w:after="0"/>
              <w:jc w:val="left"/>
              <w:rPr>
                <w:rFonts w:ascii="Arial" w:eastAsia="Times New Roman" w:hAnsi="Arial" w:cs="Arial"/>
                <w:color w:val="000000"/>
                <w:sz w:val="18"/>
                <w:szCs w:val="20"/>
              </w:rPr>
            </w:pPr>
            <w:r w:rsidRPr="002E17D5">
              <w:rPr>
                <w:rFonts w:ascii="Arial" w:hAnsi="Arial" w:cs="Arial"/>
                <w:color w:val="000000"/>
                <w:sz w:val="18"/>
                <w:szCs w:val="16"/>
              </w:rPr>
              <w:t>I</w:t>
            </w:r>
            <w:r>
              <w:rPr>
                <w:rFonts w:ascii="Arial" w:hAnsi="Arial" w:cs="Arial"/>
                <w:color w:val="000000"/>
                <w:sz w:val="18"/>
                <w:szCs w:val="16"/>
              </w:rPr>
              <w:t xml:space="preserve">rrigation, commercial uses, and </w:t>
            </w:r>
            <w:r w:rsidRPr="002E17D5">
              <w:rPr>
                <w:rFonts w:ascii="Arial" w:hAnsi="Arial" w:cs="Arial"/>
                <w:color w:val="000000"/>
                <w:sz w:val="18"/>
                <w:szCs w:val="16"/>
              </w:rPr>
              <w:t>pond</w:t>
            </w:r>
            <w:r>
              <w:rPr>
                <w:rFonts w:ascii="Arial" w:hAnsi="Arial" w:cs="Arial"/>
                <w:color w:val="000000"/>
                <w:sz w:val="18"/>
                <w:szCs w:val="16"/>
              </w:rPr>
              <w:t>s</w:t>
            </w:r>
          </w:p>
        </w:tc>
        <w:tc>
          <w:tcPr>
            <w:tcW w:w="1620" w:type="dxa"/>
            <w:shd w:val="clear" w:color="auto" w:fill="auto"/>
            <w:noWrap/>
            <w:vAlign w:val="center"/>
          </w:tcPr>
          <w:p w14:paraId="7C2E21FE" w14:textId="77777777" w:rsidR="00B36DC0" w:rsidRPr="002E17D5" w:rsidRDefault="00B36DC0" w:rsidP="00150095">
            <w:pPr>
              <w:tabs>
                <w:tab w:val="decimal" w:pos="597"/>
              </w:tabs>
              <w:spacing w:after="0"/>
              <w:jc w:val="left"/>
              <w:rPr>
                <w:rFonts w:ascii="Arial" w:eastAsia="Times New Roman" w:hAnsi="Arial" w:cs="Arial"/>
                <w:color w:val="000000"/>
                <w:sz w:val="18"/>
                <w:szCs w:val="20"/>
              </w:rPr>
            </w:pPr>
            <w:r w:rsidRPr="002E17D5">
              <w:rPr>
                <w:rFonts w:ascii="Arial" w:hAnsi="Arial" w:cs="Arial"/>
                <w:color w:val="000000"/>
                <w:sz w:val="18"/>
                <w:szCs w:val="16"/>
              </w:rPr>
              <w:t>5.540</w:t>
            </w:r>
          </w:p>
        </w:tc>
      </w:tr>
    </w:tbl>
    <w:p w14:paraId="3D7E8034" w14:textId="58FA195C" w:rsidR="00B36DC0" w:rsidRPr="00A75ACA" w:rsidRDefault="00A75ACA" w:rsidP="00A75ACA">
      <w:pPr>
        <w:pStyle w:val="Caption"/>
        <w:spacing w:after="0"/>
      </w:pPr>
      <w:bookmarkStart w:id="144" w:name="_Ref444092344"/>
      <w:bookmarkStart w:id="145" w:name="_Toc446926044"/>
      <w:bookmarkStart w:id="146" w:name="_Toc457573171"/>
      <w:bookmarkStart w:id="147" w:name="_Toc457573918"/>
      <w:r w:rsidRPr="00A75ACA">
        <w:lastRenderedPageBreak/>
        <w:t xml:space="preserve">Table </w:t>
      </w:r>
      <w:r w:rsidR="00932FAF">
        <w:fldChar w:fldCharType="begin"/>
      </w:r>
      <w:r w:rsidR="00932FAF">
        <w:instrText xml:space="preserve"> SEQ Table \* ARABIC </w:instrText>
      </w:r>
      <w:r w:rsidR="00932FAF">
        <w:fldChar w:fldCharType="separate"/>
      </w:r>
      <w:r w:rsidR="00717C5E">
        <w:rPr>
          <w:noProof/>
        </w:rPr>
        <w:t>31</w:t>
      </w:r>
      <w:r w:rsidR="00932FAF">
        <w:rPr>
          <w:noProof/>
        </w:rPr>
        <w:fldChar w:fldCharType="end"/>
      </w:r>
      <w:bookmarkEnd w:id="144"/>
      <w:r w:rsidR="00B36DC0" w:rsidRPr="00A75ACA">
        <w:t>:  Point sources in the EFDC Model</w:t>
      </w:r>
      <w:bookmarkEnd w:id="145"/>
      <w:bookmarkEnd w:id="146"/>
      <w:bookmarkEnd w:id="147"/>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3128"/>
        <w:gridCol w:w="737"/>
        <w:gridCol w:w="1625"/>
        <w:gridCol w:w="1260"/>
        <w:gridCol w:w="1350"/>
      </w:tblGrid>
      <w:tr w:rsidR="00B36DC0" w:rsidRPr="00892234" w14:paraId="4A159E28" w14:textId="77777777" w:rsidTr="00F02323">
        <w:trPr>
          <w:trHeight w:val="332"/>
          <w:tblHeader/>
          <w:jc w:val="center"/>
        </w:trPr>
        <w:tc>
          <w:tcPr>
            <w:tcW w:w="1525" w:type="dxa"/>
            <w:shd w:val="clear" w:color="auto" w:fill="D9D9D9" w:themeFill="background1" w:themeFillShade="D9"/>
            <w:vAlign w:val="center"/>
          </w:tcPr>
          <w:p w14:paraId="39092C73" w14:textId="77777777" w:rsidR="00B36DC0" w:rsidRPr="00540081" w:rsidRDefault="00B36DC0" w:rsidP="00150095">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NPDES ID</w:t>
            </w:r>
          </w:p>
        </w:tc>
        <w:tc>
          <w:tcPr>
            <w:tcW w:w="3128" w:type="dxa"/>
            <w:shd w:val="clear" w:color="auto" w:fill="D9D9D9" w:themeFill="background1" w:themeFillShade="D9"/>
            <w:noWrap/>
            <w:vAlign w:val="center"/>
            <w:hideMark/>
          </w:tcPr>
          <w:p w14:paraId="2FFAFE49" w14:textId="77777777" w:rsidR="00B36DC0" w:rsidRPr="00540081" w:rsidRDefault="00B36DC0" w:rsidP="00150095">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Facility Name</w:t>
            </w:r>
          </w:p>
        </w:tc>
        <w:tc>
          <w:tcPr>
            <w:tcW w:w="737" w:type="dxa"/>
            <w:shd w:val="clear" w:color="auto" w:fill="D9D9D9" w:themeFill="background1" w:themeFillShade="D9"/>
            <w:vAlign w:val="center"/>
          </w:tcPr>
          <w:p w14:paraId="4AFA0D70" w14:textId="77777777" w:rsidR="00B36DC0" w:rsidRPr="00540081" w:rsidRDefault="00B36DC0" w:rsidP="00150095">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Type</w:t>
            </w:r>
          </w:p>
        </w:tc>
        <w:tc>
          <w:tcPr>
            <w:tcW w:w="1625" w:type="dxa"/>
            <w:shd w:val="clear" w:color="auto" w:fill="D9D9D9" w:themeFill="background1" w:themeFillShade="D9"/>
            <w:vAlign w:val="center"/>
          </w:tcPr>
          <w:p w14:paraId="75E25022" w14:textId="77777777" w:rsidR="00B36DC0" w:rsidRPr="00540081" w:rsidRDefault="00B36DC0" w:rsidP="00150095">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Design Capacity (MGD)</w:t>
            </w:r>
          </w:p>
        </w:tc>
        <w:tc>
          <w:tcPr>
            <w:tcW w:w="1260" w:type="dxa"/>
            <w:shd w:val="clear" w:color="auto" w:fill="D9D9D9" w:themeFill="background1" w:themeFillShade="D9"/>
            <w:noWrap/>
            <w:vAlign w:val="center"/>
            <w:hideMark/>
          </w:tcPr>
          <w:p w14:paraId="06292F60" w14:textId="77777777" w:rsidR="00B36DC0" w:rsidRPr="00540081" w:rsidRDefault="00B36DC0" w:rsidP="00150095">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EFDC Model Cell I</w:t>
            </w:r>
          </w:p>
        </w:tc>
        <w:tc>
          <w:tcPr>
            <w:tcW w:w="1350" w:type="dxa"/>
            <w:shd w:val="clear" w:color="auto" w:fill="D9D9D9" w:themeFill="background1" w:themeFillShade="D9"/>
            <w:noWrap/>
            <w:vAlign w:val="center"/>
            <w:hideMark/>
          </w:tcPr>
          <w:p w14:paraId="750B35A3" w14:textId="77777777" w:rsidR="00B36DC0" w:rsidRPr="00540081" w:rsidRDefault="00B36DC0" w:rsidP="00150095">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EFDC Model Cell J</w:t>
            </w:r>
          </w:p>
        </w:tc>
      </w:tr>
      <w:tr w:rsidR="00B36DC0" w:rsidRPr="00892234" w14:paraId="4CEA6D2E" w14:textId="77777777" w:rsidTr="00A75ACA">
        <w:trPr>
          <w:trHeight w:val="70"/>
          <w:jc w:val="center"/>
        </w:trPr>
        <w:tc>
          <w:tcPr>
            <w:tcW w:w="1525" w:type="dxa"/>
            <w:vAlign w:val="bottom"/>
          </w:tcPr>
          <w:p w14:paraId="3A614CC2"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FL0021261</w:t>
            </w:r>
          </w:p>
        </w:tc>
        <w:tc>
          <w:tcPr>
            <w:tcW w:w="3128" w:type="dxa"/>
            <w:shd w:val="clear" w:color="auto" w:fill="auto"/>
            <w:noWrap/>
            <w:vAlign w:val="bottom"/>
            <w:hideMark/>
          </w:tcPr>
          <w:p w14:paraId="41CA7B5A"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Fort Myers Central AWWTF</w:t>
            </w:r>
          </w:p>
        </w:tc>
        <w:tc>
          <w:tcPr>
            <w:tcW w:w="737" w:type="dxa"/>
            <w:vAlign w:val="bottom"/>
          </w:tcPr>
          <w:p w14:paraId="0FEB1379"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4856D263" w14:textId="77777777" w:rsidR="00B36DC0" w:rsidRPr="00540081" w:rsidRDefault="00B36DC0" w:rsidP="00150095">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11</w:t>
            </w:r>
          </w:p>
        </w:tc>
        <w:tc>
          <w:tcPr>
            <w:tcW w:w="1260" w:type="dxa"/>
            <w:shd w:val="clear" w:color="auto" w:fill="auto"/>
            <w:noWrap/>
            <w:vAlign w:val="bottom"/>
            <w:hideMark/>
          </w:tcPr>
          <w:p w14:paraId="45D1FA1B" w14:textId="77777777" w:rsidR="00B36DC0" w:rsidRPr="00540081" w:rsidRDefault="00F31AB3" w:rsidP="00F31AB3">
            <w:pPr>
              <w:spacing w:after="0"/>
              <w:jc w:val="center"/>
              <w:rPr>
                <w:rFonts w:ascii="Arial" w:eastAsia="Times New Roman" w:hAnsi="Arial" w:cs="Arial"/>
                <w:color w:val="000000"/>
                <w:sz w:val="18"/>
                <w:szCs w:val="18"/>
              </w:rPr>
            </w:pPr>
            <w:r>
              <w:rPr>
                <w:rFonts w:ascii="Arial" w:hAnsi="Arial" w:cs="Arial"/>
                <w:color w:val="000000"/>
                <w:sz w:val="18"/>
                <w:szCs w:val="18"/>
              </w:rPr>
              <w:t>71</w:t>
            </w:r>
          </w:p>
        </w:tc>
        <w:tc>
          <w:tcPr>
            <w:tcW w:w="1350" w:type="dxa"/>
            <w:shd w:val="clear" w:color="auto" w:fill="auto"/>
            <w:noWrap/>
            <w:vAlign w:val="bottom"/>
            <w:hideMark/>
          </w:tcPr>
          <w:p w14:paraId="2374A4FE" w14:textId="77777777" w:rsidR="00B36DC0" w:rsidRPr="00540081" w:rsidRDefault="00F31AB3" w:rsidP="00F31AB3">
            <w:pPr>
              <w:spacing w:after="0"/>
              <w:jc w:val="center"/>
              <w:rPr>
                <w:rFonts w:ascii="Arial" w:eastAsia="Times New Roman" w:hAnsi="Arial" w:cs="Arial"/>
                <w:color w:val="000000"/>
                <w:sz w:val="18"/>
                <w:szCs w:val="18"/>
              </w:rPr>
            </w:pPr>
            <w:r>
              <w:rPr>
                <w:rFonts w:ascii="Arial" w:hAnsi="Arial" w:cs="Arial"/>
                <w:color w:val="000000"/>
                <w:sz w:val="18"/>
                <w:szCs w:val="18"/>
              </w:rPr>
              <w:t>31</w:t>
            </w:r>
          </w:p>
        </w:tc>
      </w:tr>
      <w:tr w:rsidR="00B36DC0" w:rsidRPr="00892234" w14:paraId="640A19FF" w14:textId="77777777" w:rsidTr="00A75ACA">
        <w:trPr>
          <w:trHeight w:val="70"/>
          <w:jc w:val="center"/>
        </w:trPr>
        <w:tc>
          <w:tcPr>
            <w:tcW w:w="1525" w:type="dxa"/>
            <w:vAlign w:val="bottom"/>
          </w:tcPr>
          <w:p w14:paraId="586B4D6F"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FL0021270</w:t>
            </w:r>
          </w:p>
        </w:tc>
        <w:tc>
          <w:tcPr>
            <w:tcW w:w="3128" w:type="dxa"/>
            <w:shd w:val="clear" w:color="auto" w:fill="auto"/>
            <w:noWrap/>
            <w:vAlign w:val="bottom"/>
            <w:hideMark/>
          </w:tcPr>
          <w:p w14:paraId="27867F5B"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South AWWT Facility</w:t>
            </w:r>
          </w:p>
        </w:tc>
        <w:tc>
          <w:tcPr>
            <w:tcW w:w="737" w:type="dxa"/>
            <w:vAlign w:val="bottom"/>
          </w:tcPr>
          <w:p w14:paraId="6DD08C57"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74A4CDFA" w14:textId="77777777" w:rsidR="00B36DC0" w:rsidRPr="00540081" w:rsidRDefault="00B36DC0" w:rsidP="00150095">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12</w:t>
            </w:r>
          </w:p>
        </w:tc>
        <w:tc>
          <w:tcPr>
            <w:tcW w:w="1260" w:type="dxa"/>
            <w:shd w:val="clear" w:color="auto" w:fill="auto"/>
            <w:noWrap/>
            <w:vAlign w:val="bottom"/>
            <w:hideMark/>
          </w:tcPr>
          <w:p w14:paraId="717EF112" w14:textId="77777777" w:rsidR="00B36DC0" w:rsidRPr="00540081" w:rsidRDefault="00F31AB3" w:rsidP="00F31AB3">
            <w:pPr>
              <w:spacing w:after="0"/>
              <w:jc w:val="center"/>
              <w:rPr>
                <w:rFonts w:ascii="Arial" w:eastAsia="Times New Roman" w:hAnsi="Arial" w:cs="Arial"/>
                <w:color w:val="000000"/>
                <w:sz w:val="18"/>
                <w:szCs w:val="18"/>
              </w:rPr>
            </w:pPr>
            <w:r>
              <w:rPr>
                <w:rFonts w:ascii="Arial" w:hAnsi="Arial" w:cs="Arial"/>
                <w:color w:val="000000"/>
                <w:sz w:val="18"/>
                <w:szCs w:val="18"/>
              </w:rPr>
              <w:t>61</w:t>
            </w:r>
          </w:p>
        </w:tc>
        <w:tc>
          <w:tcPr>
            <w:tcW w:w="1350" w:type="dxa"/>
            <w:shd w:val="clear" w:color="auto" w:fill="auto"/>
            <w:noWrap/>
            <w:vAlign w:val="bottom"/>
            <w:hideMark/>
          </w:tcPr>
          <w:p w14:paraId="2DF3261E" w14:textId="77777777" w:rsidR="00B36DC0" w:rsidRPr="00540081" w:rsidRDefault="00F31AB3" w:rsidP="00F31AB3">
            <w:pPr>
              <w:spacing w:after="0"/>
              <w:jc w:val="center"/>
              <w:rPr>
                <w:rFonts w:ascii="Arial" w:eastAsia="Times New Roman" w:hAnsi="Arial" w:cs="Arial"/>
                <w:color w:val="000000"/>
                <w:sz w:val="18"/>
                <w:szCs w:val="18"/>
              </w:rPr>
            </w:pPr>
            <w:r>
              <w:rPr>
                <w:rFonts w:ascii="Arial" w:hAnsi="Arial" w:cs="Arial"/>
                <w:color w:val="000000"/>
                <w:sz w:val="18"/>
                <w:szCs w:val="18"/>
              </w:rPr>
              <w:t>31</w:t>
            </w:r>
          </w:p>
        </w:tc>
      </w:tr>
      <w:tr w:rsidR="00B36DC0" w:rsidRPr="00892234" w14:paraId="0271B05B" w14:textId="77777777" w:rsidTr="00A75ACA">
        <w:trPr>
          <w:trHeight w:val="70"/>
          <w:jc w:val="center"/>
        </w:trPr>
        <w:tc>
          <w:tcPr>
            <w:tcW w:w="1525" w:type="dxa"/>
            <w:vAlign w:val="bottom"/>
          </w:tcPr>
          <w:p w14:paraId="72944851"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FL0030007</w:t>
            </w:r>
          </w:p>
        </w:tc>
        <w:tc>
          <w:tcPr>
            <w:tcW w:w="3128" w:type="dxa"/>
            <w:shd w:val="clear" w:color="auto" w:fill="auto"/>
            <w:noWrap/>
            <w:vAlign w:val="bottom"/>
            <w:hideMark/>
          </w:tcPr>
          <w:p w14:paraId="3DA72EDB"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Cape Coral, City of - Everest WRF</w:t>
            </w:r>
          </w:p>
        </w:tc>
        <w:tc>
          <w:tcPr>
            <w:tcW w:w="737" w:type="dxa"/>
            <w:vAlign w:val="bottom"/>
          </w:tcPr>
          <w:p w14:paraId="51BD62E5"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6987D523" w14:textId="77777777" w:rsidR="00B36DC0" w:rsidRPr="00540081" w:rsidRDefault="00B36DC0" w:rsidP="00150095">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15.1</w:t>
            </w:r>
          </w:p>
        </w:tc>
        <w:tc>
          <w:tcPr>
            <w:tcW w:w="1260" w:type="dxa"/>
            <w:shd w:val="clear" w:color="auto" w:fill="auto"/>
            <w:noWrap/>
            <w:vAlign w:val="bottom"/>
            <w:hideMark/>
          </w:tcPr>
          <w:p w14:paraId="1B0899C7"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62</w:t>
            </w:r>
          </w:p>
        </w:tc>
        <w:tc>
          <w:tcPr>
            <w:tcW w:w="1350" w:type="dxa"/>
            <w:shd w:val="clear" w:color="auto" w:fill="auto"/>
            <w:noWrap/>
            <w:vAlign w:val="bottom"/>
            <w:hideMark/>
          </w:tcPr>
          <w:p w14:paraId="340016A6" w14:textId="77777777" w:rsidR="00B36DC0" w:rsidRPr="00540081" w:rsidRDefault="00F31AB3" w:rsidP="00F31AB3">
            <w:pPr>
              <w:spacing w:after="0"/>
              <w:jc w:val="center"/>
              <w:rPr>
                <w:rFonts w:ascii="Arial" w:eastAsia="Times New Roman" w:hAnsi="Arial" w:cs="Arial"/>
                <w:color w:val="000000"/>
                <w:sz w:val="18"/>
                <w:szCs w:val="18"/>
              </w:rPr>
            </w:pPr>
            <w:r>
              <w:rPr>
                <w:rFonts w:ascii="Arial" w:hAnsi="Arial" w:cs="Arial"/>
                <w:color w:val="000000"/>
                <w:sz w:val="18"/>
                <w:szCs w:val="18"/>
              </w:rPr>
              <w:t>32</w:t>
            </w:r>
          </w:p>
        </w:tc>
      </w:tr>
      <w:tr w:rsidR="00B36DC0" w:rsidRPr="00892234" w14:paraId="191BB9B9" w14:textId="77777777" w:rsidTr="00A75ACA">
        <w:trPr>
          <w:trHeight w:val="70"/>
          <w:jc w:val="center"/>
        </w:trPr>
        <w:tc>
          <w:tcPr>
            <w:tcW w:w="1525" w:type="dxa"/>
            <w:vAlign w:val="bottom"/>
          </w:tcPr>
          <w:p w14:paraId="5E874290"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FL0030325</w:t>
            </w:r>
          </w:p>
        </w:tc>
        <w:tc>
          <w:tcPr>
            <w:tcW w:w="3128" w:type="dxa"/>
            <w:shd w:val="clear" w:color="auto" w:fill="auto"/>
            <w:noWrap/>
            <w:vAlign w:val="bottom"/>
            <w:hideMark/>
          </w:tcPr>
          <w:p w14:paraId="06116E4D"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Waterway Estates</w:t>
            </w:r>
          </w:p>
        </w:tc>
        <w:tc>
          <w:tcPr>
            <w:tcW w:w="737" w:type="dxa"/>
            <w:vAlign w:val="bottom"/>
          </w:tcPr>
          <w:p w14:paraId="65C13E3C"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417D81D4" w14:textId="77777777" w:rsidR="00B36DC0" w:rsidRPr="00540081" w:rsidRDefault="00B36DC0" w:rsidP="00150095">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5</w:t>
            </w:r>
          </w:p>
        </w:tc>
        <w:tc>
          <w:tcPr>
            <w:tcW w:w="1260" w:type="dxa"/>
            <w:shd w:val="clear" w:color="auto" w:fill="auto"/>
            <w:noWrap/>
            <w:vAlign w:val="bottom"/>
            <w:hideMark/>
          </w:tcPr>
          <w:p w14:paraId="06EA696D" w14:textId="77777777" w:rsidR="00B36DC0" w:rsidRPr="00540081" w:rsidRDefault="00F31AB3" w:rsidP="00F31AB3">
            <w:pPr>
              <w:spacing w:after="0"/>
              <w:jc w:val="center"/>
              <w:rPr>
                <w:rFonts w:ascii="Arial" w:eastAsia="Times New Roman" w:hAnsi="Arial" w:cs="Arial"/>
                <w:color w:val="000000"/>
                <w:sz w:val="18"/>
                <w:szCs w:val="18"/>
              </w:rPr>
            </w:pPr>
            <w:r>
              <w:rPr>
                <w:rFonts w:ascii="Arial" w:hAnsi="Arial" w:cs="Arial"/>
                <w:color w:val="000000"/>
                <w:sz w:val="18"/>
                <w:szCs w:val="18"/>
              </w:rPr>
              <w:t>65</w:t>
            </w:r>
          </w:p>
        </w:tc>
        <w:tc>
          <w:tcPr>
            <w:tcW w:w="1350" w:type="dxa"/>
            <w:shd w:val="clear" w:color="auto" w:fill="auto"/>
            <w:noWrap/>
            <w:vAlign w:val="bottom"/>
            <w:hideMark/>
          </w:tcPr>
          <w:p w14:paraId="69DB320B" w14:textId="77777777" w:rsidR="00B36DC0" w:rsidRPr="00540081" w:rsidRDefault="00F31AB3" w:rsidP="00F31AB3">
            <w:pPr>
              <w:spacing w:after="0"/>
              <w:jc w:val="center"/>
              <w:rPr>
                <w:rFonts w:ascii="Arial" w:eastAsia="Times New Roman" w:hAnsi="Arial" w:cs="Arial"/>
                <w:color w:val="000000"/>
                <w:sz w:val="18"/>
                <w:szCs w:val="18"/>
              </w:rPr>
            </w:pPr>
            <w:r>
              <w:rPr>
                <w:rFonts w:ascii="Arial" w:hAnsi="Arial" w:cs="Arial"/>
                <w:color w:val="000000"/>
                <w:sz w:val="18"/>
                <w:szCs w:val="18"/>
              </w:rPr>
              <w:t>36</w:t>
            </w:r>
          </w:p>
        </w:tc>
      </w:tr>
      <w:tr w:rsidR="00B36DC0" w:rsidRPr="00892234" w14:paraId="4C9F1966" w14:textId="77777777" w:rsidTr="00A75ACA">
        <w:trPr>
          <w:trHeight w:val="70"/>
          <w:jc w:val="center"/>
        </w:trPr>
        <w:tc>
          <w:tcPr>
            <w:tcW w:w="1525" w:type="dxa"/>
            <w:vAlign w:val="bottom"/>
          </w:tcPr>
          <w:p w14:paraId="57B0ACFF"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FL0039829</w:t>
            </w:r>
          </w:p>
        </w:tc>
        <w:tc>
          <w:tcPr>
            <w:tcW w:w="3128" w:type="dxa"/>
            <w:shd w:val="clear" w:color="auto" w:fill="auto"/>
            <w:noWrap/>
            <w:vAlign w:val="bottom"/>
            <w:hideMark/>
          </w:tcPr>
          <w:p w14:paraId="2FE994B8"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Fiesta Village Advanced WWTF</w:t>
            </w:r>
          </w:p>
        </w:tc>
        <w:tc>
          <w:tcPr>
            <w:tcW w:w="737" w:type="dxa"/>
            <w:vAlign w:val="bottom"/>
          </w:tcPr>
          <w:p w14:paraId="2EFB27C5"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74316AA2" w14:textId="77777777" w:rsidR="00B36DC0" w:rsidRPr="00540081" w:rsidRDefault="00B36DC0" w:rsidP="00150095">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1.5</w:t>
            </w:r>
          </w:p>
        </w:tc>
        <w:tc>
          <w:tcPr>
            <w:tcW w:w="1260" w:type="dxa"/>
            <w:shd w:val="clear" w:color="auto" w:fill="auto"/>
            <w:noWrap/>
            <w:vAlign w:val="bottom"/>
            <w:hideMark/>
          </w:tcPr>
          <w:p w14:paraId="26D4C04A"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55</w:t>
            </w:r>
          </w:p>
        </w:tc>
        <w:tc>
          <w:tcPr>
            <w:tcW w:w="1350" w:type="dxa"/>
            <w:shd w:val="clear" w:color="auto" w:fill="auto"/>
            <w:noWrap/>
            <w:vAlign w:val="bottom"/>
            <w:hideMark/>
          </w:tcPr>
          <w:p w14:paraId="4AE19F0A"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30</w:t>
            </w:r>
          </w:p>
        </w:tc>
      </w:tr>
      <w:tr w:rsidR="00B36DC0" w:rsidRPr="00892234" w14:paraId="54C4287C" w14:textId="77777777" w:rsidTr="00A75ACA">
        <w:trPr>
          <w:trHeight w:val="70"/>
          <w:jc w:val="center"/>
        </w:trPr>
        <w:tc>
          <w:tcPr>
            <w:tcW w:w="1525" w:type="dxa"/>
            <w:vAlign w:val="bottom"/>
          </w:tcPr>
          <w:p w14:paraId="0E9E44EF" w14:textId="77777777" w:rsidR="00B36DC0" w:rsidRPr="00540081" w:rsidRDefault="00B36DC0" w:rsidP="00150095">
            <w:pPr>
              <w:spacing w:after="0"/>
              <w:jc w:val="center"/>
              <w:rPr>
                <w:rFonts w:ascii="Arial" w:hAnsi="Arial" w:cs="Arial"/>
                <w:color w:val="000000"/>
                <w:sz w:val="18"/>
                <w:szCs w:val="18"/>
              </w:rPr>
            </w:pPr>
            <w:r>
              <w:rPr>
                <w:rFonts w:ascii="Arial" w:hAnsi="Arial" w:cs="Arial"/>
                <w:color w:val="000000"/>
                <w:sz w:val="18"/>
                <w:szCs w:val="18"/>
              </w:rPr>
              <w:t>FL0001490</w:t>
            </w:r>
          </w:p>
        </w:tc>
        <w:tc>
          <w:tcPr>
            <w:tcW w:w="3128" w:type="dxa"/>
            <w:shd w:val="clear" w:color="auto" w:fill="auto"/>
            <w:noWrap/>
            <w:vAlign w:val="bottom"/>
          </w:tcPr>
          <w:p w14:paraId="68C7475C" w14:textId="77777777" w:rsidR="00B36DC0" w:rsidRPr="00540081" w:rsidRDefault="00B36DC0" w:rsidP="00150095">
            <w:pPr>
              <w:spacing w:after="0"/>
              <w:jc w:val="center"/>
              <w:rPr>
                <w:rFonts w:ascii="Arial" w:hAnsi="Arial" w:cs="Arial"/>
                <w:color w:val="000000"/>
                <w:sz w:val="18"/>
                <w:szCs w:val="18"/>
              </w:rPr>
            </w:pPr>
            <w:r>
              <w:rPr>
                <w:rFonts w:ascii="Arial" w:hAnsi="Arial" w:cs="Arial"/>
                <w:color w:val="000000"/>
                <w:sz w:val="18"/>
                <w:szCs w:val="18"/>
              </w:rPr>
              <w:t>Florida Power and Light Fort Myers</w:t>
            </w:r>
          </w:p>
        </w:tc>
        <w:tc>
          <w:tcPr>
            <w:tcW w:w="737" w:type="dxa"/>
            <w:vAlign w:val="bottom"/>
          </w:tcPr>
          <w:p w14:paraId="400979A6" w14:textId="77777777" w:rsidR="00B36DC0" w:rsidRPr="00540081" w:rsidRDefault="00B36DC0" w:rsidP="00150095">
            <w:pPr>
              <w:spacing w:after="0"/>
              <w:jc w:val="center"/>
              <w:rPr>
                <w:rFonts w:ascii="Arial" w:hAnsi="Arial" w:cs="Arial"/>
                <w:color w:val="000000"/>
                <w:sz w:val="18"/>
                <w:szCs w:val="18"/>
              </w:rPr>
            </w:pPr>
            <w:r>
              <w:rPr>
                <w:rFonts w:ascii="Arial" w:hAnsi="Arial" w:cs="Arial"/>
                <w:color w:val="000000"/>
                <w:sz w:val="18"/>
                <w:szCs w:val="18"/>
              </w:rPr>
              <w:t>IW</w:t>
            </w:r>
          </w:p>
        </w:tc>
        <w:tc>
          <w:tcPr>
            <w:tcW w:w="1625" w:type="dxa"/>
            <w:vAlign w:val="bottom"/>
          </w:tcPr>
          <w:p w14:paraId="468CBE5B" w14:textId="77777777" w:rsidR="00B36DC0" w:rsidRPr="00540081" w:rsidRDefault="00B36DC0" w:rsidP="00150095">
            <w:pPr>
              <w:tabs>
                <w:tab w:val="decimal" w:pos="553"/>
              </w:tabs>
              <w:spacing w:after="0"/>
              <w:jc w:val="center"/>
              <w:rPr>
                <w:rFonts w:ascii="Arial" w:hAnsi="Arial" w:cs="Arial"/>
                <w:color w:val="000000"/>
                <w:sz w:val="18"/>
                <w:szCs w:val="18"/>
              </w:rPr>
            </w:pPr>
            <w:r>
              <w:rPr>
                <w:rFonts w:ascii="Arial" w:hAnsi="Arial" w:cs="Arial"/>
                <w:color w:val="000000"/>
                <w:sz w:val="18"/>
                <w:szCs w:val="18"/>
              </w:rPr>
              <w:t>590.6</w:t>
            </w:r>
          </w:p>
        </w:tc>
        <w:tc>
          <w:tcPr>
            <w:tcW w:w="1260" w:type="dxa"/>
            <w:shd w:val="clear" w:color="auto" w:fill="auto"/>
            <w:noWrap/>
            <w:vAlign w:val="bottom"/>
          </w:tcPr>
          <w:p w14:paraId="206F75DD" w14:textId="77777777" w:rsidR="00B36DC0" w:rsidRPr="00540081" w:rsidRDefault="00F31AB3" w:rsidP="00F31AB3">
            <w:pPr>
              <w:spacing w:after="0"/>
              <w:jc w:val="center"/>
              <w:rPr>
                <w:rFonts w:ascii="Arial" w:hAnsi="Arial" w:cs="Arial"/>
                <w:color w:val="000000"/>
                <w:sz w:val="18"/>
                <w:szCs w:val="18"/>
              </w:rPr>
            </w:pPr>
            <w:r>
              <w:rPr>
                <w:rFonts w:ascii="Arial" w:hAnsi="Arial" w:cs="Arial"/>
                <w:color w:val="000000"/>
                <w:sz w:val="18"/>
                <w:szCs w:val="18"/>
              </w:rPr>
              <w:t>79</w:t>
            </w:r>
          </w:p>
        </w:tc>
        <w:tc>
          <w:tcPr>
            <w:tcW w:w="1350" w:type="dxa"/>
            <w:shd w:val="clear" w:color="auto" w:fill="auto"/>
            <w:noWrap/>
            <w:vAlign w:val="bottom"/>
          </w:tcPr>
          <w:p w14:paraId="6F0959BA" w14:textId="77777777" w:rsidR="00B36DC0" w:rsidRPr="00540081" w:rsidRDefault="00F31AB3" w:rsidP="00F31AB3">
            <w:pPr>
              <w:spacing w:after="0"/>
              <w:jc w:val="center"/>
              <w:rPr>
                <w:rFonts w:ascii="Arial" w:hAnsi="Arial" w:cs="Arial"/>
                <w:color w:val="000000"/>
                <w:sz w:val="18"/>
                <w:szCs w:val="18"/>
              </w:rPr>
            </w:pPr>
            <w:r>
              <w:rPr>
                <w:rFonts w:ascii="Arial" w:hAnsi="Arial" w:cs="Arial"/>
                <w:color w:val="000000"/>
                <w:sz w:val="18"/>
                <w:szCs w:val="18"/>
              </w:rPr>
              <w:t>15</w:t>
            </w:r>
          </w:p>
        </w:tc>
      </w:tr>
    </w:tbl>
    <w:p w14:paraId="0451F6E4" w14:textId="77777777" w:rsidR="00B36DC0" w:rsidRDefault="00B36DC0" w:rsidP="00150095">
      <w:pPr>
        <w:spacing w:after="0"/>
      </w:pPr>
    </w:p>
    <w:p w14:paraId="57793423" w14:textId="77777777" w:rsidR="00AB4518" w:rsidRDefault="00EA73AB" w:rsidP="00EF0954">
      <w:pPr>
        <w:spacing w:after="0"/>
        <w:jc w:val="center"/>
      </w:pPr>
      <w:r w:rsidRPr="00EA73AB">
        <w:rPr>
          <w:noProof/>
        </w:rPr>
        <w:lastRenderedPageBreak/>
        <w:drawing>
          <wp:inline distT="0" distB="0" distL="0" distR="0" wp14:anchorId="5942D382" wp14:editId="73B8FAA4">
            <wp:extent cx="7598664" cy="5870448"/>
            <wp:effectExtent l="6985" t="0" r="0" b="0"/>
            <wp:docPr id="522" name="Picture 522" descr="C:\Erin\FDEPCaloosahatchee\GeoFigures\HSPF\Wastewat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rin\FDEPCaloosahatchee\GeoFigures\HSPF\Wastewater.tif"/>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5FD1FC1A" w14:textId="584840DD" w:rsidR="00EF0954" w:rsidRDefault="00EF0954" w:rsidP="00EF0954">
      <w:pPr>
        <w:pStyle w:val="Caption"/>
        <w:spacing w:before="0"/>
      </w:pPr>
      <w:bookmarkStart w:id="148" w:name="_Ref453233531"/>
      <w:r>
        <w:t xml:space="preserve">Figure </w:t>
      </w:r>
      <w:r w:rsidR="00932FAF">
        <w:fldChar w:fldCharType="begin"/>
      </w:r>
      <w:r w:rsidR="00932FAF">
        <w:instrText xml:space="preserve"> SEQ Figure \* ARABIC </w:instrText>
      </w:r>
      <w:r w:rsidR="00932FAF">
        <w:fldChar w:fldCharType="separate"/>
      </w:r>
      <w:r w:rsidR="00717C5E">
        <w:rPr>
          <w:noProof/>
        </w:rPr>
        <w:t>16</w:t>
      </w:r>
      <w:r w:rsidR="00932FAF">
        <w:rPr>
          <w:noProof/>
        </w:rPr>
        <w:fldChar w:fldCharType="end"/>
      </w:r>
      <w:bookmarkEnd w:id="148"/>
      <w:r>
        <w:rPr>
          <w:noProof/>
        </w:rPr>
        <w:t>:</w:t>
      </w:r>
      <w:r w:rsidR="00413FB6">
        <w:t xml:space="preserve"> Waste</w:t>
      </w:r>
      <w:r>
        <w:t>water facilities included in the HSPF model</w:t>
      </w:r>
    </w:p>
    <w:p w14:paraId="15C16609" w14:textId="77777777" w:rsidR="00EF0954" w:rsidRDefault="00EF0954" w:rsidP="00150095">
      <w:pPr>
        <w:spacing w:after="0"/>
      </w:pPr>
    </w:p>
    <w:p w14:paraId="37743306" w14:textId="77777777" w:rsidR="00AB4518" w:rsidRDefault="00AB4518" w:rsidP="00150095">
      <w:pPr>
        <w:spacing w:after="0"/>
      </w:pPr>
    </w:p>
    <w:p w14:paraId="7FD63927" w14:textId="77777777" w:rsidR="00AB4518" w:rsidRDefault="00EA73AB" w:rsidP="00EF0954">
      <w:pPr>
        <w:spacing w:after="0"/>
        <w:jc w:val="center"/>
      </w:pPr>
      <w:r w:rsidRPr="00EA73AB">
        <w:rPr>
          <w:noProof/>
        </w:rPr>
        <w:lastRenderedPageBreak/>
        <w:drawing>
          <wp:inline distT="0" distB="0" distL="0" distR="0" wp14:anchorId="1A744C4F" wp14:editId="7AA0275F">
            <wp:extent cx="7598664" cy="5870448"/>
            <wp:effectExtent l="6985" t="0" r="0" b="0"/>
            <wp:docPr id="523" name="Picture 523" descr="C:\Erin\FDEPCaloosahatchee\GeoFigures\HSPF\Reus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Erin\FDEPCaloosahatchee\GeoFigures\HSPF\Reuse.tif"/>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585B946A" w14:textId="21649BC7" w:rsidR="00EF0954" w:rsidRDefault="00EF0954" w:rsidP="00EF0954">
      <w:pPr>
        <w:pStyle w:val="Caption"/>
        <w:spacing w:before="0"/>
      </w:pPr>
      <w:bookmarkStart w:id="149" w:name="_Ref453233514"/>
      <w:r>
        <w:t xml:space="preserve">Figure </w:t>
      </w:r>
      <w:r w:rsidR="00932FAF">
        <w:fldChar w:fldCharType="begin"/>
      </w:r>
      <w:r w:rsidR="00932FAF">
        <w:instrText xml:space="preserve"> SEQ Figure \* ARABIC </w:instrText>
      </w:r>
      <w:r w:rsidR="00932FAF">
        <w:fldChar w:fldCharType="separate"/>
      </w:r>
      <w:r w:rsidR="00717C5E">
        <w:rPr>
          <w:noProof/>
        </w:rPr>
        <w:t>17</w:t>
      </w:r>
      <w:r w:rsidR="00932FAF">
        <w:rPr>
          <w:noProof/>
        </w:rPr>
        <w:fldChar w:fldCharType="end"/>
      </w:r>
      <w:bookmarkEnd w:id="149"/>
      <w:r>
        <w:rPr>
          <w:noProof/>
        </w:rPr>
        <w:t>:</w:t>
      </w:r>
      <w:r>
        <w:t xml:space="preserve"> Major and minor reuse facilities located in the Caloosahatchee</w:t>
      </w:r>
      <w:r w:rsidR="00CE4683">
        <w:t xml:space="preserve"> River</w:t>
      </w:r>
      <w:r>
        <w:t xml:space="preserve"> Watershed</w:t>
      </w:r>
    </w:p>
    <w:p w14:paraId="4C597B1A" w14:textId="77777777" w:rsidR="00ED0D17" w:rsidRDefault="00ED0D17" w:rsidP="005E246F">
      <w:pPr>
        <w:pStyle w:val="Heading3"/>
      </w:pPr>
      <w:bookmarkStart w:id="150" w:name="_Toc458178061"/>
      <w:r>
        <w:lastRenderedPageBreak/>
        <w:t>Available Data</w:t>
      </w:r>
      <w:bookmarkEnd w:id="150"/>
    </w:p>
    <w:p w14:paraId="1FD4710F" w14:textId="0D390E3A" w:rsidR="006A07CD" w:rsidRDefault="00150095" w:rsidP="00413FB6">
      <w:pPr>
        <w:sectPr w:rsidR="006A07CD" w:rsidSect="006A07CD">
          <w:pgSz w:w="12240" w:h="15840"/>
          <w:pgMar w:top="1440" w:right="1080" w:bottom="1440" w:left="1080" w:header="648" w:footer="648" w:gutter="0"/>
          <w:cols w:space="720"/>
          <w:titlePg/>
          <w:docGrid w:linePitch="360"/>
        </w:sectPr>
      </w:pPr>
      <w:r>
        <w:t xml:space="preserve">The observed average flow and water quality results for each of the facilities are shown in </w:t>
      </w:r>
      <w:r w:rsidRPr="00150095">
        <w:rPr>
          <w:b/>
        </w:rPr>
        <w:fldChar w:fldCharType="begin"/>
      </w:r>
      <w:r w:rsidRPr="00150095">
        <w:rPr>
          <w:b/>
        </w:rPr>
        <w:instrText xml:space="preserve"> REF _Ref448925048 \h  \* MERGEFORMAT </w:instrText>
      </w:r>
      <w:r w:rsidRPr="00150095">
        <w:rPr>
          <w:b/>
        </w:rPr>
      </w:r>
      <w:r w:rsidRPr="00150095">
        <w:rPr>
          <w:b/>
        </w:rPr>
        <w:fldChar w:fldCharType="separate"/>
      </w:r>
      <w:r w:rsidR="00717C5E" w:rsidRPr="00717C5E">
        <w:rPr>
          <w:b/>
        </w:rPr>
        <w:t xml:space="preserve">Table </w:t>
      </w:r>
      <w:r w:rsidR="00717C5E" w:rsidRPr="00717C5E">
        <w:rPr>
          <w:b/>
          <w:noProof/>
        </w:rPr>
        <w:t>32</w:t>
      </w:r>
      <w:r w:rsidRPr="00150095">
        <w:rPr>
          <w:b/>
        </w:rPr>
        <w:fldChar w:fldCharType="end"/>
      </w:r>
      <w:r>
        <w:t xml:space="preserve">. The number of end of pipe flow and water quality parameter observations reported by each facility are shown in </w:t>
      </w:r>
      <w:r w:rsidRPr="00150095">
        <w:rPr>
          <w:b/>
        </w:rPr>
        <w:fldChar w:fldCharType="begin"/>
      </w:r>
      <w:r w:rsidRPr="00150095">
        <w:rPr>
          <w:b/>
        </w:rPr>
        <w:instrText xml:space="preserve"> REF _Ref448925077 \h  \* MERGEFORMAT </w:instrText>
      </w:r>
      <w:r w:rsidRPr="00150095">
        <w:rPr>
          <w:b/>
        </w:rPr>
      </w:r>
      <w:r w:rsidRPr="00150095">
        <w:rPr>
          <w:b/>
        </w:rPr>
        <w:fldChar w:fldCharType="separate"/>
      </w:r>
      <w:r w:rsidR="00717C5E" w:rsidRPr="00717C5E">
        <w:rPr>
          <w:b/>
        </w:rPr>
        <w:t xml:space="preserve">Table </w:t>
      </w:r>
      <w:r w:rsidR="00717C5E" w:rsidRPr="00717C5E">
        <w:rPr>
          <w:b/>
          <w:noProof/>
        </w:rPr>
        <w:t>33</w:t>
      </w:r>
      <w:r w:rsidRPr="00150095">
        <w:rPr>
          <w:b/>
        </w:rPr>
        <w:fldChar w:fldCharType="end"/>
      </w:r>
      <w:r>
        <w:t xml:space="preserve">. For most parameters, results were reported monthly. The period of record for the available data is shown in </w:t>
      </w:r>
      <w:r w:rsidRPr="00150095">
        <w:rPr>
          <w:b/>
        </w:rPr>
        <w:fldChar w:fldCharType="begin"/>
      </w:r>
      <w:r w:rsidRPr="00150095">
        <w:rPr>
          <w:b/>
        </w:rPr>
        <w:instrText xml:space="preserve"> REF _Ref450748058 \h </w:instrText>
      </w:r>
      <w:r>
        <w:rPr>
          <w:b/>
        </w:rPr>
        <w:instrText xml:space="preserve"> \* MERGEFORMAT </w:instrText>
      </w:r>
      <w:r w:rsidRPr="00150095">
        <w:rPr>
          <w:b/>
        </w:rPr>
      </w:r>
      <w:r w:rsidRPr="00150095">
        <w:rPr>
          <w:b/>
        </w:rPr>
        <w:fldChar w:fldCharType="separate"/>
      </w:r>
      <w:r w:rsidR="00717C5E" w:rsidRPr="00717C5E">
        <w:rPr>
          <w:b/>
        </w:rPr>
        <w:t xml:space="preserve">Table </w:t>
      </w:r>
      <w:r w:rsidR="00717C5E" w:rsidRPr="00717C5E">
        <w:rPr>
          <w:b/>
          <w:noProof/>
        </w:rPr>
        <w:t>34</w:t>
      </w:r>
      <w:r w:rsidRPr="00150095">
        <w:rPr>
          <w:b/>
        </w:rPr>
        <w:fldChar w:fldCharType="end"/>
      </w:r>
      <w:r>
        <w:t xml:space="preserve">. The available measured data for these facilities </w:t>
      </w:r>
      <w:r w:rsidR="001C58B0">
        <w:t>were</w:t>
      </w:r>
      <w:r>
        <w:t xml:space="preserve"> used in the HSPF model to determine the total loading from each facility. The data were used to fill short- and long-term gaps in the data records. For example, if a facility has total nitrogen (TN) data for ten years of the modeling period, the long-term average of the measured data was used to represent the expected TN concentration for the remaining portion of the simulation period</w:t>
      </w:r>
      <w:r w:rsidR="00413FB6">
        <w:t>,</w:t>
      </w:r>
      <w:r w:rsidR="001C58B0">
        <w:t xml:space="preserve"> where data were unavailable</w:t>
      </w:r>
      <w:r>
        <w:t>.</w:t>
      </w:r>
      <w:r w:rsidR="00EC0F3F">
        <w:t xml:space="preserve"> </w:t>
      </w:r>
    </w:p>
    <w:p w14:paraId="34021368" w14:textId="77777777" w:rsidR="00150095" w:rsidRDefault="00150095" w:rsidP="00150095">
      <w:pPr>
        <w:pStyle w:val="TableNoSpacing"/>
        <w:jc w:val="left"/>
      </w:pPr>
    </w:p>
    <w:p w14:paraId="4EAF5725" w14:textId="42718CE0" w:rsidR="00150095" w:rsidRDefault="00150095" w:rsidP="00150095">
      <w:pPr>
        <w:pStyle w:val="Caption"/>
        <w:spacing w:after="0"/>
      </w:pPr>
      <w:bookmarkStart w:id="151" w:name="_Ref448925048"/>
      <w:bookmarkStart w:id="152" w:name="_Toc457573172"/>
      <w:bookmarkStart w:id="153" w:name="_Toc457573919"/>
      <w:r>
        <w:t xml:space="preserve">Table </w:t>
      </w:r>
      <w:r w:rsidR="00932FAF">
        <w:fldChar w:fldCharType="begin"/>
      </w:r>
      <w:r w:rsidR="00932FAF">
        <w:instrText xml:space="preserve"> SEQ Table \* ARABIC </w:instrText>
      </w:r>
      <w:r w:rsidR="00932FAF">
        <w:fldChar w:fldCharType="separate"/>
      </w:r>
      <w:r w:rsidR="00717C5E">
        <w:rPr>
          <w:noProof/>
        </w:rPr>
        <w:t>32</w:t>
      </w:r>
      <w:r w:rsidR="00932FAF">
        <w:rPr>
          <w:noProof/>
        </w:rPr>
        <w:fldChar w:fldCharType="end"/>
      </w:r>
      <w:bookmarkEnd w:id="151"/>
      <w:r>
        <w:t xml:space="preserve">: Observed </w:t>
      </w:r>
      <w:r w:rsidR="00421892">
        <w:t>a</w:t>
      </w:r>
      <w:r>
        <w:t xml:space="preserve">verage </w:t>
      </w:r>
      <w:r w:rsidR="00421892">
        <w:t>v</w:t>
      </w:r>
      <w:r>
        <w:t xml:space="preserve">alue for </w:t>
      </w:r>
      <w:r w:rsidR="00421892">
        <w:t>a</w:t>
      </w:r>
      <w:r w:rsidRPr="00C82523">
        <w:t xml:space="preserve">vailable </w:t>
      </w:r>
      <w:r w:rsidR="00421892">
        <w:t>f</w:t>
      </w:r>
      <w:r w:rsidRPr="00C82523">
        <w:t>low a</w:t>
      </w:r>
      <w:r>
        <w:t xml:space="preserve">nd </w:t>
      </w:r>
      <w:r w:rsidR="00421892">
        <w:t>water q</w:t>
      </w:r>
      <w:r>
        <w:t xml:space="preserve">uality </w:t>
      </w:r>
      <w:r w:rsidR="00421892">
        <w:t>d</w:t>
      </w:r>
      <w:r w:rsidRPr="00C82523">
        <w:t>ata for NPDES and</w:t>
      </w:r>
      <w:r>
        <w:t xml:space="preserve"> </w:t>
      </w:r>
      <w:r w:rsidR="00421892">
        <w:t>r</w:t>
      </w:r>
      <w:r>
        <w:t xml:space="preserve">euse </w:t>
      </w:r>
      <w:r w:rsidR="00421892">
        <w:t>f</w:t>
      </w:r>
      <w:r>
        <w:t>acilities</w:t>
      </w:r>
      <w:bookmarkEnd w:id="152"/>
      <w:bookmarkEnd w:id="153"/>
    </w:p>
    <w:tbl>
      <w:tblPr>
        <w:tblW w:w="1187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60"/>
        <w:gridCol w:w="1147"/>
        <w:gridCol w:w="767"/>
        <w:gridCol w:w="806"/>
        <w:gridCol w:w="766"/>
        <w:gridCol w:w="854"/>
        <w:gridCol w:w="810"/>
        <w:gridCol w:w="810"/>
        <w:gridCol w:w="810"/>
        <w:gridCol w:w="766"/>
        <w:gridCol w:w="854"/>
        <w:gridCol w:w="810"/>
        <w:gridCol w:w="766"/>
        <w:gridCol w:w="944"/>
      </w:tblGrid>
      <w:tr w:rsidR="006A07CD" w:rsidRPr="00150095" w14:paraId="224D41F7" w14:textId="77777777" w:rsidTr="006A07CD">
        <w:trPr>
          <w:trHeight w:val="315"/>
          <w:tblHeader/>
          <w:jc w:val="center"/>
        </w:trPr>
        <w:tc>
          <w:tcPr>
            <w:tcW w:w="960" w:type="dxa"/>
            <w:shd w:val="clear" w:color="000000" w:fill="BFBFBF"/>
            <w:noWrap/>
            <w:vAlign w:val="bottom"/>
            <w:hideMark/>
          </w:tcPr>
          <w:p w14:paraId="37AF0287" w14:textId="77777777" w:rsidR="00150095" w:rsidRPr="00150095" w:rsidRDefault="00150095" w:rsidP="00150095">
            <w:pPr>
              <w:spacing w:after="0"/>
              <w:jc w:val="center"/>
              <w:rPr>
                <w:rFonts w:ascii="Arial" w:eastAsia="Times New Roman" w:hAnsi="Arial" w:cs="Arial"/>
                <w:b/>
                <w:color w:val="000000"/>
                <w:sz w:val="18"/>
                <w:szCs w:val="18"/>
              </w:rPr>
            </w:pPr>
            <w:r w:rsidRPr="00150095">
              <w:rPr>
                <w:rFonts w:ascii="Arial" w:eastAsia="Times New Roman" w:hAnsi="Arial" w:cs="Arial"/>
                <w:b/>
                <w:color w:val="000000"/>
                <w:sz w:val="18"/>
                <w:szCs w:val="18"/>
              </w:rPr>
              <w:t>Facility Type</w:t>
            </w:r>
          </w:p>
        </w:tc>
        <w:tc>
          <w:tcPr>
            <w:tcW w:w="1147" w:type="dxa"/>
            <w:shd w:val="clear" w:color="000000" w:fill="C0C0C0"/>
            <w:vAlign w:val="bottom"/>
            <w:hideMark/>
          </w:tcPr>
          <w:p w14:paraId="5000D7F3"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Permit</w:t>
            </w:r>
          </w:p>
        </w:tc>
        <w:tc>
          <w:tcPr>
            <w:tcW w:w="767" w:type="dxa"/>
            <w:shd w:val="clear" w:color="000000" w:fill="C0C0C0"/>
            <w:noWrap/>
            <w:vAlign w:val="bottom"/>
            <w:hideMark/>
          </w:tcPr>
          <w:p w14:paraId="4B695620"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FLOW (cfs)</w:t>
            </w:r>
          </w:p>
        </w:tc>
        <w:tc>
          <w:tcPr>
            <w:tcW w:w="806" w:type="dxa"/>
            <w:shd w:val="clear" w:color="000000" w:fill="C0C0C0"/>
            <w:noWrap/>
            <w:vAlign w:val="bottom"/>
            <w:hideMark/>
          </w:tcPr>
          <w:p w14:paraId="2319E317"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NH3 (mg/L)</w:t>
            </w:r>
          </w:p>
        </w:tc>
        <w:tc>
          <w:tcPr>
            <w:tcW w:w="766" w:type="dxa"/>
            <w:shd w:val="clear" w:color="000000" w:fill="C0C0C0"/>
            <w:noWrap/>
            <w:vAlign w:val="bottom"/>
            <w:hideMark/>
          </w:tcPr>
          <w:p w14:paraId="3329BE8D"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NOx (mg/L)</w:t>
            </w:r>
          </w:p>
        </w:tc>
        <w:tc>
          <w:tcPr>
            <w:tcW w:w="854" w:type="dxa"/>
            <w:shd w:val="clear" w:color="000000" w:fill="C0C0C0"/>
            <w:noWrap/>
            <w:vAlign w:val="bottom"/>
            <w:hideMark/>
          </w:tcPr>
          <w:p w14:paraId="637FEEDA"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OrgN (mg/L)</w:t>
            </w:r>
          </w:p>
        </w:tc>
        <w:tc>
          <w:tcPr>
            <w:tcW w:w="810" w:type="dxa"/>
            <w:shd w:val="clear" w:color="000000" w:fill="C0C0C0"/>
            <w:noWrap/>
            <w:vAlign w:val="bottom"/>
            <w:hideMark/>
          </w:tcPr>
          <w:p w14:paraId="3DFB13E9"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TN (mg/L)</w:t>
            </w:r>
          </w:p>
        </w:tc>
        <w:tc>
          <w:tcPr>
            <w:tcW w:w="810" w:type="dxa"/>
            <w:shd w:val="clear" w:color="000000" w:fill="C0C0C0"/>
            <w:noWrap/>
            <w:vAlign w:val="bottom"/>
            <w:hideMark/>
          </w:tcPr>
          <w:p w14:paraId="6437AF01"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PO4 (mg/L)</w:t>
            </w:r>
          </w:p>
        </w:tc>
        <w:tc>
          <w:tcPr>
            <w:tcW w:w="810" w:type="dxa"/>
            <w:shd w:val="clear" w:color="000000" w:fill="C0C0C0"/>
            <w:noWrap/>
            <w:vAlign w:val="bottom"/>
            <w:hideMark/>
          </w:tcPr>
          <w:p w14:paraId="47419FA4"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OrgP (mg/L)</w:t>
            </w:r>
          </w:p>
        </w:tc>
        <w:tc>
          <w:tcPr>
            <w:tcW w:w="766" w:type="dxa"/>
            <w:shd w:val="clear" w:color="000000" w:fill="C0C0C0"/>
            <w:noWrap/>
            <w:vAlign w:val="bottom"/>
            <w:hideMark/>
          </w:tcPr>
          <w:p w14:paraId="3B962E18"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TP (mg/L)</w:t>
            </w:r>
          </w:p>
        </w:tc>
        <w:tc>
          <w:tcPr>
            <w:tcW w:w="854" w:type="dxa"/>
            <w:shd w:val="clear" w:color="000000" w:fill="C0C0C0"/>
            <w:noWrap/>
            <w:vAlign w:val="bottom"/>
            <w:hideMark/>
          </w:tcPr>
          <w:p w14:paraId="0B732E8E"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BOD5 (mg/L)</w:t>
            </w:r>
          </w:p>
        </w:tc>
        <w:tc>
          <w:tcPr>
            <w:tcW w:w="810" w:type="dxa"/>
            <w:shd w:val="clear" w:color="000000" w:fill="C0C0C0"/>
            <w:noWrap/>
            <w:vAlign w:val="bottom"/>
            <w:hideMark/>
          </w:tcPr>
          <w:p w14:paraId="5CCDBD46"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TSS (mg/L)</w:t>
            </w:r>
          </w:p>
        </w:tc>
        <w:tc>
          <w:tcPr>
            <w:tcW w:w="766" w:type="dxa"/>
            <w:shd w:val="clear" w:color="000000" w:fill="C0C0C0"/>
            <w:noWrap/>
            <w:vAlign w:val="bottom"/>
            <w:hideMark/>
          </w:tcPr>
          <w:p w14:paraId="5BE30F67"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DO (mg/L)</w:t>
            </w:r>
          </w:p>
        </w:tc>
        <w:tc>
          <w:tcPr>
            <w:tcW w:w="944" w:type="dxa"/>
            <w:shd w:val="clear" w:color="000000" w:fill="C0C0C0"/>
            <w:noWrap/>
            <w:vAlign w:val="bottom"/>
            <w:hideMark/>
          </w:tcPr>
          <w:p w14:paraId="30D2CE9E"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WTEM (Deg C)</w:t>
            </w:r>
          </w:p>
        </w:tc>
      </w:tr>
      <w:tr w:rsidR="006A07CD" w:rsidRPr="00150095" w14:paraId="53C06739" w14:textId="77777777" w:rsidTr="006A07CD">
        <w:trPr>
          <w:trHeight w:val="300"/>
          <w:jc w:val="center"/>
        </w:trPr>
        <w:tc>
          <w:tcPr>
            <w:tcW w:w="960" w:type="dxa"/>
            <w:shd w:val="clear" w:color="auto" w:fill="auto"/>
            <w:vAlign w:val="center"/>
            <w:hideMark/>
          </w:tcPr>
          <w:p w14:paraId="08E86DE9" w14:textId="77777777" w:rsidR="00150095" w:rsidRPr="00150095" w:rsidRDefault="00150095"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(HSPF)</w:t>
            </w:r>
          </w:p>
        </w:tc>
        <w:tc>
          <w:tcPr>
            <w:tcW w:w="1147" w:type="dxa"/>
            <w:shd w:val="clear" w:color="auto" w:fill="auto"/>
            <w:noWrap/>
            <w:vAlign w:val="bottom"/>
            <w:hideMark/>
          </w:tcPr>
          <w:p w14:paraId="57CD3A91"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FL0037541</w:t>
            </w:r>
          </w:p>
        </w:tc>
        <w:tc>
          <w:tcPr>
            <w:tcW w:w="767" w:type="dxa"/>
            <w:shd w:val="clear" w:color="auto" w:fill="auto"/>
            <w:noWrap/>
            <w:vAlign w:val="bottom"/>
            <w:hideMark/>
          </w:tcPr>
          <w:p w14:paraId="774CABF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9.49</w:t>
            </w:r>
          </w:p>
        </w:tc>
        <w:tc>
          <w:tcPr>
            <w:tcW w:w="806" w:type="dxa"/>
            <w:shd w:val="clear" w:color="auto" w:fill="auto"/>
            <w:noWrap/>
            <w:vAlign w:val="bottom"/>
            <w:hideMark/>
          </w:tcPr>
          <w:p w14:paraId="536EBE2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0.021*</w:t>
            </w:r>
          </w:p>
        </w:tc>
        <w:tc>
          <w:tcPr>
            <w:tcW w:w="766" w:type="dxa"/>
            <w:shd w:val="clear" w:color="auto" w:fill="auto"/>
            <w:noWrap/>
            <w:vAlign w:val="bottom"/>
            <w:hideMark/>
          </w:tcPr>
          <w:p w14:paraId="5A82F09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&gt;0.1*</w:t>
            </w:r>
          </w:p>
        </w:tc>
        <w:tc>
          <w:tcPr>
            <w:tcW w:w="854" w:type="dxa"/>
            <w:shd w:val="clear" w:color="auto" w:fill="auto"/>
            <w:noWrap/>
            <w:vAlign w:val="bottom"/>
            <w:hideMark/>
          </w:tcPr>
          <w:p w14:paraId="6C555AD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218B304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0.29*</w:t>
            </w:r>
          </w:p>
        </w:tc>
        <w:tc>
          <w:tcPr>
            <w:tcW w:w="810" w:type="dxa"/>
            <w:shd w:val="clear" w:color="auto" w:fill="auto"/>
            <w:noWrap/>
            <w:vAlign w:val="bottom"/>
            <w:hideMark/>
          </w:tcPr>
          <w:p w14:paraId="73C871A7"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6BBD0DA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4EC18E6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&gt;0.1*</w:t>
            </w:r>
          </w:p>
        </w:tc>
        <w:tc>
          <w:tcPr>
            <w:tcW w:w="854" w:type="dxa"/>
            <w:shd w:val="clear" w:color="auto" w:fill="auto"/>
            <w:noWrap/>
            <w:vAlign w:val="bottom"/>
            <w:hideMark/>
          </w:tcPr>
          <w:p w14:paraId="7281751C"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&gt;2.0*</w:t>
            </w:r>
          </w:p>
        </w:tc>
        <w:tc>
          <w:tcPr>
            <w:tcW w:w="810" w:type="dxa"/>
            <w:shd w:val="clear" w:color="auto" w:fill="auto"/>
            <w:noWrap/>
            <w:vAlign w:val="bottom"/>
            <w:hideMark/>
          </w:tcPr>
          <w:p w14:paraId="6B76B5F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3.6*</w:t>
            </w:r>
          </w:p>
        </w:tc>
        <w:tc>
          <w:tcPr>
            <w:tcW w:w="766" w:type="dxa"/>
            <w:shd w:val="clear" w:color="auto" w:fill="auto"/>
            <w:noWrap/>
            <w:vAlign w:val="bottom"/>
            <w:hideMark/>
          </w:tcPr>
          <w:p w14:paraId="4430D72C"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auto" w:fill="auto"/>
            <w:noWrap/>
            <w:vAlign w:val="bottom"/>
            <w:hideMark/>
          </w:tcPr>
          <w:p w14:paraId="20BB7D3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060E3028" w14:textId="77777777" w:rsidTr="006A07CD">
        <w:trPr>
          <w:trHeight w:val="300"/>
          <w:jc w:val="center"/>
        </w:trPr>
        <w:tc>
          <w:tcPr>
            <w:tcW w:w="960" w:type="dxa"/>
            <w:shd w:val="clear" w:color="auto" w:fill="auto"/>
            <w:vAlign w:val="center"/>
            <w:hideMark/>
          </w:tcPr>
          <w:p w14:paraId="1744DC49"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(HSPF)</w:t>
            </w:r>
          </w:p>
        </w:tc>
        <w:tc>
          <w:tcPr>
            <w:tcW w:w="1147" w:type="dxa"/>
            <w:shd w:val="clear" w:color="auto" w:fill="auto"/>
            <w:noWrap/>
            <w:vAlign w:val="bottom"/>
            <w:hideMark/>
          </w:tcPr>
          <w:p w14:paraId="47C3A98C"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FL0040088</w:t>
            </w:r>
          </w:p>
        </w:tc>
        <w:tc>
          <w:tcPr>
            <w:tcW w:w="767" w:type="dxa"/>
            <w:shd w:val="clear" w:color="auto" w:fill="auto"/>
            <w:noWrap/>
            <w:vAlign w:val="bottom"/>
            <w:hideMark/>
          </w:tcPr>
          <w:p w14:paraId="384C2F3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3.15</w:t>
            </w:r>
          </w:p>
        </w:tc>
        <w:tc>
          <w:tcPr>
            <w:tcW w:w="806" w:type="dxa"/>
            <w:shd w:val="clear" w:color="auto" w:fill="auto"/>
            <w:noWrap/>
            <w:vAlign w:val="bottom"/>
            <w:hideMark/>
          </w:tcPr>
          <w:p w14:paraId="5DBBEBC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0D5218B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auto" w:fill="auto"/>
            <w:noWrap/>
            <w:vAlign w:val="bottom"/>
            <w:hideMark/>
          </w:tcPr>
          <w:p w14:paraId="218B57B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79B0A72C"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1.81</w:t>
            </w:r>
          </w:p>
        </w:tc>
        <w:tc>
          <w:tcPr>
            <w:tcW w:w="810" w:type="dxa"/>
            <w:shd w:val="clear" w:color="auto" w:fill="auto"/>
            <w:noWrap/>
            <w:vAlign w:val="bottom"/>
            <w:hideMark/>
          </w:tcPr>
          <w:p w14:paraId="090A3CD2"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68CC054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75F2549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0.23</w:t>
            </w:r>
          </w:p>
        </w:tc>
        <w:tc>
          <w:tcPr>
            <w:tcW w:w="854" w:type="dxa"/>
            <w:shd w:val="clear" w:color="auto" w:fill="auto"/>
            <w:noWrap/>
            <w:vAlign w:val="bottom"/>
            <w:hideMark/>
          </w:tcPr>
          <w:p w14:paraId="6CA43E1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73EE970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2323C01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7.56</w:t>
            </w:r>
          </w:p>
        </w:tc>
        <w:tc>
          <w:tcPr>
            <w:tcW w:w="944" w:type="dxa"/>
            <w:shd w:val="clear" w:color="auto" w:fill="auto"/>
            <w:noWrap/>
            <w:vAlign w:val="bottom"/>
            <w:hideMark/>
          </w:tcPr>
          <w:p w14:paraId="2D8C9A7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15DD5DDE" w14:textId="77777777" w:rsidTr="006A07CD">
        <w:trPr>
          <w:trHeight w:val="315"/>
          <w:jc w:val="center"/>
        </w:trPr>
        <w:tc>
          <w:tcPr>
            <w:tcW w:w="960" w:type="dxa"/>
            <w:shd w:val="clear" w:color="auto" w:fill="auto"/>
            <w:vAlign w:val="center"/>
            <w:hideMark/>
          </w:tcPr>
          <w:p w14:paraId="695A241A"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(HSPF)</w:t>
            </w:r>
          </w:p>
        </w:tc>
        <w:tc>
          <w:tcPr>
            <w:tcW w:w="1147" w:type="dxa"/>
            <w:shd w:val="clear" w:color="auto" w:fill="auto"/>
            <w:noWrap/>
            <w:vAlign w:val="bottom"/>
            <w:hideMark/>
          </w:tcPr>
          <w:p w14:paraId="4227F4C7"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FL0040665</w:t>
            </w:r>
          </w:p>
        </w:tc>
        <w:tc>
          <w:tcPr>
            <w:tcW w:w="767" w:type="dxa"/>
            <w:shd w:val="clear" w:color="auto" w:fill="auto"/>
            <w:noWrap/>
            <w:vAlign w:val="bottom"/>
            <w:hideMark/>
          </w:tcPr>
          <w:p w14:paraId="11E64F63"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2.36</w:t>
            </w:r>
          </w:p>
        </w:tc>
        <w:tc>
          <w:tcPr>
            <w:tcW w:w="806" w:type="dxa"/>
            <w:shd w:val="clear" w:color="auto" w:fill="auto"/>
            <w:noWrap/>
            <w:vAlign w:val="bottom"/>
            <w:hideMark/>
          </w:tcPr>
          <w:p w14:paraId="4B803B51"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0.38</w:t>
            </w:r>
          </w:p>
        </w:tc>
        <w:tc>
          <w:tcPr>
            <w:tcW w:w="766" w:type="dxa"/>
            <w:shd w:val="clear" w:color="auto" w:fill="auto"/>
            <w:noWrap/>
            <w:vAlign w:val="bottom"/>
            <w:hideMark/>
          </w:tcPr>
          <w:p w14:paraId="11706EA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0.23</w:t>
            </w:r>
          </w:p>
        </w:tc>
        <w:tc>
          <w:tcPr>
            <w:tcW w:w="854" w:type="dxa"/>
            <w:shd w:val="clear" w:color="auto" w:fill="auto"/>
            <w:noWrap/>
            <w:vAlign w:val="bottom"/>
            <w:hideMark/>
          </w:tcPr>
          <w:p w14:paraId="21523A3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6.50</w:t>
            </w:r>
          </w:p>
        </w:tc>
        <w:tc>
          <w:tcPr>
            <w:tcW w:w="810" w:type="dxa"/>
            <w:shd w:val="clear" w:color="auto" w:fill="auto"/>
            <w:noWrap/>
            <w:vAlign w:val="bottom"/>
            <w:hideMark/>
          </w:tcPr>
          <w:p w14:paraId="6A90FEC3"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7.11**</w:t>
            </w:r>
          </w:p>
        </w:tc>
        <w:tc>
          <w:tcPr>
            <w:tcW w:w="810" w:type="dxa"/>
            <w:shd w:val="clear" w:color="auto" w:fill="auto"/>
            <w:noWrap/>
            <w:vAlign w:val="bottom"/>
            <w:hideMark/>
          </w:tcPr>
          <w:p w14:paraId="578A7F6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7746FA0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78F27CF6"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0.25</w:t>
            </w:r>
          </w:p>
        </w:tc>
        <w:tc>
          <w:tcPr>
            <w:tcW w:w="854" w:type="dxa"/>
            <w:shd w:val="clear" w:color="auto" w:fill="auto"/>
            <w:noWrap/>
            <w:vAlign w:val="bottom"/>
            <w:hideMark/>
          </w:tcPr>
          <w:p w14:paraId="09B0DFF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3.43</w:t>
            </w:r>
          </w:p>
        </w:tc>
        <w:tc>
          <w:tcPr>
            <w:tcW w:w="810" w:type="dxa"/>
            <w:shd w:val="clear" w:color="auto" w:fill="auto"/>
            <w:noWrap/>
            <w:vAlign w:val="bottom"/>
            <w:hideMark/>
          </w:tcPr>
          <w:p w14:paraId="618D685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4.19</w:t>
            </w:r>
          </w:p>
        </w:tc>
        <w:tc>
          <w:tcPr>
            <w:tcW w:w="766" w:type="dxa"/>
            <w:shd w:val="clear" w:color="auto" w:fill="auto"/>
            <w:noWrap/>
            <w:vAlign w:val="bottom"/>
            <w:hideMark/>
          </w:tcPr>
          <w:p w14:paraId="08E8A86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5.06</w:t>
            </w:r>
          </w:p>
        </w:tc>
        <w:tc>
          <w:tcPr>
            <w:tcW w:w="944" w:type="dxa"/>
            <w:shd w:val="clear" w:color="auto" w:fill="auto"/>
            <w:noWrap/>
            <w:vAlign w:val="bottom"/>
            <w:hideMark/>
          </w:tcPr>
          <w:p w14:paraId="60902B6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26.73</w:t>
            </w:r>
          </w:p>
        </w:tc>
      </w:tr>
      <w:tr w:rsidR="006A07CD" w:rsidRPr="00150095" w14:paraId="0B5FD99F" w14:textId="77777777" w:rsidTr="006A07CD">
        <w:trPr>
          <w:trHeight w:val="300"/>
          <w:jc w:val="center"/>
        </w:trPr>
        <w:tc>
          <w:tcPr>
            <w:tcW w:w="960" w:type="dxa"/>
            <w:shd w:val="clear" w:color="auto" w:fill="auto"/>
            <w:vAlign w:val="center"/>
            <w:hideMark/>
          </w:tcPr>
          <w:p w14:paraId="6866CC83" w14:textId="77777777" w:rsidR="00150095" w:rsidRPr="00150095" w:rsidRDefault="00150095"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4AC0A6A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FL0021261</w:t>
            </w:r>
          </w:p>
        </w:tc>
        <w:tc>
          <w:tcPr>
            <w:tcW w:w="767" w:type="dxa"/>
            <w:shd w:val="clear" w:color="auto" w:fill="auto"/>
            <w:noWrap/>
            <w:vAlign w:val="bottom"/>
            <w:hideMark/>
          </w:tcPr>
          <w:p w14:paraId="5BC5AE6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4.88</w:t>
            </w:r>
          </w:p>
        </w:tc>
        <w:tc>
          <w:tcPr>
            <w:tcW w:w="806" w:type="dxa"/>
            <w:shd w:val="clear" w:color="auto" w:fill="auto"/>
            <w:noWrap/>
            <w:vAlign w:val="bottom"/>
            <w:hideMark/>
          </w:tcPr>
          <w:p w14:paraId="49BFA00C"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576BB9E9"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5AC7F96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44B7FBD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1.65</w:t>
            </w:r>
          </w:p>
        </w:tc>
        <w:tc>
          <w:tcPr>
            <w:tcW w:w="810" w:type="dxa"/>
            <w:shd w:val="clear" w:color="auto" w:fill="auto"/>
            <w:noWrap/>
            <w:vAlign w:val="bottom"/>
            <w:hideMark/>
          </w:tcPr>
          <w:p w14:paraId="61459157"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44E5AAD2"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39D7099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w:t>
            </w:r>
          </w:p>
        </w:tc>
        <w:tc>
          <w:tcPr>
            <w:tcW w:w="854" w:type="dxa"/>
            <w:shd w:val="clear" w:color="auto" w:fill="auto"/>
            <w:noWrap/>
            <w:vAlign w:val="bottom"/>
            <w:hideMark/>
          </w:tcPr>
          <w:p w14:paraId="0996B9E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2.41</w:t>
            </w:r>
          </w:p>
        </w:tc>
        <w:tc>
          <w:tcPr>
            <w:tcW w:w="810" w:type="dxa"/>
            <w:shd w:val="clear" w:color="auto" w:fill="auto"/>
            <w:noWrap/>
            <w:vAlign w:val="bottom"/>
            <w:hideMark/>
          </w:tcPr>
          <w:p w14:paraId="76666533"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4.50</w:t>
            </w:r>
          </w:p>
        </w:tc>
        <w:tc>
          <w:tcPr>
            <w:tcW w:w="766" w:type="dxa"/>
            <w:shd w:val="clear" w:color="auto" w:fill="auto"/>
            <w:noWrap/>
            <w:vAlign w:val="bottom"/>
            <w:hideMark/>
          </w:tcPr>
          <w:p w14:paraId="51453BA7"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5.52</w:t>
            </w:r>
          </w:p>
        </w:tc>
        <w:tc>
          <w:tcPr>
            <w:tcW w:w="944" w:type="dxa"/>
            <w:shd w:val="clear" w:color="auto" w:fill="auto"/>
            <w:noWrap/>
            <w:vAlign w:val="bottom"/>
            <w:hideMark/>
          </w:tcPr>
          <w:p w14:paraId="680E65A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6A07CD" w:rsidRPr="00150095" w14:paraId="78A8FEFE" w14:textId="77777777" w:rsidTr="006A07CD">
        <w:trPr>
          <w:trHeight w:val="300"/>
          <w:jc w:val="center"/>
        </w:trPr>
        <w:tc>
          <w:tcPr>
            <w:tcW w:w="960" w:type="dxa"/>
            <w:shd w:val="clear" w:color="auto" w:fill="auto"/>
            <w:vAlign w:val="center"/>
            <w:hideMark/>
          </w:tcPr>
          <w:p w14:paraId="772C6394"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7CF5152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FL0021270</w:t>
            </w:r>
          </w:p>
        </w:tc>
        <w:tc>
          <w:tcPr>
            <w:tcW w:w="767" w:type="dxa"/>
            <w:shd w:val="clear" w:color="auto" w:fill="auto"/>
            <w:noWrap/>
            <w:vAlign w:val="bottom"/>
            <w:hideMark/>
          </w:tcPr>
          <w:p w14:paraId="61398B0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12.81</w:t>
            </w:r>
          </w:p>
        </w:tc>
        <w:tc>
          <w:tcPr>
            <w:tcW w:w="806" w:type="dxa"/>
            <w:shd w:val="clear" w:color="auto" w:fill="auto"/>
            <w:noWrap/>
            <w:vAlign w:val="bottom"/>
            <w:hideMark/>
          </w:tcPr>
          <w:p w14:paraId="779864BC"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2C5D798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190C2C5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030E394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2.04</w:t>
            </w:r>
          </w:p>
        </w:tc>
        <w:tc>
          <w:tcPr>
            <w:tcW w:w="810" w:type="dxa"/>
            <w:shd w:val="clear" w:color="auto" w:fill="auto"/>
            <w:noWrap/>
            <w:vAlign w:val="bottom"/>
            <w:hideMark/>
          </w:tcPr>
          <w:p w14:paraId="53B86F0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65881A4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316562F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0.19</w:t>
            </w:r>
          </w:p>
        </w:tc>
        <w:tc>
          <w:tcPr>
            <w:tcW w:w="854" w:type="dxa"/>
            <w:shd w:val="clear" w:color="auto" w:fill="auto"/>
            <w:noWrap/>
            <w:vAlign w:val="bottom"/>
            <w:hideMark/>
          </w:tcPr>
          <w:p w14:paraId="1991C47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1.98</w:t>
            </w:r>
          </w:p>
        </w:tc>
        <w:tc>
          <w:tcPr>
            <w:tcW w:w="810" w:type="dxa"/>
            <w:shd w:val="clear" w:color="auto" w:fill="auto"/>
            <w:noWrap/>
            <w:vAlign w:val="bottom"/>
            <w:hideMark/>
          </w:tcPr>
          <w:p w14:paraId="082BE2C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3.45</w:t>
            </w:r>
          </w:p>
        </w:tc>
        <w:tc>
          <w:tcPr>
            <w:tcW w:w="766" w:type="dxa"/>
            <w:shd w:val="clear" w:color="auto" w:fill="auto"/>
            <w:noWrap/>
            <w:vAlign w:val="bottom"/>
            <w:hideMark/>
          </w:tcPr>
          <w:p w14:paraId="16A8A1D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5.76</w:t>
            </w:r>
          </w:p>
        </w:tc>
        <w:tc>
          <w:tcPr>
            <w:tcW w:w="944" w:type="dxa"/>
            <w:shd w:val="clear" w:color="auto" w:fill="auto"/>
            <w:noWrap/>
            <w:vAlign w:val="bottom"/>
            <w:hideMark/>
          </w:tcPr>
          <w:p w14:paraId="5E54DCD7"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6A07CD" w:rsidRPr="00150095" w14:paraId="3B675354" w14:textId="77777777" w:rsidTr="006A07CD">
        <w:trPr>
          <w:trHeight w:val="300"/>
          <w:jc w:val="center"/>
        </w:trPr>
        <w:tc>
          <w:tcPr>
            <w:tcW w:w="960" w:type="dxa"/>
            <w:shd w:val="clear" w:color="auto" w:fill="auto"/>
            <w:vAlign w:val="center"/>
            <w:hideMark/>
          </w:tcPr>
          <w:p w14:paraId="064B3CC7"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0F67645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FL0030007</w:t>
            </w:r>
          </w:p>
        </w:tc>
        <w:tc>
          <w:tcPr>
            <w:tcW w:w="767" w:type="dxa"/>
            <w:shd w:val="clear" w:color="auto" w:fill="auto"/>
            <w:noWrap/>
            <w:vAlign w:val="bottom"/>
            <w:hideMark/>
          </w:tcPr>
          <w:p w14:paraId="0C81A42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7.36</w:t>
            </w:r>
          </w:p>
        </w:tc>
        <w:tc>
          <w:tcPr>
            <w:tcW w:w="806" w:type="dxa"/>
            <w:shd w:val="clear" w:color="auto" w:fill="auto"/>
            <w:noWrap/>
            <w:vAlign w:val="bottom"/>
            <w:hideMark/>
          </w:tcPr>
          <w:p w14:paraId="6483C66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2E606EBC"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4484F70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3C06252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1.04</w:t>
            </w:r>
          </w:p>
        </w:tc>
        <w:tc>
          <w:tcPr>
            <w:tcW w:w="810" w:type="dxa"/>
            <w:shd w:val="clear" w:color="auto" w:fill="auto"/>
            <w:noWrap/>
            <w:vAlign w:val="bottom"/>
            <w:hideMark/>
          </w:tcPr>
          <w:p w14:paraId="52CD3AC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2655327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2D7F072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0.13</w:t>
            </w:r>
          </w:p>
        </w:tc>
        <w:tc>
          <w:tcPr>
            <w:tcW w:w="854" w:type="dxa"/>
            <w:shd w:val="clear" w:color="auto" w:fill="auto"/>
            <w:noWrap/>
            <w:vAlign w:val="bottom"/>
            <w:hideMark/>
          </w:tcPr>
          <w:p w14:paraId="7D434FC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2.20</w:t>
            </w:r>
          </w:p>
        </w:tc>
        <w:tc>
          <w:tcPr>
            <w:tcW w:w="810" w:type="dxa"/>
            <w:shd w:val="clear" w:color="auto" w:fill="auto"/>
            <w:noWrap/>
            <w:vAlign w:val="bottom"/>
            <w:hideMark/>
          </w:tcPr>
          <w:p w14:paraId="1A580D2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1.38</w:t>
            </w:r>
          </w:p>
        </w:tc>
        <w:tc>
          <w:tcPr>
            <w:tcW w:w="766" w:type="dxa"/>
            <w:shd w:val="clear" w:color="auto" w:fill="auto"/>
            <w:noWrap/>
            <w:vAlign w:val="bottom"/>
            <w:hideMark/>
          </w:tcPr>
          <w:p w14:paraId="3EFDBA95"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5.89</w:t>
            </w:r>
          </w:p>
        </w:tc>
        <w:tc>
          <w:tcPr>
            <w:tcW w:w="944" w:type="dxa"/>
            <w:shd w:val="clear" w:color="auto" w:fill="auto"/>
            <w:noWrap/>
            <w:vAlign w:val="bottom"/>
            <w:hideMark/>
          </w:tcPr>
          <w:p w14:paraId="26EBB40E"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6A07CD" w:rsidRPr="00150095" w14:paraId="54A50401" w14:textId="77777777" w:rsidTr="006A07CD">
        <w:trPr>
          <w:trHeight w:val="300"/>
          <w:jc w:val="center"/>
        </w:trPr>
        <w:tc>
          <w:tcPr>
            <w:tcW w:w="960" w:type="dxa"/>
            <w:shd w:val="clear" w:color="auto" w:fill="auto"/>
            <w:vAlign w:val="center"/>
            <w:hideMark/>
          </w:tcPr>
          <w:p w14:paraId="05F499FB"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13C3EB35"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FL0030325</w:t>
            </w:r>
          </w:p>
        </w:tc>
        <w:tc>
          <w:tcPr>
            <w:tcW w:w="767" w:type="dxa"/>
            <w:shd w:val="clear" w:color="auto" w:fill="auto"/>
            <w:noWrap/>
            <w:vAlign w:val="bottom"/>
            <w:hideMark/>
          </w:tcPr>
          <w:p w14:paraId="5E230C7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1.32</w:t>
            </w:r>
          </w:p>
        </w:tc>
        <w:tc>
          <w:tcPr>
            <w:tcW w:w="806" w:type="dxa"/>
            <w:shd w:val="clear" w:color="auto" w:fill="auto"/>
            <w:noWrap/>
            <w:vAlign w:val="bottom"/>
            <w:hideMark/>
          </w:tcPr>
          <w:p w14:paraId="01A33F7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6EC6EEE7"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60C80DF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75CD112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1.20</w:t>
            </w:r>
          </w:p>
        </w:tc>
        <w:tc>
          <w:tcPr>
            <w:tcW w:w="810" w:type="dxa"/>
            <w:shd w:val="clear" w:color="auto" w:fill="auto"/>
            <w:noWrap/>
            <w:vAlign w:val="bottom"/>
            <w:hideMark/>
          </w:tcPr>
          <w:p w14:paraId="5717DD22"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498B44C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7EDA87E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0.08</w:t>
            </w:r>
          </w:p>
        </w:tc>
        <w:tc>
          <w:tcPr>
            <w:tcW w:w="854" w:type="dxa"/>
            <w:shd w:val="clear" w:color="auto" w:fill="auto"/>
            <w:noWrap/>
            <w:vAlign w:val="bottom"/>
            <w:hideMark/>
          </w:tcPr>
          <w:p w14:paraId="209D255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1.64</w:t>
            </w:r>
          </w:p>
        </w:tc>
        <w:tc>
          <w:tcPr>
            <w:tcW w:w="810" w:type="dxa"/>
            <w:shd w:val="clear" w:color="auto" w:fill="auto"/>
            <w:noWrap/>
            <w:vAlign w:val="bottom"/>
            <w:hideMark/>
          </w:tcPr>
          <w:p w14:paraId="47AEC59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0.94</w:t>
            </w:r>
          </w:p>
        </w:tc>
        <w:tc>
          <w:tcPr>
            <w:tcW w:w="766" w:type="dxa"/>
            <w:shd w:val="clear" w:color="auto" w:fill="auto"/>
            <w:noWrap/>
            <w:vAlign w:val="bottom"/>
            <w:hideMark/>
          </w:tcPr>
          <w:p w14:paraId="16DEE7C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7.07</w:t>
            </w:r>
          </w:p>
        </w:tc>
        <w:tc>
          <w:tcPr>
            <w:tcW w:w="944" w:type="dxa"/>
            <w:shd w:val="clear" w:color="auto" w:fill="auto"/>
            <w:noWrap/>
            <w:vAlign w:val="bottom"/>
            <w:hideMark/>
          </w:tcPr>
          <w:p w14:paraId="006F9B4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6A07CD" w:rsidRPr="00150095" w14:paraId="0CBC56E4" w14:textId="77777777" w:rsidTr="006A07CD">
        <w:trPr>
          <w:trHeight w:val="300"/>
          <w:jc w:val="center"/>
        </w:trPr>
        <w:tc>
          <w:tcPr>
            <w:tcW w:w="960" w:type="dxa"/>
            <w:shd w:val="clear" w:color="auto" w:fill="auto"/>
            <w:vAlign w:val="center"/>
            <w:hideMark/>
          </w:tcPr>
          <w:p w14:paraId="599774F4"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226E8ABC"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FL0039829</w:t>
            </w:r>
          </w:p>
        </w:tc>
        <w:tc>
          <w:tcPr>
            <w:tcW w:w="767" w:type="dxa"/>
            <w:shd w:val="clear" w:color="auto" w:fill="auto"/>
            <w:noWrap/>
            <w:vAlign w:val="bottom"/>
            <w:hideMark/>
          </w:tcPr>
          <w:p w14:paraId="05CD1CD3"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2.90</w:t>
            </w:r>
          </w:p>
        </w:tc>
        <w:tc>
          <w:tcPr>
            <w:tcW w:w="806" w:type="dxa"/>
            <w:shd w:val="clear" w:color="auto" w:fill="auto"/>
            <w:noWrap/>
            <w:vAlign w:val="bottom"/>
            <w:hideMark/>
          </w:tcPr>
          <w:p w14:paraId="28D78BE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0.07</w:t>
            </w:r>
          </w:p>
        </w:tc>
        <w:tc>
          <w:tcPr>
            <w:tcW w:w="766" w:type="dxa"/>
            <w:shd w:val="clear" w:color="auto" w:fill="auto"/>
            <w:noWrap/>
            <w:vAlign w:val="bottom"/>
            <w:hideMark/>
          </w:tcPr>
          <w:p w14:paraId="701F71DD"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0.08</w:t>
            </w:r>
          </w:p>
        </w:tc>
        <w:tc>
          <w:tcPr>
            <w:tcW w:w="854" w:type="dxa"/>
            <w:shd w:val="clear" w:color="auto" w:fill="auto"/>
            <w:noWrap/>
            <w:vAlign w:val="bottom"/>
            <w:hideMark/>
          </w:tcPr>
          <w:p w14:paraId="01600DAC"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0.63</w:t>
            </w:r>
          </w:p>
        </w:tc>
        <w:tc>
          <w:tcPr>
            <w:tcW w:w="810" w:type="dxa"/>
            <w:shd w:val="clear" w:color="auto" w:fill="auto"/>
            <w:noWrap/>
            <w:vAlign w:val="bottom"/>
            <w:hideMark/>
          </w:tcPr>
          <w:p w14:paraId="5CF91FA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0.93</w:t>
            </w:r>
          </w:p>
        </w:tc>
        <w:tc>
          <w:tcPr>
            <w:tcW w:w="810" w:type="dxa"/>
            <w:shd w:val="clear" w:color="auto" w:fill="auto"/>
            <w:noWrap/>
            <w:vAlign w:val="bottom"/>
            <w:hideMark/>
          </w:tcPr>
          <w:p w14:paraId="5C3F3A6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00B081B3"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0E6C624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0.10</w:t>
            </w:r>
          </w:p>
        </w:tc>
        <w:tc>
          <w:tcPr>
            <w:tcW w:w="854" w:type="dxa"/>
            <w:shd w:val="clear" w:color="auto" w:fill="auto"/>
            <w:noWrap/>
            <w:vAlign w:val="bottom"/>
            <w:hideMark/>
          </w:tcPr>
          <w:p w14:paraId="6F041F9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1.47</w:t>
            </w:r>
          </w:p>
        </w:tc>
        <w:tc>
          <w:tcPr>
            <w:tcW w:w="810" w:type="dxa"/>
            <w:shd w:val="clear" w:color="auto" w:fill="auto"/>
            <w:noWrap/>
            <w:vAlign w:val="bottom"/>
            <w:hideMark/>
          </w:tcPr>
          <w:p w14:paraId="0C3D576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0.59</w:t>
            </w:r>
          </w:p>
        </w:tc>
        <w:tc>
          <w:tcPr>
            <w:tcW w:w="766" w:type="dxa"/>
            <w:shd w:val="clear" w:color="auto" w:fill="auto"/>
            <w:noWrap/>
            <w:vAlign w:val="bottom"/>
            <w:hideMark/>
          </w:tcPr>
          <w:p w14:paraId="284F2E2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5.98</w:t>
            </w:r>
          </w:p>
        </w:tc>
        <w:tc>
          <w:tcPr>
            <w:tcW w:w="944" w:type="dxa"/>
            <w:shd w:val="clear" w:color="auto" w:fill="auto"/>
            <w:noWrap/>
            <w:vAlign w:val="bottom"/>
            <w:hideMark/>
          </w:tcPr>
          <w:p w14:paraId="00A9CA2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6A07CD" w:rsidRPr="00150095" w14:paraId="7D787891" w14:textId="77777777" w:rsidTr="006A07CD">
        <w:trPr>
          <w:trHeight w:val="315"/>
          <w:jc w:val="center"/>
        </w:trPr>
        <w:tc>
          <w:tcPr>
            <w:tcW w:w="960" w:type="dxa"/>
            <w:shd w:val="clear" w:color="auto" w:fill="auto"/>
            <w:vAlign w:val="center"/>
            <w:hideMark/>
          </w:tcPr>
          <w:p w14:paraId="305E28D2"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2750C3E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FL0001490</w:t>
            </w:r>
          </w:p>
        </w:tc>
        <w:tc>
          <w:tcPr>
            <w:tcW w:w="767" w:type="dxa"/>
            <w:shd w:val="clear" w:color="auto" w:fill="auto"/>
            <w:noWrap/>
            <w:vAlign w:val="bottom"/>
            <w:hideMark/>
          </w:tcPr>
          <w:p w14:paraId="6078AC0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822.14</w:t>
            </w:r>
          </w:p>
        </w:tc>
        <w:tc>
          <w:tcPr>
            <w:tcW w:w="806" w:type="dxa"/>
            <w:shd w:val="clear" w:color="auto" w:fill="auto"/>
            <w:noWrap/>
            <w:vAlign w:val="bottom"/>
            <w:hideMark/>
          </w:tcPr>
          <w:p w14:paraId="106B8935"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0.12</w:t>
            </w:r>
          </w:p>
        </w:tc>
        <w:tc>
          <w:tcPr>
            <w:tcW w:w="766" w:type="dxa"/>
            <w:shd w:val="clear" w:color="auto" w:fill="auto"/>
            <w:noWrap/>
            <w:vAlign w:val="bottom"/>
            <w:hideMark/>
          </w:tcPr>
          <w:p w14:paraId="087B622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0.22</w:t>
            </w:r>
          </w:p>
        </w:tc>
        <w:tc>
          <w:tcPr>
            <w:tcW w:w="854" w:type="dxa"/>
            <w:shd w:val="clear" w:color="auto" w:fill="auto"/>
            <w:noWrap/>
            <w:vAlign w:val="bottom"/>
            <w:hideMark/>
          </w:tcPr>
          <w:p w14:paraId="0071A9AC"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0.88</w:t>
            </w:r>
          </w:p>
        </w:tc>
        <w:tc>
          <w:tcPr>
            <w:tcW w:w="810" w:type="dxa"/>
            <w:shd w:val="clear" w:color="auto" w:fill="auto"/>
            <w:noWrap/>
            <w:vAlign w:val="bottom"/>
            <w:hideMark/>
          </w:tcPr>
          <w:p w14:paraId="2386D8B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1.22</w:t>
            </w:r>
          </w:p>
        </w:tc>
        <w:tc>
          <w:tcPr>
            <w:tcW w:w="810" w:type="dxa"/>
            <w:shd w:val="clear" w:color="auto" w:fill="auto"/>
            <w:noWrap/>
            <w:vAlign w:val="bottom"/>
            <w:hideMark/>
          </w:tcPr>
          <w:p w14:paraId="0735BFC7"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0.07</w:t>
            </w:r>
          </w:p>
        </w:tc>
        <w:tc>
          <w:tcPr>
            <w:tcW w:w="810" w:type="dxa"/>
            <w:shd w:val="clear" w:color="auto" w:fill="auto"/>
            <w:noWrap/>
            <w:vAlign w:val="bottom"/>
            <w:hideMark/>
          </w:tcPr>
          <w:p w14:paraId="340AF09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0.04</w:t>
            </w:r>
          </w:p>
        </w:tc>
        <w:tc>
          <w:tcPr>
            <w:tcW w:w="766" w:type="dxa"/>
            <w:shd w:val="clear" w:color="auto" w:fill="auto"/>
            <w:noWrap/>
            <w:vAlign w:val="bottom"/>
            <w:hideMark/>
          </w:tcPr>
          <w:p w14:paraId="22BD01B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0.11</w:t>
            </w:r>
          </w:p>
        </w:tc>
        <w:tc>
          <w:tcPr>
            <w:tcW w:w="854" w:type="dxa"/>
            <w:shd w:val="clear" w:color="auto" w:fill="auto"/>
            <w:noWrap/>
            <w:vAlign w:val="bottom"/>
            <w:hideMark/>
          </w:tcPr>
          <w:p w14:paraId="47F7FA2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0F436CA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7.36</w:t>
            </w:r>
          </w:p>
        </w:tc>
        <w:tc>
          <w:tcPr>
            <w:tcW w:w="766" w:type="dxa"/>
            <w:shd w:val="clear" w:color="auto" w:fill="auto"/>
            <w:noWrap/>
            <w:vAlign w:val="bottom"/>
            <w:hideMark/>
          </w:tcPr>
          <w:p w14:paraId="28AB84A1"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944" w:type="dxa"/>
            <w:shd w:val="clear" w:color="auto" w:fill="auto"/>
            <w:noWrap/>
            <w:vAlign w:val="bottom"/>
            <w:hideMark/>
          </w:tcPr>
          <w:p w14:paraId="570BDF0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32.95</w:t>
            </w:r>
          </w:p>
        </w:tc>
      </w:tr>
      <w:tr w:rsidR="006A07CD" w:rsidRPr="00150095" w14:paraId="708D9C8E" w14:textId="77777777" w:rsidTr="006A07CD">
        <w:trPr>
          <w:trHeight w:val="300"/>
          <w:jc w:val="center"/>
        </w:trPr>
        <w:tc>
          <w:tcPr>
            <w:tcW w:w="960" w:type="dxa"/>
            <w:shd w:val="clear" w:color="auto" w:fill="auto"/>
            <w:noWrap/>
            <w:vAlign w:val="center"/>
            <w:hideMark/>
          </w:tcPr>
          <w:p w14:paraId="11B64F23" w14:textId="77777777" w:rsidR="00150095" w:rsidRPr="00150095" w:rsidRDefault="00150095"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1A0699F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FL0021261</w:t>
            </w:r>
          </w:p>
        </w:tc>
        <w:tc>
          <w:tcPr>
            <w:tcW w:w="767" w:type="dxa"/>
            <w:shd w:val="clear" w:color="000000" w:fill="FFFFFF"/>
            <w:noWrap/>
            <w:vAlign w:val="bottom"/>
            <w:hideMark/>
          </w:tcPr>
          <w:p w14:paraId="0A4CEDE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2.55</w:t>
            </w:r>
          </w:p>
        </w:tc>
        <w:tc>
          <w:tcPr>
            <w:tcW w:w="806" w:type="dxa"/>
            <w:shd w:val="clear" w:color="000000" w:fill="FFFFFF"/>
            <w:noWrap/>
            <w:vAlign w:val="bottom"/>
            <w:hideMark/>
          </w:tcPr>
          <w:p w14:paraId="444E61B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0E08BF2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000000" w:fill="FFFFFF"/>
            <w:noWrap/>
            <w:vAlign w:val="bottom"/>
            <w:hideMark/>
          </w:tcPr>
          <w:p w14:paraId="0099B15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2335AB67"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5CFD62D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7FC6927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7FED96A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000000" w:fill="FFFFFF"/>
            <w:noWrap/>
            <w:vAlign w:val="bottom"/>
            <w:hideMark/>
          </w:tcPr>
          <w:p w14:paraId="58BA5492"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2.00</w:t>
            </w:r>
          </w:p>
        </w:tc>
        <w:tc>
          <w:tcPr>
            <w:tcW w:w="810" w:type="dxa"/>
            <w:shd w:val="clear" w:color="000000" w:fill="FFFFFF"/>
            <w:noWrap/>
            <w:vAlign w:val="bottom"/>
            <w:hideMark/>
          </w:tcPr>
          <w:p w14:paraId="7F4B4A43"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3.78</w:t>
            </w:r>
          </w:p>
        </w:tc>
        <w:tc>
          <w:tcPr>
            <w:tcW w:w="766" w:type="dxa"/>
            <w:shd w:val="clear" w:color="000000" w:fill="FFFFFF"/>
            <w:noWrap/>
            <w:vAlign w:val="bottom"/>
            <w:hideMark/>
          </w:tcPr>
          <w:p w14:paraId="066CFBC2"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000000" w:fill="FFFFFF"/>
            <w:noWrap/>
            <w:vAlign w:val="bottom"/>
            <w:hideMark/>
          </w:tcPr>
          <w:p w14:paraId="1E02E81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3998A684" w14:textId="77777777" w:rsidTr="006A07CD">
        <w:trPr>
          <w:trHeight w:val="300"/>
          <w:jc w:val="center"/>
        </w:trPr>
        <w:tc>
          <w:tcPr>
            <w:tcW w:w="960" w:type="dxa"/>
            <w:shd w:val="clear" w:color="auto" w:fill="auto"/>
            <w:vAlign w:val="center"/>
            <w:hideMark/>
          </w:tcPr>
          <w:p w14:paraId="03BBDF43"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5970C19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FL0030007</w:t>
            </w:r>
          </w:p>
        </w:tc>
        <w:tc>
          <w:tcPr>
            <w:tcW w:w="767" w:type="dxa"/>
            <w:shd w:val="clear" w:color="000000" w:fill="FFFFFF"/>
            <w:noWrap/>
            <w:vAlign w:val="bottom"/>
            <w:hideMark/>
          </w:tcPr>
          <w:p w14:paraId="55BEA24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10.74</w:t>
            </w:r>
          </w:p>
        </w:tc>
        <w:tc>
          <w:tcPr>
            <w:tcW w:w="806" w:type="dxa"/>
            <w:shd w:val="clear" w:color="000000" w:fill="FFFFFF"/>
            <w:noWrap/>
            <w:vAlign w:val="bottom"/>
            <w:hideMark/>
          </w:tcPr>
          <w:p w14:paraId="0D6560E2"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054269B7"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000000" w:fill="FFFFFF"/>
            <w:noWrap/>
            <w:vAlign w:val="bottom"/>
            <w:hideMark/>
          </w:tcPr>
          <w:p w14:paraId="5FDE3A0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6B648F8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0BE42E3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4BCD3ED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1BF139B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000000" w:fill="FFFFFF"/>
            <w:noWrap/>
            <w:vAlign w:val="bottom"/>
            <w:hideMark/>
          </w:tcPr>
          <w:p w14:paraId="103FF96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2.13</w:t>
            </w:r>
          </w:p>
        </w:tc>
        <w:tc>
          <w:tcPr>
            <w:tcW w:w="810" w:type="dxa"/>
            <w:shd w:val="clear" w:color="000000" w:fill="FFFFFF"/>
            <w:noWrap/>
            <w:vAlign w:val="bottom"/>
            <w:hideMark/>
          </w:tcPr>
          <w:p w14:paraId="014E8DD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2.00</w:t>
            </w:r>
          </w:p>
        </w:tc>
        <w:tc>
          <w:tcPr>
            <w:tcW w:w="766" w:type="dxa"/>
            <w:shd w:val="clear" w:color="000000" w:fill="FFFFFF"/>
            <w:noWrap/>
            <w:vAlign w:val="bottom"/>
            <w:hideMark/>
          </w:tcPr>
          <w:p w14:paraId="3DA3A91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000000" w:fill="FFFFFF"/>
            <w:noWrap/>
            <w:vAlign w:val="bottom"/>
            <w:hideMark/>
          </w:tcPr>
          <w:p w14:paraId="4A9B0EE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06D08631" w14:textId="77777777" w:rsidTr="006A07CD">
        <w:trPr>
          <w:trHeight w:val="300"/>
          <w:jc w:val="center"/>
        </w:trPr>
        <w:tc>
          <w:tcPr>
            <w:tcW w:w="960" w:type="dxa"/>
            <w:shd w:val="clear" w:color="auto" w:fill="auto"/>
            <w:vAlign w:val="center"/>
            <w:hideMark/>
          </w:tcPr>
          <w:p w14:paraId="3038D891"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0FD8F88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FL0039829</w:t>
            </w:r>
          </w:p>
        </w:tc>
        <w:tc>
          <w:tcPr>
            <w:tcW w:w="767" w:type="dxa"/>
            <w:shd w:val="clear" w:color="000000" w:fill="FFFFFF"/>
            <w:noWrap/>
            <w:vAlign w:val="bottom"/>
            <w:hideMark/>
          </w:tcPr>
          <w:p w14:paraId="11C2782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2.30</w:t>
            </w:r>
          </w:p>
        </w:tc>
        <w:tc>
          <w:tcPr>
            <w:tcW w:w="806" w:type="dxa"/>
            <w:shd w:val="clear" w:color="000000" w:fill="FFFFFF"/>
            <w:noWrap/>
            <w:vAlign w:val="bottom"/>
            <w:hideMark/>
          </w:tcPr>
          <w:p w14:paraId="6C8863B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0.06</w:t>
            </w:r>
          </w:p>
        </w:tc>
        <w:tc>
          <w:tcPr>
            <w:tcW w:w="766" w:type="dxa"/>
            <w:shd w:val="clear" w:color="000000" w:fill="FFFFFF"/>
            <w:noWrap/>
            <w:vAlign w:val="bottom"/>
            <w:hideMark/>
          </w:tcPr>
          <w:p w14:paraId="4765F40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0.53</w:t>
            </w:r>
          </w:p>
        </w:tc>
        <w:tc>
          <w:tcPr>
            <w:tcW w:w="854" w:type="dxa"/>
            <w:shd w:val="clear" w:color="000000" w:fill="FFFFFF"/>
            <w:noWrap/>
            <w:vAlign w:val="bottom"/>
            <w:hideMark/>
          </w:tcPr>
          <w:p w14:paraId="2D50030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7190930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526681C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418DE60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7BBF0EA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000000" w:fill="FFFFFF"/>
            <w:noWrap/>
            <w:vAlign w:val="bottom"/>
            <w:hideMark/>
          </w:tcPr>
          <w:p w14:paraId="6BA23AF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0.93</w:t>
            </w:r>
          </w:p>
        </w:tc>
        <w:tc>
          <w:tcPr>
            <w:tcW w:w="810" w:type="dxa"/>
            <w:shd w:val="clear" w:color="000000" w:fill="FFFFFF"/>
            <w:noWrap/>
            <w:vAlign w:val="bottom"/>
            <w:hideMark/>
          </w:tcPr>
          <w:p w14:paraId="49BDF4C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1.23</w:t>
            </w:r>
          </w:p>
        </w:tc>
        <w:tc>
          <w:tcPr>
            <w:tcW w:w="766" w:type="dxa"/>
            <w:shd w:val="clear" w:color="000000" w:fill="FFFFFF"/>
            <w:noWrap/>
            <w:vAlign w:val="bottom"/>
            <w:hideMark/>
          </w:tcPr>
          <w:p w14:paraId="176402F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000000" w:fill="FFFFFF"/>
            <w:noWrap/>
            <w:vAlign w:val="bottom"/>
            <w:hideMark/>
          </w:tcPr>
          <w:p w14:paraId="72D23F3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0AD16F4E" w14:textId="77777777" w:rsidTr="006A07CD">
        <w:trPr>
          <w:trHeight w:val="300"/>
          <w:jc w:val="center"/>
        </w:trPr>
        <w:tc>
          <w:tcPr>
            <w:tcW w:w="960" w:type="dxa"/>
            <w:shd w:val="clear" w:color="auto" w:fill="auto"/>
            <w:vAlign w:val="center"/>
            <w:hideMark/>
          </w:tcPr>
          <w:p w14:paraId="08B8AB7E"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2F97C24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FL0040665</w:t>
            </w:r>
          </w:p>
        </w:tc>
        <w:tc>
          <w:tcPr>
            <w:tcW w:w="767" w:type="dxa"/>
            <w:shd w:val="clear" w:color="000000" w:fill="FFFFFF"/>
            <w:noWrap/>
            <w:vAlign w:val="bottom"/>
            <w:hideMark/>
          </w:tcPr>
          <w:p w14:paraId="6C0454BC"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1.86</w:t>
            </w:r>
          </w:p>
        </w:tc>
        <w:tc>
          <w:tcPr>
            <w:tcW w:w="806" w:type="dxa"/>
            <w:shd w:val="clear" w:color="000000" w:fill="FFFFFF"/>
            <w:noWrap/>
            <w:vAlign w:val="bottom"/>
            <w:hideMark/>
          </w:tcPr>
          <w:p w14:paraId="7D33ACA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427456C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000000" w:fill="FFFFFF"/>
            <w:noWrap/>
            <w:vAlign w:val="bottom"/>
            <w:hideMark/>
          </w:tcPr>
          <w:p w14:paraId="04318907"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7B6293A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12.34</w:t>
            </w:r>
          </w:p>
        </w:tc>
        <w:tc>
          <w:tcPr>
            <w:tcW w:w="810" w:type="dxa"/>
            <w:shd w:val="clear" w:color="000000" w:fill="FFFFFF"/>
            <w:noWrap/>
            <w:vAlign w:val="bottom"/>
            <w:hideMark/>
          </w:tcPr>
          <w:p w14:paraId="0FC6694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49C1578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1948B41C"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1.94</w:t>
            </w:r>
          </w:p>
        </w:tc>
        <w:tc>
          <w:tcPr>
            <w:tcW w:w="854" w:type="dxa"/>
            <w:shd w:val="clear" w:color="000000" w:fill="FFFFFF"/>
            <w:noWrap/>
            <w:vAlign w:val="bottom"/>
            <w:hideMark/>
          </w:tcPr>
          <w:p w14:paraId="153261A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4.74</w:t>
            </w:r>
          </w:p>
        </w:tc>
        <w:tc>
          <w:tcPr>
            <w:tcW w:w="810" w:type="dxa"/>
            <w:shd w:val="clear" w:color="000000" w:fill="FFFFFF"/>
            <w:noWrap/>
            <w:vAlign w:val="bottom"/>
            <w:hideMark/>
          </w:tcPr>
          <w:p w14:paraId="48D80D9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4.89</w:t>
            </w:r>
          </w:p>
        </w:tc>
        <w:tc>
          <w:tcPr>
            <w:tcW w:w="766" w:type="dxa"/>
            <w:shd w:val="clear" w:color="000000" w:fill="FFFFFF"/>
            <w:noWrap/>
            <w:vAlign w:val="bottom"/>
            <w:hideMark/>
          </w:tcPr>
          <w:p w14:paraId="238E4B3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000000" w:fill="FFFFFF"/>
            <w:noWrap/>
            <w:vAlign w:val="bottom"/>
            <w:hideMark/>
          </w:tcPr>
          <w:p w14:paraId="24E89CB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3C5B01C9" w14:textId="77777777" w:rsidTr="006A07CD">
        <w:trPr>
          <w:trHeight w:val="300"/>
          <w:jc w:val="center"/>
        </w:trPr>
        <w:tc>
          <w:tcPr>
            <w:tcW w:w="960" w:type="dxa"/>
            <w:shd w:val="clear" w:color="auto" w:fill="auto"/>
            <w:vAlign w:val="center"/>
            <w:hideMark/>
          </w:tcPr>
          <w:p w14:paraId="1FA7ADBF"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7EC14AE1"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FLA014283</w:t>
            </w:r>
          </w:p>
        </w:tc>
        <w:tc>
          <w:tcPr>
            <w:tcW w:w="767" w:type="dxa"/>
            <w:shd w:val="clear" w:color="000000" w:fill="FFFFFF"/>
            <w:noWrap/>
            <w:vAlign w:val="bottom"/>
            <w:hideMark/>
          </w:tcPr>
          <w:p w14:paraId="5862996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0.75</w:t>
            </w:r>
          </w:p>
        </w:tc>
        <w:tc>
          <w:tcPr>
            <w:tcW w:w="806" w:type="dxa"/>
            <w:shd w:val="clear" w:color="000000" w:fill="FFFFFF"/>
            <w:noWrap/>
            <w:vAlign w:val="bottom"/>
            <w:hideMark/>
          </w:tcPr>
          <w:p w14:paraId="59A4652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12C872D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4.02</w:t>
            </w:r>
          </w:p>
        </w:tc>
        <w:tc>
          <w:tcPr>
            <w:tcW w:w="854" w:type="dxa"/>
            <w:shd w:val="clear" w:color="000000" w:fill="FFFFFF"/>
            <w:noWrap/>
            <w:vAlign w:val="bottom"/>
            <w:hideMark/>
          </w:tcPr>
          <w:p w14:paraId="2EEB53E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14FE0FD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71B3A0C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132B9FB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0B9A72D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000000" w:fill="FFFFFF"/>
            <w:noWrap/>
            <w:vAlign w:val="bottom"/>
            <w:hideMark/>
          </w:tcPr>
          <w:p w14:paraId="3F35642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3.03</w:t>
            </w:r>
          </w:p>
        </w:tc>
        <w:tc>
          <w:tcPr>
            <w:tcW w:w="810" w:type="dxa"/>
            <w:shd w:val="clear" w:color="000000" w:fill="FFFFFF"/>
            <w:noWrap/>
            <w:vAlign w:val="bottom"/>
            <w:hideMark/>
          </w:tcPr>
          <w:p w14:paraId="7E4FD3C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5.73</w:t>
            </w:r>
          </w:p>
        </w:tc>
        <w:tc>
          <w:tcPr>
            <w:tcW w:w="766" w:type="dxa"/>
            <w:shd w:val="clear" w:color="000000" w:fill="FFFFFF"/>
            <w:noWrap/>
            <w:vAlign w:val="bottom"/>
            <w:hideMark/>
          </w:tcPr>
          <w:p w14:paraId="577D630C"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000000" w:fill="FFFFFF"/>
            <w:noWrap/>
            <w:vAlign w:val="bottom"/>
            <w:hideMark/>
          </w:tcPr>
          <w:p w14:paraId="004D9BB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08FE3E51" w14:textId="77777777" w:rsidTr="006A07CD">
        <w:trPr>
          <w:trHeight w:val="300"/>
          <w:jc w:val="center"/>
        </w:trPr>
        <w:tc>
          <w:tcPr>
            <w:tcW w:w="960" w:type="dxa"/>
            <w:shd w:val="clear" w:color="auto" w:fill="auto"/>
            <w:vAlign w:val="center"/>
            <w:hideMark/>
          </w:tcPr>
          <w:p w14:paraId="0A605B1C"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2D93EFEE"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FLA014290</w:t>
            </w:r>
          </w:p>
        </w:tc>
        <w:tc>
          <w:tcPr>
            <w:tcW w:w="767" w:type="dxa"/>
            <w:shd w:val="clear" w:color="000000" w:fill="FFFFFF"/>
            <w:noWrap/>
            <w:vAlign w:val="bottom"/>
            <w:hideMark/>
          </w:tcPr>
          <w:p w14:paraId="1F683E2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0.37</w:t>
            </w:r>
          </w:p>
        </w:tc>
        <w:tc>
          <w:tcPr>
            <w:tcW w:w="806" w:type="dxa"/>
            <w:shd w:val="clear" w:color="000000" w:fill="FFFFFF"/>
            <w:noWrap/>
            <w:vAlign w:val="bottom"/>
            <w:hideMark/>
          </w:tcPr>
          <w:p w14:paraId="7D24221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6E3CF61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3.13</w:t>
            </w:r>
          </w:p>
        </w:tc>
        <w:tc>
          <w:tcPr>
            <w:tcW w:w="854" w:type="dxa"/>
            <w:shd w:val="clear" w:color="000000" w:fill="FFFFFF"/>
            <w:noWrap/>
            <w:vAlign w:val="bottom"/>
            <w:hideMark/>
          </w:tcPr>
          <w:p w14:paraId="33B8D40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54ABC38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5C78CC7C"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2149A4F7"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214A4B22"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000000" w:fill="FFFFFF"/>
            <w:noWrap/>
            <w:vAlign w:val="bottom"/>
            <w:hideMark/>
          </w:tcPr>
          <w:p w14:paraId="3A31220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6.13</w:t>
            </w:r>
          </w:p>
        </w:tc>
        <w:tc>
          <w:tcPr>
            <w:tcW w:w="810" w:type="dxa"/>
            <w:shd w:val="clear" w:color="000000" w:fill="FFFFFF"/>
            <w:noWrap/>
            <w:vAlign w:val="bottom"/>
            <w:hideMark/>
          </w:tcPr>
          <w:p w14:paraId="09F4509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5.01</w:t>
            </w:r>
          </w:p>
        </w:tc>
        <w:tc>
          <w:tcPr>
            <w:tcW w:w="766" w:type="dxa"/>
            <w:shd w:val="clear" w:color="000000" w:fill="FFFFFF"/>
            <w:noWrap/>
            <w:vAlign w:val="bottom"/>
            <w:hideMark/>
          </w:tcPr>
          <w:p w14:paraId="7CC4CB6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000000" w:fill="FFFFFF"/>
            <w:noWrap/>
            <w:vAlign w:val="bottom"/>
            <w:hideMark/>
          </w:tcPr>
          <w:p w14:paraId="24BD309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70DB0EE1" w14:textId="77777777" w:rsidTr="006A07CD">
        <w:trPr>
          <w:trHeight w:val="300"/>
          <w:jc w:val="center"/>
        </w:trPr>
        <w:tc>
          <w:tcPr>
            <w:tcW w:w="960" w:type="dxa"/>
            <w:shd w:val="clear" w:color="auto" w:fill="auto"/>
            <w:vAlign w:val="center"/>
            <w:hideMark/>
          </w:tcPr>
          <w:p w14:paraId="1CA97003"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2B3ADA9D"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FLA014548</w:t>
            </w:r>
          </w:p>
        </w:tc>
        <w:tc>
          <w:tcPr>
            <w:tcW w:w="767" w:type="dxa"/>
            <w:shd w:val="clear" w:color="auto" w:fill="auto"/>
            <w:noWrap/>
            <w:vAlign w:val="bottom"/>
            <w:hideMark/>
          </w:tcPr>
          <w:p w14:paraId="0BE1835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1.68</w:t>
            </w:r>
          </w:p>
        </w:tc>
        <w:tc>
          <w:tcPr>
            <w:tcW w:w="806" w:type="dxa"/>
            <w:shd w:val="clear" w:color="auto" w:fill="auto"/>
            <w:noWrap/>
            <w:vAlign w:val="bottom"/>
            <w:hideMark/>
          </w:tcPr>
          <w:p w14:paraId="657967D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7D909F6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7.25</w:t>
            </w:r>
          </w:p>
        </w:tc>
        <w:tc>
          <w:tcPr>
            <w:tcW w:w="854" w:type="dxa"/>
            <w:shd w:val="clear" w:color="auto" w:fill="auto"/>
            <w:noWrap/>
            <w:vAlign w:val="bottom"/>
            <w:hideMark/>
          </w:tcPr>
          <w:p w14:paraId="303F400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0587324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2EA0349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530F6A0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1163D6E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auto" w:fill="auto"/>
            <w:noWrap/>
            <w:vAlign w:val="bottom"/>
            <w:hideMark/>
          </w:tcPr>
          <w:p w14:paraId="3E382A8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1.36</w:t>
            </w:r>
          </w:p>
        </w:tc>
        <w:tc>
          <w:tcPr>
            <w:tcW w:w="810" w:type="dxa"/>
            <w:shd w:val="clear" w:color="auto" w:fill="auto"/>
            <w:noWrap/>
            <w:vAlign w:val="bottom"/>
            <w:hideMark/>
          </w:tcPr>
          <w:p w14:paraId="0BC3F88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1.19</w:t>
            </w:r>
          </w:p>
        </w:tc>
        <w:tc>
          <w:tcPr>
            <w:tcW w:w="766" w:type="dxa"/>
            <w:shd w:val="clear" w:color="auto" w:fill="auto"/>
            <w:noWrap/>
            <w:vAlign w:val="bottom"/>
            <w:hideMark/>
          </w:tcPr>
          <w:p w14:paraId="7822F097"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auto" w:fill="auto"/>
            <w:noWrap/>
            <w:vAlign w:val="bottom"/>
            <w:hideMark/>
          </w:tcPr>
          <w:p w14:paraId="6F74D9F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66BC9655" w14:textId="77777777" w:rsidTr="006A07CD">
        <w:trPr>
          <w:trHeight w:val="300"/>
          <w:jc w:val="center"/>
        </w:trPr>
        <w:tc>
          <w:tcPr>
            <w:tcW w:w="960" w:type="dxa"/>
            <w:shd w:val="clear" w:color="auto" w:fill="auto"/>
            <w:vAlign w:val="center"/>
            <w:hideMark/>
          </w:tcPr>
          <w:p w14:paraId="1ED6BD75"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2F2F04C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FLA014565</w:t>
            </w:r>
          </w:p>
        </w:tc>
        <w:tc>
          <w:tcPr>
            <w:tcW w:w="767" w:type="dxa"/>
            <w:shd w:val="clear" w:color="auto" w:fill="auto"/>
            <w:noWrap/>
            <w:vAlign w:val="bottom"/>
            <w:hideMark/>
          </w:tcPr>
          <w:p w14:paraId="39D60C0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2.87</w:t>
            </w:r>
          </w:p>
        </w:tc>
        <w:tc>
          <w:tcPr>
            <w:tcW w:w="806" w:type="dxa"/>
            <w:shd w:val="clear" w:color="auto" w:fill="auto"/>
            <w:noWrap/>
            <w:vAlign w:val="bottom"/>
            <w:hideMark/>
          </w:tcPr>
          <w:p w14:paraId="6398069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5A41A27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6.62</w:t>
            </w:r>
          </w:p>
        </w:tc>
        <w:tc>
          <w:tcPr>
            <w:tcW w:w="854" w:type="dxa"/>
            <w:shd w:val="clear" w:color="auto" w:fill="auto"/>
            <w:noWrap/>
            <w:vAlign w:val="bottom"/>
            <w:hideMark/>
          </w:tcPr>
          <w:p w14:paraId="2302F112"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42E715B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13.21</w:t>
            </w:r>
          </w:p>
        </w:tc>
        <w:tc>
          <w:tcPr>
            <w:tcW w:w="810" w:type="dxa"/>
            <w:shd w:val="clear" w:color="auto" w:fill="auto"/>
            <w:noWrap/>
            <w:vAlign w:val="bottom"/>
            <w:hideMark/>
          </w:tcPr>
          <w:p w14:paraId="3638963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33E8D26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05DC289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auto" w:fill="auto"/>
            <w:noWrap/>
            <w:vAlign w:val="bottom"/>
            <w:hideMark/>
          </w:tcPr>
          <w:p w14:paraId="6A0CD4C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2.04</w:t>
            </w:r>
          </w:p>
        </w:tc>
        <w:tc>
          <w:tcPr>
            <w:tcW w:w="810" w:type="dxa"/>
            <w:shd w:val="clear" w:color="auto" w:fill="auto"/>
            <w:noWrap/>
            <w:vAlign w:val="bottom"/>
            <w:hideMark/>
          </w:tcPr>
          <w:p w14:paraId="094CE16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0.79</w:t>
            </w:r>
          </w:p>
        </w:tc>
        <w:tc>
          <w:tcPr>
            <w:tcW w:w="766" w:type="dxa"/>
            <w:shd w:val="clear" w:color="auto" w:fill="auto"/>
            <w:noWrap/>
            <w:vAlign w:val="bottom"/>
            <w:hideMark/>
          </w:tcPr>
          <w:p w14:paraId="656F8B2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auto" w:fill="auto"/>
            <w:noWrap/>
            <w:vAlign w:val="bottom"/>
            <w:hideMark/>
          </w:tcPr>
          <w:p w14:paraId="033A1823"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264D27BD" w14:textId="77777777" w:rsidTr="006A07CD">
        <w:trPr>
          <w:trHeight w:val="300"/>
          <w:jc w:val="center"/>
        </w:trPr>
        <w:tc>
          <w:tcPr>
            <w:tcW w:w="960" w:type="dxa"/>
            <w:shd w:val="clear" w:color="auto" w:fill="auto"/>
            <w:vAlign w:val="center"/>
            <w:hideMark/>
          </w:tcPr>
          <w:p w14:paraId="6BE02DBE"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1247D45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FLA014676</w:t>
            </w:r>
          </w:p>
        </w:tc>
        <w:tc>
          <w:tcPr>
            <w:tcW w:w="767" w:type="dxa"/>
            <w:shd w:val="clear" w:color="auto" w:fill="auto"/>
            <w:noWrap/>
            <w:vAlign w:val="bottom"/>
            <w:hideMark/>
          </w:tcPr>
          <w:p w14:paraId="68A94932"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0.09</w:t>
            </w:r>
          </w:p>
        </w:tc>
        <w:tc>
          <w:tcPr>
            <w:tcW w:w="806" w:type="dxa"/>
            <w:shd w:val="clear" w:color="auto" w:fill="auto"/>
            <w:noWrap/>
            <w:vAlign w:val="bottom"/>
            <w:hideMark/>
          </w:tcPr>
          <w:p w14:paraId="4169E33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163ED64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0.63</w:t>
            </w:r>
          </w:p>
        </w:tc>
        <w:tc>
          <w:tcPr>
            <w:tcW w:w="854" w:type="dxa"/>
            <w:shd w:val="clear" w:color="auto" w:fill="auto"/>
            <w:noWrap/>
            <w:vAlign w:val="bottom"/>
            <w:hideMark/>
          </w:tcPr>
          <w:p w14:paraId="03B02497"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1778557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7E72F723"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1B7FFC2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17F9BA3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auto" w:fill="auto"/>
            <w:noWrap/>
            <w:vAlign w:val="bottom"/>
            <w:hideMark/>
          </w:tcPr>
          <w:p w14:paraId="626A8DF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4.43</w:t>
            </w:r>
          </w:p>
        </w:tc>
        <w:tc>
          <w:tcPr>
            <w:tcW w:w="810" w:type="dxa"/>
            <w:shd w:val="clear" w:color="auto" w:fill="auto"/>
            <w:noWrap/>
            <w:vAlign w:val="bottom"/>
            <w:hideMark/>
          </w:tcPr>
          <w:p w14:paraId="2CD5852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6.88</w:t>
            </w:r>
          </w:p>
        </w:tc>
        <w:tc>
          <w:tcPr>
            <w:tcW w:w="766" w:type="dxa"/>
            <w:shd w:val="clear" w:color="auto" w:fill="auto"/>
            <w:noWrap/>
            <w:vAlign w:val="bottom"/>
            <w:hideMark/>
          </w:tcPr>
          <w:p w14:paraId="166271D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auto" w:fill="auto"/>
            <w:noWrap/>
            <w:vAlign w:val="bottom"/>
            <w:hideMark/>
          </w:tcPr>
          <w:p w14:paraId="59B5962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3580906A" w14:textId="77777777" w:rsidTr="006A07CD">
        <w:trPr>
          <w:trHeight w:val="300"/>
          <w:jc w:val="center"/>
        </w:trPr>
        <w:tc>
          <w:tcPr>
            <w:tcW w:w="960" w:type="dxa"/>
            <w:shd w:val="clear" w:color="auto" w:fill="auto"/>
            <w:vAlign w:val="center"/>
            <w:hideMark/>
          </w:tcPr>
          <w:p w14:paraId="78FA3687"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320AD41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FLA016891</w:t>
            </w:r>
          </w:p>
        </w:tc>
        <w:tc>
          <w:tcPr>
            <w:tcW w:w="767" w:type="dxa"/>
            <w:shd w:val="clear" w:color="auto" w:fill="auto"/>
            <w:noWrap/>
            <w:vAlign w:val="bottom"/>
            <w:hideMark/>
          </w:tcPr>
          <w:p w14:paraId="6476C0A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0.34</w:t>
            </w:r>
          </w:p>
        </w:tc>
        <w:tc>
          <w:tcPr>
            <w:tcW w:w="806" w:type="dxa"/>
            <w:shd w:val="clear" w:color="auto" w:fill="auto"/>
            <w:noWrap/>
            <w:vAlign w:val="bottom"/>
            <w:hideMark/>
          </w:tcPr>
          <w:p w14:paraId="3AC8D7A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4604E79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auto" w:fill="auto"/>
            <w:noWrap/>
            <w:vAlign w:val="bottom"/>
            <w:hideMark/>
          </w:tcPr>
          <w:p w14:paraId="4536981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5A74FE8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55552A8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3F4E553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3B26F6D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auto" w:fill="auto"/>
            <w:noWrap/>
            <w:vAlign w:val="bottom"/>
            <w:hideMark/>
          </w:tcPr>
          <w:p w14:paraId="60D87F3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4.22</w:t>
            </w:r>
          </w:p>
        </w:tc>
        <w:tc>
          <w:tcPr>
            <w:tcW w:w="810" w:type="dxa"/>
            <w:shd w:val="clear" w:color="auto" w:fill="auto"/>
            <w:noWrap/>
            <w:vAlign w:val="bottom"/>
            <w:hideMark/>
          </w:tcPr>
          <w:p w14:paraId="6C95CE33"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4.01</w:t>
            </w:r>
          </w:p>
        </w:tc>
        <w:tc>
          <w:tcPr>
            <w:tcW w:w="766" w:type="dxa"/>
            <w:shd w:val="clear" w:color="auto" w:fill="auto"/>
            <w:noWrap/>
            <w:vAlign w:val="bottom"/>
            <w:hideMark/>
          </w:tcPr>
          <w:p w14:paraId="4A147D9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auto" w:fill="auto"/>
            <w:noWrap/>
            <w:vAlign w:val="bottom"/>
            <w:hideMark/>
          </w:tcPr>
          <w:p w14:paraId="0F2264C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2CAC7A37" w14:textId="77777777" w:rsidTr="006A07CD">
        <w:trPr>
          <w:trHeight w:val="315"/>
          <w:jc w:val="center"/>
        </w:trPr>
        <w:tc>
          <w:tcPr>
            <w:tcW w:w="960" w:type="dxa"/>
            <w:shd w:val="clear" w:color="auto" w:fill="auto"/>
            <w:vAlign w:val="center"/>
            <w:hideMark/>
          </w:tcPr>
          <w:p w14:paraId="20310ADA"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147A069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FLA144215</w:t>
            </w:r>
          </w:p>
        </w:tc>
        <w:tc>
          <w:tcPr>
            <w:tcW w:w="767" w:type="dxa"/>
            <w:shd w:val="clear" w:color="auto" w:fill="auto"/>
            <w:noWrap/>
            <w:vAlign w:val="bottom"/>
            <w:hideMark/>
          </w:tcPr>
          <w:p w14:paraId="285BADF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3.59</w:t>
            </w:r>
          </w:p>
        </w:tc>
        <w:tc>
          <w:tcPr>
            <w:tcW w:w="806" w:type="dxa"/>
            <w:shd w:val="clear" w:color="auto" w:fill="auto"/>
            <w:noWrap/>
            <w:vAlign w:val="bottom"/>
            <w:hideMark/>
          </w:tcPr>
          <w:p w14:paraId="602CBD4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2F665EF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8.44</w:t>
            </w:r>
          </w:p>
        </w:tc>
        <w:tc>
          <w:tcPr>
            <w:tcW w:w="854" w:type="dxa"/>
            <w:shd w:val="clear" w:color="auto" w:fill="auto"/>
            <w:noWrap/>
            <w:vAlign w:val="bottom"/>
            <w:hideMark/>
          </w:tcPr>
          <w:p w14:paraId="0556854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634389D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11.24</w:t>
            </w:r>
          </w:p>
        </w:tc>
        <w:tc>
          <w:tcPr>
            <w:tcW w:w="810" w:type="dxa"/>
            <w:shd w:val="clear" w:color="auto" w:fill="auto"/>
            <w:noWrap/>
            <w:vAlign w:val="bottom"/>
            <w:hideMark/>
          </w:tcPr>
          <w:p w14:paraId="310C253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39FDAC7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53CD3AA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3.87</w:t>
            </w:r>
          </w:p>
        </w:tc>
        <w:tc>
          <w:tcPr>
            <w:tcW w:w="854" w:type="dxa"/>
            <w:shd w:val="clear" w:color="auto" w:fill="auto"/>
            <w:noWrap/>
            <w:vAlign w:val="bottom"/>
            <w:hideMark/>
          </w:tcPr>
          <w:p w14:paraId="034EE23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1.53</w:t>
            </w:r>
          </w:p>
        </w:tc>
        <w:tc>
          <w:tcPr>
            <w:tcW w:w="810" w:type="dxa"/>
            <w:shd w:val="clear" w:color="auto" w:fill="auto"/>
            <w:noWrap/>
            <w:vAlign w:val="bottom"/>
            <w:hideMark/>
          </w:tcPr>
          <w:p w14:paraId="04494CD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1.71</w:t>
            </w:r>
          </w:p>
        </w:tc>
        <w:tc>
          <w:tcPr>
            <w:tcW w:w="766" w:type="dxa"/>
            <w:shd w:val="clear" w:color="auto" w:fill="auto"/>
            <w:noWrap/>
            <w:vAlign w:val="bottom"/>
            <w:hideMark/>
          </w:tcPr>
          <w:p w14:paraId="0B16C84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auto" w:fill="auto"/>
            <w:noWrap/>
            <w:vAlign w:val="bottom"/>
            <w:hideMark/>
          </w:tcPr>
          <w:p w14:paraId="040E1E4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bl>
    <w:p w14:paraId="6FD95C8C" w14:textId="77777777" w:rsidR="006A07CD" w:rsidRPr="006A07CD" w:rsidRDefault="006A07CD" w:rsidP="006A07CD">
      <w:pPr>
        <w:pStyle w:val="TableNoSpacing"/>
        <w:rPr>
          <w:sz w:val="20"/>
        </w:rPr>
      </w:pPr>
      <w:r w:rsidRPr="006A07CD">
        <w:rPr>
          <w:sz w:val="20"/>
        </w:rPr>
        <w:t>* Denotes single sample reported in permit application.</w:t>
      </w:r>
    </w:p>
    <w:p w14:paraId="00C049E2" w14:textId="77777777" w:rsidR="00150095" w:rsidRPr="006A07CD" w:rsidRDefault="006A07CD" w:rsidP="006A07CD">
      <w:pPr>
        <w:pStyle w:val="TableNoSpacing"/>
        <w:rPr>
          <w:sz w:val="20"/>
        </w:rPr>
      </w:pPr>
      <w:r w:rsidRPr="006A07CD">
        <w:rPr>
          <w:sz w:val="20"/>
        </w:rPr>
        <w:t>** Calculated.</w:t>
      </w:r>
    </w:p>
    <w:p w14:paraId="6BDF04E4" w14:textId="77777777" w:rsidR="006A07CD" w:rsidRPr="006A07CD" w:rsidRDefault="006A07CD" w:rsidP="006A07CD">
      <w:pPr>
        <w:pStyle w:val="TableNoSpacing"/>
        <w:rPr>
          <w:sz w:val="20"/>
        </w:rPr>
      </w:pPr>
      <w:r w:rsidRPr="006A07CD">
        <w:rPr>
          <w:sz w:val="20"/>
        </w:rPr>
        <w:t>- = No data.</w:t>
      </w:r>
    </w:p>
    <w:p w14:paraId="65CB9BF5" w14:textId="5350EB06" w:rsidR="00150095" w:rsidRDefault="00150095" w:rsidP="006A07CD">
      <w:pPr>
        <w:pStyle w:val="Caption"/>
        <w:keepNext/>
        <w:spacing w:after="0"/>
      </w:pPr>
      <w:bookmarkStart w:id="154" w:name="_Ref448925077"/>
      <w:bookmarkStart w:id="155" w:name="_Toc457573173"/>
      <w:bookmarkStart w:id="156" w:name="_Toc457573920"/>
      <w:r>
        <w:lastRenderedPageBreak/>
        <w:t xml:space="preserve">Table </w:t>
      </w:r>
      <w:r w:rsidR="00932FAF">
        <w:fldChar w:fldCharType="begin"/>
      </w:r>
      <w:r w:rsidR="00932FAF">
        <w:instrText xml:space="preserve"> SEQ Table \* ARABIC </w:instrText>
      </w:r>
      <w:r w:rsidR="00932FAF">
        <w:fldChar w:fldCharType="separate"/>
      </w:r>
      <w:r w:rsidR="00717C5E">
        <w:rPr>
          <w:noProof/>
        </w:rPr>
        <w:t>33</w:t>
      </w:r>
      <w:r w:rsidR="00932FAF">
        <w:rPr>
          <w:noProof/>
        </w:rPr>
        <w:fldChar w:fldCharType="end"/>
      </w:r>
      <w:bookmarkEnd w:id="154"/>
      <w:r>
        <w:t xml:space="preserve">: </w:t>
      </w:r>
      <w:r w:rsidRPr="00C82523">
        <w:t xml:space="preserve">Number of </w:t>
      </w:r>
      <w:r w:rsidR="00421892">
        <w:t>o</w:t>
      </w:r>
      <w:r w:rsidRPr="00C82523">
        <w:t xml:space="preserve">bservations for </w:t>
      </w:r>
      <w:r w:rsidR="00421892">
        <w:t>a</w:t>
      </w:r>
      <w:r>
        <w:t xml:space="preserve">vailable </w:t>
      </w:r>
      <w:r w:rsidR="00421892">
        <w:t>f</w:t>
      </w:r>
      <w:r w:rsidRPr="00C82523">
        <w:t xml:space="preserve">low and </w:t>
      </w:r>
      <w:r w:rsidR="00421892">
        <w:t>w</w:t>
      </w:r>
      <w:r>
        <w:t xml:space="preserve">ater </w:t>
      </w:r>
      <w:r w:rsidR="00421892">
        <w:t>q</w:t>
      </w:r>
      <w:r w:rsidRPr="00C82523">
        <w:t xml:space="preserve">uality </w:t>
      </w:r>
      <w:r w:rsidR="00421892">
        <w:t>d</w:t>
      </w:r>
      <w:r>
        <w:t xml:space="preserve">ata for NPDES and </w:t>
      </w:r>
      <w:r w:rsidR="00421892">
        <w:t>r</w:t>
      </w:r>
      <w:r>
        <w:t xml:space="preserve">euse </w:t>
      </w:r>
      <w:r w:rsidR="00421892">
        <w:t>f</w:t>
      </w:r>
      <w:r>
        <w:t>a</w:t>
      </w:r>
      <w:r w:rsidRPr="00C82523">
        <w:t>cilities</w:t>
      </w:r>
      <w:bookmarkEnd w:id="155"/>
      <w:bookmarkEnd w:id="156"/>
    </w:p>
    <w:tbl>
      <w:tblPr>
        <w:tblW w:w="11420" w:type="dxa"/>
        <w:jc w:val="center"/>
        <w:tblLook w:val="04A0" w:firstRow="1" w:lastRow="0" w:firstColumn="1" w:lastColumn="0" w:noHBand="0" w:noVBand="1"/>
      </w:tblPr>
      <w:tblGrid>
        <w:gridCol w:w="960"/>
        <w:gridCol w:w="1147"/>
        <w:gridCol w:w="746"/>
        <w:gridCol w:w="766"/>
        <w:gridCol w:w="766"/>
        <w:gridCol w:w="766"/>
        <w:gridCol w:w="766"/>
        <w:gridCol w:w="766"/>
        <w:gridCol w:w="777"/>
        <w:gridCol w:w="766"/>
        <w:gridCol w:w="766"/>
        <w:gridCol w:w="766"/>
        <w:gridCol w:w="766"/>
        <w:gridCol w:w="896"/>
      </w:tblGrid>
      <w:tr w:rsidR="006A07CD" w:rsidRPr="006A07CD" w14:paraId="200A1CAA" w14:textId="77777777" w:rsidTr="006A07CD">
        <w:trPr>
          <w:trHeight w:val="315"/>
          <w:tblHeader/>
          <w:jc w:val="center"/>
        </w:trPr>
        <w:tc>
          <w:tcPr>
            <w:tcW w:w="960" w:type="dxa"/>
            <w:tcBorders>
              <w:top w:val="single" w:sz="8" w:space="0" w:color="auto"/>
              <w:left w:val="single" w:sz="8" w:space="0" w:color="auto"/>
              <w:bottom w:val="single" w:sz="8" w:space="0" w:color="auto"/>
              <w:right w:val="single" w:sz="8" w:space="0" w:color="auto"/>
            </w:tcBorders>
            <w:shd w:val="clear" w:color="000000" w:fill="BFBFBF"/>
            <w:noWrap/>
            <w:vAlign w:val="bottom"/>
            <w:hideMark/>
          </w:tcPr>
          <w:p w14:paraId="4F2AF86B"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b/>
                <w:color w:val="000000"/>
                <w:sz w:val="18"/>
                <w:szCs w:val="18"/>
              </w:rPr>
              <w:t>Facility Type</w:t>
            </w:r>
          </w:p>
        </w:tc>
        <w:tc>
          <w:tcPr>
            <w:tcW w:w="1147" w:type="dxa"/>
            <w:tcBorders>
              <w:top w:val="single" w:sz="8" w:space="0" w:color="auto"/>
              <w:left w:val="nil"/>
              <w:bottom w:val="nil"/>
              <w:right w:val="single" w:sz="4" w:space="0" w:color="auto"/>
            </w:tcBorders>
            <w:shd w:val="clear" w:color="000000" w:fill="C0C0C0"/>
            <w:vAlign w:val="bottom"/>
            <w:hideMark/>
          </w:tcPr>
          <w:p w14:paraId="3E8908B9" w14:textId="77777777" w:rsidR="006A07CD" w:rsidRPr="006A07CD" w:rsidRDefault="006A07CD" w:rsidP="006A07CD">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Permit</w:t>
            </w:r>
          </w:p>
        </w:tc>
        <w:tc>
          <w:tcPr>
            <w:tcW w:w="746" w:type="dxa"/>
            <w:tcBorders>
              <w:top w:val="single" w:sz="8" w:space="0" w:color="auto"/>
              <w:left w:val="nil"/>
              <w:bottom w:val="nil"/>
              <w:right w:val="single" w:sz="4" w:space="0" w:color="auto"/>
            </w:tcBorders>
            <w:shd w:val="clear" w:color="000000" w:fill="C0C0C0"/>
            <w:noWrap/>
            <w:vAlign w:val="bottom"/>
            <w:hideMark/>
          </w:tcPr>
          <w:p w14:paraId="2A20719B" w14:textId="77777777" w:rsidR="006A07CD" w:rsidRPr="006A07CD" w:rsidRDefault="006A07CD" w:rsidP="006A07CD">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FLOW (cfs)</w:t>
            </w:r>
          </w:p>
        </w:tc>
        <w:tc>
          <w:tcPr>
            <w:tcW w:w="766" w:type="dxa"/>
            <w:tcBorders>
              <w:top w:val="single" w:sz="8" w:space="0" w:color="auto"/>
              <w:left w:val="nil"/>
              <w:bottom w:val="nil"/>
              <w:right w:val="single" w:sz="4" w:space="0" w:color="auto"/>
            </w:tcBorders>
            <w:shd w:val="clear" w:color="000000" w:fill="C0C0C0"/>
            <w:noWrap/>
            <w:vAlign w:val="bottom"/>
            <w:hideMark/>
          </w:tcPr>
          <w:p w14:paraId="39B31D54" w14:textId="77777777" w:rsidR="006A07CD" w:rsidRPr="006A07CD" w:rsidRDefault="006A07CD" w:rsidP="006A07CD">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NH3 (mg/L)</w:t>
            </w:r>
          </w:p>
        </w:tc>
        <w:tc>
          <w:tcPr>
            <w:tcW w:w="766" w:type="dxa"/>
            <w:tcBorders>
              <w:top w:val="single" w:sz="8" w:space="0" w:color="auto"/>
              <w:left w:val="nil"/>
              <w:bottom w:val="nil"/>
              <w:right w:val="single" w:sz="4" w:space="0" w:color="auto"/>
            </w:tcBorders>
            <w:shd w:val="clear" w:color="000000" w:fill="C0C0C0"/>
            <w:noWrap/>
            <w:vAlign w:val="bottom"/>
            <w:hideMark/>
          </w:tcPr>
          <w:p w14:paraId="2778E713" w14:textId="77777777" w:rsidR="006A07CD" w:rsidRPr="006A07CD" w:rsidRDefault="006A07CD" w:rsidP="006A07CD">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NOx (mg/L)</w:t>
            </w:r>
          </w:p>
        </w:tc>
        <w:tc>
          <w:tcPr>
            <w:tcW w:w="766" w:type="dxa"/>
            <w:tcBorders>
              <w:top w:val="single" w:sz="8" w:space="0" w:color="auto"/>
              <w:left w:val="nil"/>
              <w:bottom w:val="nil"/>
              <w:right w:val="single" w:sz="4" w:space="0" w:color="auto"/>
            </w:tcBorders>
            <w:shd w:val="clear" w:color="000000" w:fill="C0C0C0"/>
            <w:noWrap/>
            <w:vAlign w:val="bottom"/>
            <w:hideMark/>
          </w:tcPr>
          <w:p w14:paraId="64458949" w14:textId="77777777" w:rsidR="006A07CD" w:rsidRPr="006A07CD" w:rsidRDefault="006A07CD" w:rsidP="006A07CD">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OrgN (mg/L)</w:t>
            </w:r>
          </w:p>
        </w:tc>
        <w:tc>
          <w:tcPr>
            <w:tcW w:w="766" w:type="dxa"/>
            <w:tcBorders>
              <w:top w:val="single" w:sz="8" w:space="0" w:color="auto"/>
              <w:left w:val="nil"/>
              <w:bottom w:val="nil"/>
              <w:right w:val="single" w:sz="4" w:space="0" w:color="auto"/>
            </w:tcBorders>
            <w:shd w:val="clear" w:color="000000" w:fill="C0C0C0"/>
            <w:noWrap/>
            <w:vAlign w:val="bottom"/>
            <w:hideMark/>
          </w:tcPr>
          <w:p w14:paraId="5AB09700" w14:textId="77777777" w:rsidR="006A07CD" w:rsidRPr="006A07CD" w:rsidRDefault="006A07CD" w:rsidP="006A07CD">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TN (mg/L)</w:t>
            </w:r>
          </w:p>
        </w:tc>
        <w:tc>
          <w:tcPr>
            <w:tcW w:w="766" w:type="dxa"/>
            <w:tcBorders>
              <w:top w:val="single" w:sz="8" w:space="0" w:color="auto"/>
              <w:left w:val="nil"/>
              <w:bottom w:val="nil"/>
              <w:right w:val="single" w:sz="4" w:space="0" w:color="auto"/>
            </w:tcBorders>
            <w:shd w:val="clear" w:color="000000" w:fill="C0C0C0"/>
            <w:noWrap/>
            <w:vAlign w:val="bottom"/>
            <w:hideMark/>
          </w:tcPr>
          <w:p w14:paraId="439DC0E7" w14:textId="77777777" w:rsidR="006A07CD" w:rsidRPr="006A07CD" w:rsidRDefault="006A07CD" w:rsidP="006A07CD">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PO4 (mg/L)</w:t>
            </w:r>
          </w:p>
        </w:tc>
        <w:tc>
          <w:tcPr>
            <w:tcW w:w="777" w:type="dxa"/>
            <w:tcBorders>
              <w:top w:val="single" w:sz="8" w:space="0" w:color="auto"/>
              <w:left w:val="nil"/>
              <w:bottom w:val="nil"/>
              <w:right w:val="single" w:sz="4" w:space="0" w:color="auto"/>
            </w:tcBorders>
            <w:shd w:val="clear" w:color="000000" w:fill="C0C0C0"/>
            <w:noWrap/>
            <w:vAlign w:val="bottom"/>
            <w:hideMark/>
          </w:tcPr>
          <w:p w14:paraId="15FE38F5" w14:textId="77777777" w:rsidR="006A07CD" w:rsidRPr="006A07CD" w:rsidRDefault="006A07CD" w:rsidP="006A07CD">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OrgP (mg/L)</w:t>
            </w:r>
          </w:p>
        </w:tc>
        <w:tc>
          <w:tcPr>
            <w:tcW w:w="766" w:type="dxa"/>
            <w:tcBorders>
              <w:top w:val="single" w:sz="8" w:space="0" w:color="auto"/>
              <w:left w:val="nil"/>
              <w:bottom w:val="nil"/>
              <w:right w:val="single" w:sz="4" w:space="0" w:color="auto"/>
            </w:tcBorders>
            <w:shd w:val="clear" w:color="000000" w:fill="C0C0C0"/>
            <w:noWrap/>
            <w:vAlign w:val="bottom"/>
            <w:hideMark/>
          </w:tcPr>
          <w:p w14:paraId="54DBDD14" w14:textId="77777777" w:rsidR="006A07CD" w:rsidRPr="006A07CD" w:rsidRDefault="006A07CD" w:rsidP="006A07CD">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TP (mg/L)</w:t>
            </w:r>
          </w:p>
        </w:tc>
        <w:tc>
          <w:tcPr>
            <w:tcW w:w="766" w:type="dxa"/>
            <w:tcBorders>
              <w:top w:val="single" w:sz="8" w:space="0" w:color="auto"/>
              <w:left w:val="nil"/>
              <w:bottom w:val="nil"/>
              <w:right w:val="single" w:sz="4" w:space="0" w:color="auto"/>
            </w:tcBorders>
            <w:shd w:val="clear" w:color="000000" w:fill="C0C0C0"/>
            <w:noWrap/>
            <w:vAlign w:val="bottom"/>
            <w:hideMark/>
          </w:tcPr>
          <w:p w14:paraId="11BD2C73" w14:textId="77777777" w:rsidR="006A07CD" w:rsidRPr="006A07CD" w:rsidRDefault="006A07CD" w:rsidP="006A07CD">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BOD5 (mg/L)</w:t>
            </w:r>
          </w:p>
        </w:tc>
        <w:tc>
          <w:tcPr>
            <w:tcW w:w="766" w:type="dxa"/>
            <w:tcBorders>
              <w:top w:val="single" w:sz="8" w:space="0" w:color="auto"/>
              <w:left w:val="nil"/>
              <w:bottom w:val="nil"/>
              <w:right w:val="single" w:sz="4" w:space="0" w:color="auto"/>
            </w:tcBorders>
            <w:shd w:val="clear" w:color="000000" w:fill="C0C0C0"/>
            <w:noWrap/>
            <w:vAlign w:val="bottom"/>
            <w:hideMark/>
          </w:tcPr>
          <w:p w14:paraId="215EE5A3" w14:textId="77777777" w:rsidR="006A07CD" w:rsidRPr="006A07CD" w:rsidRDefault="006A07CD" w:rsidP="006A07CD">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TSS (mg/L)</w:t>
            </w:r>
          </w:p>
        </w:tc>
        <w:tc>
          <w:tcPr>
            <w:tcW w:w="766" w:type="dxa"/>
            <w:tcBorders>
              <w:top w:val="single" w:sz="8" w:space="0" w:color="auto"/>
              <w:left w:val="nil"/>
              <w:bottom w:val="nil"/>
              <w:right w:val="single" w:sz="4" w:space="0" w:color="auto"/>
            </w:tcBorders>
            <w:shd w:val="clear" w:color="000000" w:fill="C0C0C0"/>
            <w:noWrap/>
            <w:vAlign w:val="bottom"/>
            <w:hideMark/>
          </w:tcPr>
          <w:p w14:paraId="509C57FC" w14:textId="77777777" w:rsidR="006A07CD" w:rsidRPr="006A07CD" w:rsidRDefault="006A07CD" w:rsidP="006A07CD">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DO (mg/L)</w:t>
            </w:r>
          </w:p>
        </w:tc>
        <w:tc>
          <w:tcPr>
            <w:tcW w:w="896" w:type="dxa"/>
            <w:tcBorders>
              <w:top w:val="single" w:sz="8" w:space="0" w:color="auto"/>
              <w:left w:val="nil"/>
              <w:bottom w:val="nil"/>
              <w:right w:val="single" w:sz="8" w:space="0" w:color="auto"/>
            </w:tcBorders>
            <w:shd w:val="clear" w:color="000000" w:fill="C0C0C0"/>
            <w:noWrap/>
            <w:vAlign w:val="bottom"/>
            <w:hideMark/>
          </w:tcPr>
          <w:p w14:paraId="18E83A1D" w14:textId="77777777" w:rsidR="006A07CD" w:rsidRPr="006A07CD" w:rsidRDefault="006A07CD" w:rsidP="006A07CD">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WTEM (Deg C)</w:t>
            </w:r>
          </w:p>
        </w:tc>
      </w:tr>
      <w:tr w:rsidR="006A07CD" w:rsidRPr="006A07CD" w14:paraId="271A220F"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3EFA6D17"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(HSPF)</w:t>
            </w:r>
          </w:p>
        </w:tc>
        <w:tc>
          <w:tcPr>
            <w:tcW w:w="1147" w:type="dxa"/>
            <w:tcBorders>
              <w:top w:val="single" w:sz="8" w:space="0" w:color="auto"/>
              <w:left w:val="nil"/>
              <w:bottom w:val="single" w:sz="4" w:space="0" w:color="auto"/>
              <w:right w:val="single" w:sz="4" w:space="0" w:color="auto"/>
            </w:tcBorders>
            <w:shd w:val="clear" w:color="auto" w:fill="auto"/>
            <w:noWrap/>
            <w:vAlign w:val="bottom"/>
            <w:hideMark/>
          </w:tcPr>
          <w:p w14:paraId="2837E233"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FL0037541</w:t>
            </w:r>
          </w:p>
        </w:tc>
        <w:tc>
          <w:tcPr>
            <w:tcW w:w="746" w:type="dxa"/>
            <w:tcBorders>
              <w:top w:val="single" w:sz="8" w:space="0" w:color="auto"/>
              <w:left w:val="nil"/>
              <w:bottom w:val="single" w:sz="4" w:space="0" w:color="auto"/>
              <w:right w:val="single" w:sz="4" w:space="0" w:color="auto"/>
            </w:tcBorders>
            <w:shd w:val="clear" w:color="auto" w:fill="auto"/>
            <w:noWrap/>
            <w:vAlign w:val="bottom"/>
            <w:hideMark/>
          </w:tcPr>
          <w:p w14:paraId="02ED860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111</w:t>
            </w:r>
          </w:p>
        </w:tc>
        <w:tc>
          <w:tcPr>
            <w:tcW w:w="766" w:type="dxa"/>
            <w:tcBorders>
              <w:top w:val="single" w:sz="8" w:space="0" w:color="auto"/>
              <w:left w:val="nil"/>
              <w:bottom w:val="single" w:sz="4" w:space="0" w:color="auto"/>
              <w:right w:val="single" w:sz="4" w:space="0" w:color="auto"/>
            </w:tcBorders>
            <w:shd w:val="clear" w:color="auto" w:fill="auto"/>
            <w:noWrap/>
            <w:vAlign w:val="bottom"/>
            <w:hideMark/>
          </w:tcPr>
          <w:p w14:paraId="6D3ADF8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w:t>
            </w:r>
          </w:p>
        </w:tc>
        <w:tc>
          <w:tcPr>
            <w:tcW w:w="766" w:type="dxa"/>
            <w:tcBorders>
              <w:top w:val="single" w:sz="8" w:space="0" w:color="auto"/>
              <w:left w:val="nil"/>
              <w:bottom w:val="single" w:sz="4" w:space="0" w:color="auto"/>
              <w:right w:val="single" w:sz="4" w:space="0" w:color="auto"/>
            </w:tcBorders>
            <w:shd w:val="clear" w:color="auto" w:fill="auto"/>
            <w:noWrap/>
            <w:vAlign w:val="bottom"/>
            <w:hideMark/>
          </w:tcPr>
          <w:p w14:paraId="069D3D7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w:t>
            </w:r>
          </w:p>
        </w:tc>
        <w:tc>
          <w:tcPr>
            <w:tcW w:w="766" w:type="dxa"/>
            <w:tcBorders>
              <w:top w:val="single" w:sz="8" w:space="0" w:color="auto"/>
              <w:left w:val="nil"/>
              <w:bottom w:val="single" w:sz="4" w:space="0" w:color="auto"/>
              <w:right w:val="single" w:sz="4" w:space="0" w:color="auto"/>
            </w:tcBorders>
            <w:shd w:val="clear" w:color="auto" w:fill="auto"/>
            <w:noWrap/>
            <w:vAlign w:val="bottom"/>
            <w:hideMark/>
          </w:tcPr>
          <w:p w14:paraId="594BFAD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8" w:space="0" w:color="auto"/>
              <w:left w:val="nil"/>
              <w:bottom w:val="single" w:sz="4" w:space="0" w:color="auto"/>
              <w:right w:val="single" w:sz="4" w:space="0" w:color="auto"/>
            </w:tcBorders>
            <w:shd w:val="clear" w:color="auto" w:fill="auto"/>
            <w:noWrap/>
            <w:vAlign w:val="bottom"/>
            <w:hideMark/>
          </w:tcPr>
          <w:p w14:paraId="52E2C03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w:t>
            </w:r>
          </w:p>
        </w:tc>
        <w:tc>
          <w:tcPr>
            <w:tcW w:w="766" w:type="dxa"/>
            <w:tcBorders>
              <w:top w:val="single" w:sz="8" w:space="0" w:color="auto"/>
              <w:left w:val="nil"/>
              <w:bottom w:val="single" w:sz="4" w:space="0" w:color="auto"/>
              <w:right w:val="single" w:sz="4" w:space="0" w:color="auto"/>
            </w:tcBorders>
            <w:shd w:val="clear" w:color="auto" w:fill="auto"/>
            <w:noWrap/>
            <w:vAlign w:val="bottom"/>
            <w:hideMark/>
          </w:tcPr>
          <w:p w14:paraId="5FF46A4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single" w:sz="8" w:space="0" w:color="auto"/>
              <w:left w:val="nil"/>
              <w:bottom w:val="single" w:sz="4" w:space="0" w:color="auto"/>
              <w:right w:val="single" w:sz="4" w:space="0" w:color="auto"/>
            </w:tcBorders>
            <w:shd w:val="clear" w:color="auto" w:fill="auto"/>
            <w:noWrap/>
            <w:vAlign w:val="bottom"/>
            <w:hideMark/>
          </w:tcPr>
          <w:p w14:paraId="3E9DE20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8" w:space="0" w:color="auto"/>
              <w:left w:val="nil"/>
              <w:bottom w:val="single" w:sz="4" w:space="0" w:color="auto"/>
              <w:right w:val="single" w:sz="4" w:space="0" w:color="auto"/>
            </w:tcBorders>
            <w:shd w:val="clear" w:color="auto" w:fill="auto"/>
            <w:noWrap/>
            <w:vAlign w:val="bottom"/>
            <w:hideMark/>
          </w:tcPr>
          <w:p w14:paraId="49F54E9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w:t>
            </w:r>
          </w:p>
        </w:tc>
        <w:tc>
          <w:tcPr>
            <w:tcW w:w="766" w:type="dxa"/>
            <w:tcBorders>
              <w:top w:val="single" w:sz="8" w:space="0" w:color="auto"/>
              <w:left w:val="nil"/>
              <w:bottom w:val="single" w:sz="4" w:space="0" w:color="auto"/>
              <w:right w:val="single" w:sz="4" w:space="0" w:color="auto"/>
            </w:tcBorders>
            <w:shd w:val="clear" w:color="auto" w:fill="auto"/>
            <w:noWrap/>
            <w:vAlign w:val="bottom"/>
            <w:hideMark/>
          </w:tcPr>
          <w:p w14:paraId="62D57A4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w:t>
            </w:r>
          </w:p>
        </w:tc>
        <w:tc>
          <w:tcPr>
            <w:tcW w:w="766" w:type="dxa"/>
            <w:tcBorders>
              <w:top w:val="single" w:sz="8" w:space="0" w:color="auto"/>
              <w:left w:val="nil"/>
              <w:bottom w:val="single" w:sz="4" w:space="0" w:color="auto"/>
              <w:right w:val="single" w:sz="4" w:space="0" w:color="auto"/>
            </w:tcBorders>
            <w:shd w:val="clear" w:color="auto" w:fill="auto"/>
            <w:noWrap/>
            <w:vAlign w:val="bottom"/>
            <w:hideMark/>
          </w:tcPr>
          <w:p w14:paraId="32C009A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w:t>
            </w:r>
          </w:p>
        </w:tc>
        <w:tc>
          <w:tcPr>
            <w:tcW w:w="766" w:type="dxa"/>
            <w:tcBorders>
              <w:top w:val="single" w:sz="8" w:space="0" w:color="auto"/>
              <w:left w:val="nil"/>
              <w:bottom w:val="single" w:sz="4" w:space="0" w:color="auto"/>
              <w:right w:val="single" w:sz="4" w:space="0" w:color="auto"/>
            </w:tcBorders>
            <w:shd w:val="clear" w:color="auto" w:fill="auto"/>
            <w:noWrap/>
            <w:vAlign w:val="bottom"/>
            <w:hideMark/>
          </w:tcPr>
          <w:p w14:paraId="0C3FE13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single" w:sz="8" w:space="0" w:color="auto"/>
              <w:left w:val="nil"/>
              <w:bottom w:val="single" w:sz="4" w:space="0" w:color="auto"/>
              <w:right w:val="single" w:sz="8" w:space="0" w:color="auto"/>
            </w:tcBorders>
            <w:shd w:val="clear" w:color="auto" w:fill="auto"/>
            <w:noWrap/>
            <w:vAlign w:val="bottom"/>
            <w:hideMark/>
          </w:tcPr>
          <w:p w14:paraId="09AF59F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39B747A8"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30995312"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(HSPF)</w:t>
            </w:r>
          </w:p>
        </w:tc>
        <w:tc>
          <w:tcPr>
            <w:tcW w:w="1147" w:type="dxa"/>
            <w:tcBorders>
              <w:top w:val="nil"/>
              <w:left w:val="nil"/>
              <w:bottom w:val="single" w:sz="4" w:space="0" w:color="auto"/>
              <w:right w:val="single" w:sz="4" w:space="0" w:color="auto"/>
            </w:tcBorders>
            <w:shd w:val="clear" w:color="auto" w:fill="auto"/>
            <w:noWrap/>
            <w:vAlign w:val="bottom"/>
            <w:hideMark/>
          </w:tcPr>
          <w:p w14:paraId="0514A72B"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FL0040088</w:t>
            </w:r>
          </w:p>
        </w:tc>
        <w:tc>
          <w:tcPr>
            <w:tcW w:w="746" w:type="dxa"/>
            <w:tcBorders>
              <w:top w:val="nil"/>
              <w:left w:val="nil"/>
              <w:bottom w:val="single" w:sz="4" w:space="0" w:color="auto"/>
              <w:right w:val="single" w:sz="4" w:space="0" w:color="auto"/>
            </w:tcBorders>
            <w:shd w:val="clear" w:color="auto" w:fill="auto"/>
            <w:noWrap/>
            <w:vAlign w:val="bottom"/>
            <w:hideMark/>
          </w:tcPr>
          <w:p w14:paraId="045DD6F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113</w:t>
            </w:r>
          </w:p>
        </w:tc>
        <w:tc>
          <w:tcPr>
            <w:tcW w:w="766" w:type="dxa"/>
            <w:tcBorders>
              <w:top w:val="nil"/>
              <w:left w:val="nil"/>
              <w:bottom w:val="single" w:sz="4" w:space="0" w:color="auto"/>
              <w:right w:val="single" w:sz="4" w:space="0" w:color="auto"/>
            </w:tcBorders>
            <w:shd w:val="clear" w:color="auto" w:fill="auto"/>
            <w:noWrap/>
            <w:vAlign w:val="bottom"/>
            <w:hideMark/>
          </w:tcPr>
          <w:p w14:paraId="1F0D94D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6714737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169DA6B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3912A80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10</w:t>
            </w:r>
          </w:p>
        </w:tc>
        <w:tc>
          <w:tcPr>
            <w:tcW w:w="766" w:type="dxa"/>
            <w:tcBorders>
              <w:top w:val="nil"/>
              <w:left w:val="nil"/>
              <w:bottom w:val="single" w:sz="4" w:space="0" w:color="auto"/>
              <w:right w:val="single" w:sz="4" w:space="0" w:color="auto"/>
            </w:tcBorders>
            <w:shd w:val="clear" w:color="auto" w:fill="auto"/>
            <w:noWrap/>
            <w:vAlign w:val="bottom"/>
            <w:hideMark/>
          </w:tcPr>
          <w:p w14:paraId="1BC6038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auto" w:fill="auto"/>
            <w:noWrap/>
            <w:vAlign w:val="bottom"/>
            <w:hideMark/>
          </w:tcPr>
          <w:p w14:paraId="1682B8E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2FFC1B6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w:t>
            </w:r>
          </w:p>
        </w:tc>
        <w:tc>
          <w:tcPr>
            <w:tcW w:w="766" w:type="dxa"/>
            <w:tcBorders>
              <w:top w:val="nil"/>
              <w:left w:val="nil"/>
              <w:bottom w:val="single" w:sz="4" w:space="0" w:color="auto"/>
              <w:right w:val="single" w:sz="4" w:space="0" w:color="auto"/>
            </w:tcBorders>
            <w:shd w:val="clear" w:color="auto" w:fill="auto"/>
            <w:noWrap/>
            <w:vAlign w:val="bottom"/>
            <w:hideMark/>
          </w:tcPr>
          <w:p w14:paraId="75B3518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153</w:t>
            </w:r>
          </w:p>
        </w:tc>
        <w:tc>
          <w:tcPr>
            <w:tcW w:w="766" w:type="dxa"/>
            <w:tcBorders>
              <w:top w:val="nil"/>
              <w:left w:val="nil"/>
              <w:bottom w:val="single" w:sz="4" w:space="0" w:color="auto"/>
              <w:right w:val="single" w:sz="4" w:space="0" w:color="auto"/>
            </w:tcBorders>
            <w:shd w:val="clear" w:color="auto" w:fill="auto"/>
            <w:noWrap/>
            <w:vAlign w:val="bottom"/>
            <w:hideMark/>
          </w:tcPr>
          <w:p w14:paraId="7B4C449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37F15CC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nil"/>
              <w:left w:val="nil"/>
              <w:bottom w:val="single" w:sz="4" w:space="0" w:color="auto"/>
              <w:right w:val="single" w:sz="8" w:space="0" w:color="auto"/>
            </w:tcBorders>
            <w:shd w:val="clear" w:color="auto" w:fill="auto"/>
            <w:noWrap/>
            <w:vAlign w:val="bottom"/>
            <w:hideMark/>
          </w:tcPr>
          <w:p w14:paraId="41822AF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4F8C1E31" w14:textId="77777777" w:rsidTr="006A07CD">
        <w:trPr>
          <w:trHeight w:val="315"/>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4744D085"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(HSPF)</w:t>
            </w:r>
          </w:p>
        </w:tc>
        <w:tc>
          <w:tcPr>
            <w:tcW w:w="1147" w:type="dxa"/>
            <w:tcBorders>
              <w:top w:val="nil"/>
              <w:left w:val="nil"/>
              <w:bottom w:val="nil"/>
              <w:right w:val="single" w:sz="4" w:space="0" w:color="auto"/>
            </w:tcBorders>
            <w:shd w:val="clear" w:color="auto" w:fill="auto"/>
            <w:noWrap/>
            <w:vAlign w:val="bottom"/>
            <w:hideMark/>
          </w:tcPr>
          <w:p w14:paraId="36006C03"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FL0040665</w:t>
            </w:r>
          </w:p>
        </w:tc>
        <w:tc>
          <w:tcPr>
            <w:tcW w:w="746" w:type="dxa"/>
            <w:tcBorders>
              <w:top w:val="nil"/>
              <w:left w:val="nil"/>
              <w:bottom w:val="nil"/>
              <w:right w:val="single" w:sz="4" w:space="0" w:color="auto"/>
            </w:tcBorders>
            <w:shd w:val="clear" w:color="auto" w:fill="auto"/>
            <w:noWrap/>
            <w:vAlign w:val="bottom"/>
            <w:hideMark/>
          </w:tcPr>
          <w:p w14:paraId="493C85E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159</w:t>
            </w:r>
          </w:p>
        </w:tc>
        <w:tc>
          <w:tcPr>
            <w:tcW w:w="766" w:type="dxa"/>
            <w:tcBorders>
              <w:top w:val="nil"/>
              <w:left w:val="nil"/>
              <w:bottom w:val="nil"/>
              <w:right w:val="single" w:sz="4" w:space="0" w:color="auto"/>
            </w:tcBorders>
            <w:shd w:val="clear" w:color="auto" w:fill="auto"/>
            <w:noWrap/>
            <w:vAlign w:val="bottom"/>
            <w:hideMark/>
          </w:tcPr>
          <w:p w14:paraId="31EAE94F"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33</w:t>
            </w:r>
          </w:p>
        </w:tc>
        <w:tc>
          <w:tcPr>
            <w:tcW w:w="766" w:type="dxa"/>
            <w:tcBorders>
              <w:top w:val="nil"/>
              <w:left w:val="nil"/>
              <w:bottom w:val="nil"/>
              <w:right w:val="single" w:sz="4" w:space="0" w:color="auto"/>
            </w:tcBorders>
            <w:shd w:val="clear" w:color="auto" w:fill="auto"/>
            <w:noWrap/>
            <w:vAlign w:val="bottom"/>
            <w:hideMark/>
          </w:tcPr>
          <w:p w14:paraId="1C053A1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33</w:t>
            </w:r>
          </w:p>
        </w:tc>
        <w:tc>
          <w:tcPr>
            <w:tcW w:w="766" w:type="dxa"/>
            <w:tcBorders>
              <w:top w:val="nil"/>
              <w:left w:val="nil"/>
              <w:bottom w:val="nil"/>
              <w:right w:val="single" w:sz="4" w:space="0" w:color="auto"/>
            </w:tcBorders>
            <w:shd w:val="clear" w:color="auto" w:fill="auto"/>
            <w:noWrap/>
            <w:vAlign w:val="bottom"/>
            <w:hideMark/>
          </w:tcPr>
          <w:p w14:paraId="0F93502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w:t>
            </w:r>
          </w:p>
        </w:tc>
        <w:tc>
          <w:tcPr>
            <w:tcW w:w="766" w:type="dxa"/>
            <w:tcBorders>
              <w:top w:val="nil"/>
              <w:left w:val="nil"/>
              <w:bottom w:val="nil"/>
              <w:right w:val="single" w:sz="4" w:space="0" w:color="auto"/>
            </w:tcBorders>
            <w:shd w:val="clear" w:color="auto" w:fill="auto"/>
            <w:noWrap/>
            <w:vAlign w:val="bottom"/>
            <w:hideMark/>
          </w:tcPr>
          <w:p w14:paraId="2176343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nil"/>
              <w:right w:val="single" w:sz="4" w:space="0" w:color="auto"/>
            </w:tcBorders>
            <w:shd w:val="clear" w:color="auto" w:fill="auto"/>
            <w:noWrap/>
            <w:vAlign w:val="bottom"/>
            <w:hideMark/>
          </w:tcPr>
          <w:p w14:paraId="4EBF0D1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nil"/>
              <w:right w:val="single" w:sz="4" w:space="0" w:color="auto"/>
            </w:tcBorders>
            <w:shd w:val="clear" w:color="auto" w:fill="auto"/>
            <w:noWrap/>
            <w:vAlign w:val="bottom"/>
            <w:hideMark/>
          </w:tcPr>
          <w:p w14:paraId="1265C15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nil"/>
              <w:right w:val="single" w:sz="4" w:space="0" w:color="auto"/>
            </w:tcBorders>
            <w:shd w:val="clear" w:color="auto" w:fill="auto"/>
            <w:noWrap/>
            <w:vAlign w:val="bottom"/>
            <w:hideMark/>
          </w:tcPr>
          <w:p w14:paraId="64B5D601"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160</w:t>
            </w:r>
          </w:p>
        </w:tc>
        <w:tc>
          <w:tcPr>
            <w:tcW w:w="766" w:type="dxa"/>
            <w:tcBorders>
              <w:top w:val="nil"/>
              <w:left w:val="nil"/>
              <w:bottom w:val="nil"/>
              <w:right w:val="single" w:sz="4" w:space="0" w:color="auto"/>
            </w:tcBorders>
            <w:shd w:val="clear" w:color="auto" w:fill="auto"/>
            <w:noWrap/>
            <w:vAlign w:val="bottom"/>
            <w:hideMark/>
          </w:tcPr>
          <w:p w14:paraId="2EDFCA3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155</w:t>
            </w:r>
          </w:p>
        </w:tc>
        <w:tc>
          <w:tcPr>
            <w:tcW w:w="766" w:type="dxa"/>
            <w:tcBorders>
              <w:top w:val="nil"/>
              <w:left w:val="nil"/>
              <w:bottom w:val="nil"/>
              <w:right w:val="single" w:sz="4" w:space="0" w:color="auto"/>
            </w:tcBorders>
            <w:shd w:val="clear" w:color="auto" w:fill="auto"/>
            <w:noWrap/>
            <w:vAlign w:val="bottom"/>
            <w:hideMark/>
          </w:tcPr>
          <w:p w14:paraId="5A5C8DD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158</w:t>
            </w:r>
          </w:p>
        </w:tc>
        <w:tc>
          <w:tcPr>
            <w:tcW w:w="766" w:type="dxa"/>
            <w:tcBorders>
              <w:top w:val="nil"/>
              <w:left w:val="nil"/>
              <w:bottom w:val="nil"/>
              <w:right w:val="single" w:sz="4" w:space="0" w:color="auto"/>
            </w:tcBorders>
            <w:shd w:val="clear" w:color="auto" w:fill="auto"/>
            <w:noWrap/>
            <w:vAlign w:val="bottom"/>
            <w:hideMark/>
          </w:tcPr>
          <w:p w14:paraId="2BBB7636"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158</w:t>
            </w:r>
          </w:p>
        </w:tc>
        <w:tc>
          <w:tcPr>
            <w:tcW w:w="896" w:type="dxa"/>
            <w:tcBorders>
              <w:top w:val="nil"/>
              <w:left w:val="nil"/>
              <w:bottom w:val="nil"/>
              <w:right w:val="single" w:sz="8" w:space="0" w:color="auto"/>
            </w:tcBorders>
            <w:shd w:val="clear" w:color="auto" w:fill="auto"/>
            <w:noWrap/>
            <w:vAlign w:val="bottom"/>
            <w:hideMark/>
          </w:tcPr>
          <w:p w14:paraId="51B2B30F"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33</w:t>
            </w:r>
          </w:p>
        </w:tc>
      </w:tr>
      <w:tr w:rsidR="006A07CD" w:rsidRPr="006A07CD" w14:paraId="0EF879EB"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4D6F0C2D"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tcBorders>
              <w:top w:val="nil"/>
              <w:left w:val="nil"/>
              <w:bottom w:val="single" w:sz="4" w:space="0" w:color="auto"/>
              <w:right w:val="single" w:sz="4" w:space="0" w:color="auto"/>
            </w:tcBorders>
            <w:shd w:val="clear" w:color="auto" w:fill="auto"/>
            <w:noWrap/>
            <w:vAlign w:val="bottom"/>
            <w:hideMark/>
          </w:tcPr>
          <w:p w14:paraId="3832F40A"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FL0021261</w:t>
            </w:r>
          </w:p>
        </w:tc>
        <w:tc>
          <w:tcPr>
            <w:tcW w:w="746" w:type="dxa"/>
            <w:tcBorders>
              <w:top w:val="nil"/>
              <w:left w:val="nil"/>
              <w:bottom w:val="single" w:sz="4" w:space="0" w:color="auto"/>
              <w:right w:val="single" w:sz="4" w:space="0" w:color="auto"/>
            </w:tcBorders>
            <w:shd w:val="clear" w:color="auto" w:fill="auto"/>
            <w:noWrap/>
            <w:vAlign w:val="bottom"/>
            <w:hideMark/>
          </w:tcPr>
          <w:p w14:paraId="15C8E75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103</w:t>
            </w:r>
          </w:p>
        </w:tc>
        <w:tc>
          <w:tcPr>
            <w:tcW w:w="766" w:type="dxa"/>
            <w:tcBorders>
              <w:top w:val="nil"/>
              <w:left w:val="nil"/>
              <w:bottom w:val="single" w:sz="4" w:space="0" w:color="auto"/>
              <w:right w:val="single" w:sz="4" w:space="0" w:color="auto"/>
            </w:tcBorders>
            <w:shd w:val="clear" w:color="auto" w:fill="auto"/>
            <w:noWrap/>
            <w:vAlign w:val="bottom"/>
            <w:hideMark/>
          </w:tcPr>
          <w:p w14:paraId="5760E2C7"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3AE8E022"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12EB4B2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67AEBFA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175</w:t>
            </w:r>
          </w:p>
        </w:tc>
        <w:tc>
          <w:tcPr>
            <w:tcW w:w="766" w:type="dxa"/>
            <w:tcBorders>
              <w:top w:val="nil"/>
              <w:left w:val="nil"/>
              <w:bottom w:val="single" w:sz="4" w:space="0" w:color="auto"/>
              <w:right w:val="single" w:sz="4" w:space="0" w:color="auto"/>
            </w:tcBorders>
            <w:shd w:val="clear" w:color="auto" w:fill="auto"/>
            <w:noWrap/>
            <w:vAlign w:val="bottom"/>
            <w:hideMark/>
          </w:tcPr>
          <w:p w14:paraId="35FA60A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auto" w:fill="auto"/>
            <w:noWrap/>
            <w:vAlign w:val="bottom"/>
            <w:hideMark/>
          </w:tcPr>
          <w:p w14:paraId="6159AB7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48150B0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174</w:t>
            </w:r>
          </w:p>
        </w:tc>
        <w:tc>
          <w:tcPr>
            <w:tcW w:w="766" w:type="dxa"/>
            <w:tcBorders>
              <w:top w:val="nil"/>
              <w:left w:val="nil"/>
              <w:bottom w:val="single" w:sz="4" w:space="0" w:color="auto"/>
              <w:right w:val="single" w:sz="4" w:space="0" w:color="auto"/>
            </w:tcBorders>
            <w:shd w:val="clear" w:color="auto" w:fill="auto"/>
            <w:noWrap/>
            <w:vAlign w:val="bottom"/>
            <w:hideMark/>
          </w:tcPr>
          <w:p w14:paraId="6A54772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175</w:t>
            </w:r>
          </w:p>
        </w:tc>
        <w:tc>
          <w:tcPr>
            <w:tcW w:w="766" w:type="dxa"/>
            <w:tcBorders>
              <w:top w:val="nil"/>
              <w:left w:val="nil"/>
              <w:bottom w:val="single" w:sz="4" w:space="0" w:color="auto"/>
              <w:right w:val="single" w:sz="4" w:space="0" w:color="auto"/>
            </w:tcBorders>
            <w:shd w:val="clear" w:color="auto" w:fill="auto"/>
            <w:noWrap/>
            <w:vAlign w:val="bottom"/>
            <w:hideMark/>
          </w:tcPr>
          <w:p w14:paraId="456C508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174</w:t>
            </w:r>
          </w:p>
        </w:tc>
        <w:tc>
          <w:tcPr>
            <w:tcW w:w="766" w:type="dxa"/>
            <w:tcBorders>
              <w:top w:val="nil"/>
              <w:left w:val="nil"/>
              <w:bottom w:val="single" w:sz="4" w:space="0" w:color="auto"/>
              <w:right w:val="single" w:sz="4" w:space="0" w:color="auto"/>
            </w:tcBorders>
            <w:shd w:val="clear" w:color="auto" w:fill="auto"/>
            <w:noWrap/>
            <w:vAlign w:val="bottom"/>
            <w:hideMark/>
          </w:tcPr>
          <w:p w14:paraId="67598BA7"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168</w:t>
            </w:r>
          </w:p>
        </w:tc>
        <w:tc>
          <w:tcPr>
            <w:tcW w:w="896" w:type="dxa"/>
            <w:tcBorders>
              <w:top w:val="nil"/>
              <w:left w:val="nil"/>
              <w:bottom w:val="single" w:sz="4" w:space="0" w:color="auto"/>
              <w:right w:val="single" w:sz="8" w:space="0" w:color="auto"/>
            </w:tcBorders>
            <w:shd w:val="clear" w:color="auto" w:fill="auto"/>
            <w:noWrap/>
            <w:vAlign w:val="bottom"/>
            <w:hideMark/>
          </w:tcPr>
          <w:p w14:paraId="714F6C3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05242BF4"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6D69D55B"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tcBorders>
              <w:top w:val="nil"/>
              <w:left w:val="nil"/>
              <w:bottom w:val="single" w:sz="4" w:space="0" w:color="auto"/>
              <w:right w:val="single" w:sz="4" w:space="0" w:color="auto"/>
            </w:tcBorders>
            <w:shd w:val="clear" w:color="auto" w:fill="auto"/>
            <w:noWrap/>
            <w:vAlign w:val="bottom"/>
            <w:hideMark/>
          </w:tcPr>
          <w:p w14:paraId="102AEB9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FL0021270</w:t>
            </w:r>
          </w:p>
        </w:tc>
        <w:tc>
          <w:tcPr>
            <w:tcW w:w="746" w:type="dxa"/>
            <w:tcBorders>
              <w:top w:val="nil"/>
              <w:left w:val="nil"/>
              <w:bottom w:val="single" w:sz="4" w:space="0" w:color="auto"/>
              <w:right w:val="single" w:sz="4" w:space="0" w:color="auto"/>
            </w:tcBorders>
            <w:shd w:val="clear" w:color="auto" w:fill="auto"/>
            <w:noWrap/>
            <w:vAlign w:val="bottom"/>
            <w:hideMark/>
          </w:tcPr>
          <w:p w14:paraId="599D9AB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154</w:t>
            </w:r>
          </w:p>
        </w:tc>
        <w:tc>
          <w:tcPr>
            <w:tcW w:w="766" w:type="dxa"/>
            <w:tcBorders>
              <w:top w:val="nil"/>
              <w:left w:val="nil"/>
              <w:bottom w:val="single" w:sz="4" w:space="0" w:color="auto"/>
              <w:right w:val="single" w:sz="4" w:space="0" w:color="auto"/>
            </w:tcBorders>
            <w:shd w:val="clear" w:color="auto" w:fill="auto"/>
            <w:noWrap/>
            <w:vAlign w:val="bottom"/>
            <w:hideMark/>
          </w:tcPr>
          <w:p w14:paraId="0E450632"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090B69FC"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15ED966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56AFCD8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152</w:t>
            </w:r>
          </w:p>
        </w:tc>
        <w:tc>
          <w:tcPr>
            <w:tcW w:w="766" w:type="dxa"/>
            <w:tcBorders>
              <w:top w:val="nil"/>
              <w:left w:val="nil"/>
              <w:bottom w:val="single" w:sz="4" w:space="0" w:color="auto"/>
              <w:right w:val="single" w:sz="4" w:space="0" w:color="auto"/>
            </w:tcBorders>
            <w:shd w:val="clear" w:color="auto" w:fill="auto"/>
            <w:noWrap/>
            <w:vAlign w:val="bottom"/>
            <w:hideMark/>
          </w:tcPr>
          <w:p w14:paraId="316D75C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auto" w:fill="auto"/>
            <w:noWrap/>
            <w:vAlign w:val="bottom"/>
            <w:hideMark/>
          </w:tcPr>
          <w:p w14:paraId="4F4C788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43B800EC"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154</w:t>
            </w:r>
          </w:p>
        </w:tc>
        <w:tc>
          <w:tcPr>
            <w:tcW w:w="766" w:type="dxa"/>
            <w:tcBorders>
              <w:top w:val="nil"/>
              <w:left w:val="nil"/>
              <w:bottom w:val="single" w:sz="4" w:space="0" w:color="auto"/>
              <w:right w:val="single" w:sz="4" w:space="0" w:color="auto"/>
            </w:tcBorders>
            <w:shd w:val="clear" w:color="auto" w:fill="auto"/>
            <w:noWrap/>
            <w:vAlign w:val="bottom"/>
            <w:hideMark/>
          </w:tcPr>
          <w:p w14:paraId="0508349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155</w:t>
            </w:r>
          </w:p>
        </w:tc>
        <w:tc>
          <w:tcPr>
            <w:tcW w:w="766" w:type="dxa"/>
            <w:tcBorders>
              <w:top w:val="nil"/>
              <w:left w:val="nil"/>
              <w:bottom w:val="single" w:sz="4" w:space="0" w:color="auto"/>
              <w:right w:val="single" w:sz="4" w:space="0" w:color="auto"/>
            </w:tcBorders>
            <w:shd w:val="clear" w:color="auto" w:fill="auto"/>
            <w:noWrap/>
            <w:vAlign w:val="bottom"/>
            <w:hideMark/>
          </w:tcPr>
          <w:p w14:paraId="26D5D94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155</w:t>
            </w:r>
          </w:p>
        </w:tc>
        <w:tc>
          <w:tcPr>
            <w:tcW w:w="766" w:type="dxa"/>
            <w:tcBorders>
              <w:top w:val="nil"/>
              <w:left w:val="nil"/>
              <w:bottom w:val="single" w:sz="4" w:space="0" w:color="auto"/>
              <w:right w:val="single" w:sz="4" w:space="0" w:color="auto"/>
            </w:tcBorders>
            <w:shd w:val="clear" w:color="auto" w:fill="auto"/>
            <w:noWrap/>
            <w:vAlign w:val="bottom"/>
            <w:hideMark/>
          </w:tcPr>
          <w:p w14:paraId="74FC2AAA"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145</w:t>
            </w:r>
          </w:p>
        </w:tc>
        <w:tc>
          <w:tcPr>
            <w:tcW w:w="896" w:type="dxa"/>
            <w:tcBorders>
              <w:top w:val="nil"/>
              <w:left w:val="nil"/>
              <w:bottom w:val="single" w:sz="4" w:space="0" w:color="auto"/>
              <w:right w:val="single" w:sz="8" w:space="0" w:color="auto"/>
            </w:tcBorders>
            <w:shd w:val="clear" w:color="auto" w:fill="auto"/>
            <w:noWrap/>
            <w:vAlign w:val="bottom"/>
            <w:hideMark/>
          </w:tcPr>
          <w:p w14:paraId="08FDA15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58A9E39F"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57B6E7D6"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tcBorders>
              <w:top w:val="nil"/>
              <w:left w:val="nil"/>
              <w:bottom w:val="single" w:sz="4" w:space="0" w:color="auto"/>
              <w:right w:val="single" w:sz="4" w:space="0" w:color="auto"/>
            </w:tcBorders>
            <w:shd w:val="clear" w:color="auto" w:fill="auto"/>
            <w:noWrap/>
            <w:vAlign w:val="bottom"/>
            <w:hideMark/>
          </w:tcPr>
          <w:p w14:paraId="1EE8DF6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FL0030007</w:t>
            </w:r>
          </w:p>
        </w:tc>
        <w:tc>
          <w:tcPr>
            <w:tcW w:w="746" w:type="dxa"/>
            <w:tcBorders>
              <w:top w:val="nil"/>
              <w:left w:val="nil"/>
              <w:bottom w:val="single" w:sz="4" w:space="0" w:color="auto"/>
              <w:right w:val="single" w:sz="4" w:space="0" w:color="auto"/>
            </w:tcBorders>
            <w:shd w:val="clear" w:color="auto" w:fill="auto"/>
            <w:noWrap/>
            <w:vAlign w:val="bottom"/>
            <w:hideMark/>
          </w:tcPr>
          <w:p w14:paraId="66D0148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111</w:t>
            </w:r>
          </w:p>
        </w:tc>
        <w:tc>
          <w:tcPr>
            <w:tcW w:w="766" w:type="dxa"/>
            <w:tcBorders>
              <w:top w:val="nil"/>
              <w:left w:val="nil"/>
              <w:bottom w:val="single" w:sz="4" w:space="0" w:color="auto"/>
              <w:right w:val="single" w:sz="4" w:space="0" w:color="auto"/>
            </w:tcBorders>
            <w:shd w:val="clear" w:color="auto" w:fill="auto"/>
            <w:noWrap/>
            <w:vAlign w:val="bottom"/>
            <w:hideMark/>
          </w:tcPr>
          <w:p w14:paraId="57B0D7F6"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3659CC70"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2E04B6E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05E8DFE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58</w:t>
            </w:r>
          </w:p>
        </w:tc>
        <w:tc>
          <w:tcPr>
            <w:tcW w:w="766" w:type="dxa"/>
            <w:tcBorders>
              <w:top w:val="nil"/>
              <w:left w:val="nil"/>
              <w:bottom w:val="single" w:sz="4" w:space="0" w:color="auto"/>
              <w:right w:val="single" w:sz="4" w:space="0" w:color="auto"/>
            </w:tcBorders>
            <w:shd w:val="clear" w:color="auto" w:fill="auto"/>
            <w:noWrap/>
            <w:vAlign w:val="bottom"/>
            <w:hideMark/>
          </w:tcPr>
          <w:p w14:paraId="51E29F0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auto" w:fill="auto"/>
            <w:noWrap/>
            <w:vAlign w:val="bottom"/>
            <w:hideMark/>
          </w:tcPr>
          <w:p w14:paraId="7DFB778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33265C47"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59</w:t>
            </w:r>
          </w:p>
        </w:tc>
        <w:tc>
          <w:tcPr>
            <w:tcW w:w="766" w:type="dxa"/>
            <w:tcBorders>
              <w:top w:val="nil"/>
              <w:left w:val="nil"/>
              <w:bottom w:val="single" w:sz="4" w:space="0" w:color="auto"/>
              <w:right w:val="single" w:sz="4" w:space="0" w:color="auto"/>
            </w:tcBorders>
            <w:shd w:val="clear" w:color="auto" w:fill="auto"/>
            <w:noWrap/>
            <w:vAlign w:val="bottom"/>
            <w:hideMark/>
          </w:tcPr>
          <w:p w14:paraId="61AED39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59</w:t>
            </w:r>
          </w:p>
        </w:tc>
        <w:tc>
          <w:tcPr>
            <w:tcW w:w="766" w:type="dxa"/>
            <w:tcBorders>
              <w:top w:val="nil"/>
              <w:left w:val="nil"/>
              <w:bottom w:val="single" w:sz="4" w:space="0" w:color="auto"/>
              <w:right w:val="single" w:sz="4" w:space="0" w:color="auto"/>
            </w:tcBorders>
            <w:shd w:val="clear" w:color="auto" w:fill="auto"/>
            <w:noWrap/>
            <w:vAlign w:val="bottom"/>
            <w:hideMark/>
          </w:tcPr>
          <w:p w14:paraId="0AF8A38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60</w:t>
            </w:r>
          </w:p>
        </w:tc>
        <w:tc>
          <w:tcPr>
            <w:tcW w:w="766" w:type="dxa"/>
            <w:tcBorders>
              <w:top w:val="nil"/>
              <w:left w:val="nil"/>
              <w:bottom w:val="single" w:sz="4" w:space="0" w:color="auto"/>
              <w:right w:val="single" w:sz="4" w:space="0" w:color="auto"/>
            </w:tcBorders>
            <w:shd w:val="clear" w:color="auto" w:fill="auto"/>
            <w:noWrap/>
            <w:vAlign w:val="bottom"/>
            <w:hideMark/>
          </w:tcPr>
          <w:p w14:paraId="7FA6FB36"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59</w:t>
            </w:r>
          </w:p>
        </w:tc>
        <w:tc>
          <w:tcPr>
            <w:tcW w:w="896" w:type="dxa"/>
            <w:tcBorders>
              <w:top w:val="nil"/>
              <w:left w:val="nil"/>
              <w:bottom w:val="single" w:sz="4" w:space="0" w:color="auto"/>
              <w:right w:val="single" w:sz="8" w:space="0" w:color="auto"/>
            </w:tcBorders>
            <w:shd w:val="clear" w:color="auto" w:fill="auto"/>
            <w:noWrap/>
            <w:vAlign w:val="bottom"/>
            <w:hideMark/>
          </w:tcPr>
          <w:p w14:paraId="44004027"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732F3524"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088E213C"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tcBorders>
              <w:top w:val="nil"/>
              <w:left w:val="nil"/>
              <w:bottom w:val="single" w:sz="4" w:space="0" w:color="auto"/>
              <w:right w:val="single" w:sz="4" w:space="0" w:color="auto"/>
            </w:tcBorders>
            <w:shd w:val="clear" w:color="auto" w:fill="auto"/>
            <w:noWrap/>
            <w:vAlign w:val="bottom"/>
            <w:hideMark/>
          </w:tcPr>
          <w:p w14:paraId="4F9D9F70"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FL0030325</w:t>
            </w:r>
          </w:p>
        </w:tc>
        <w:tc>
          <w:tcPr>
            <w:tcW w:w="746" w:type="dxa"/>
            <w:tcBorders>
              <w:top w:val="nil"/>
              <w:left w:val="nil"/>
              <w:bottom w:val="single" w:sz="4" w:space="0" w:color="auto"/>
              <w:right w:val="single" w:sz="4" w:space="0" w:color="auto"/>
            </w:tcBorders>
            <w:shd w:val="clear" w:color="auto" w:fill="auto"/>
            <w:noWrap/>
            <w:vAlign w:val="bottom"/>
            <w:hideMark/>
          </w:tcPr>
          <w:p w14:paraId="6CFA5EB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124</w:t>
            </w:r>
          </w:p>
        </w:tc>
        <w:tc>
          <w:tcPr>
            <w:tcW w:w="766" w:type="dxa"/>
            <w:tcBorders>
              <w:top w:val="nil"/>
              <w:left w:val="nil"/>
              <w:bottom w:val="single" w:sz="4" w:space="0" w:color="auto"/>
              <w:right w:val="single" w:sz="4" w:space="0" w:color="auto"/>
            </w:tcBorders>
            <w:shd w:val="clear" w:color="auto" w:fill="auto"/>
            <w:noWrap/>
            <w:vAlign w:val="bottom"/>
            <w:hideMark/>
          </w:tcPr>
          <w:p w14:paraId="5C10297B"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73144AE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6C8A0CA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07145E6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126</w:t>
            </w:r>
          </w:p>
        </w:tc>
        <w:tc>
          <w:tcPr>
            <w:tcW w:w="766" w:type="dxa"/>
            <w:tcBorders>
              <w:top w:val="nil"/>
              <w:left w:val="nil"/>
              <w:bottom w:val="single" w:sz="4" w:space="0" w:color="auto"/>
              <w:right w:val="single" w:sz="4" w:space="0" w:color="auto"/>
            </w:tcBorders>
            <w:shd w:val="clear" w:color="auto" w:fill="auto"/>
            <w:noWrap/>
            <w:vAlign w:val="bottom"/>
            <w:hideMark/>
          </w:tcPr>
          <w:p w14:paraId="33755E8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auto" w:fill="auto"/>
            <w:noWrap/>
            <w:vAlign w:val="bottom"/>
            <w:hideMark/>
          </w:tcPr>
          <w:p w14:paraId="38B7DF6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0101FFAF"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126</w:t>
            </w:r>
          </w:p>
        </w:tc>
        <w:tc>
          <w:tcPr>
            <w:tcW w:w="766" w:type="dxa"/>
            <w:tcBorders>
              <w:top w:val="nil"/>
              <w:left w:val="nil"/>
              <w:bottom w:val="single" w:sz="4" w:space="0" w:color="auto"/>
              <w:right w:val="single" w:sz="4" w:space="0" w:color="auto"/>
            </w:tcBorders>
            <w:shd w:val="clear" w:color="auto" w:fill="auto"/>
            <w:noWrap/>
            <w:vAlign w:val="bottom"/>
            <w:hideMark/>
          </w:tcPr>
          <w:p w14:paraId="44BA95D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124</w:t>
            </w:r>
          </w:p>
        </w:tc>
        <w:tc>
          <w:tcPr>
            <w:tcW w:w="766" w:type="dxa"/>
            <w:tcBorders>
              <w:top w:val="nil"/>
              <w:left w:val="nil"/>
              <w:bottom w:val="single" w:sz="4" w:space="0" w:color="auto"/>
              <w:right w:val="single" w:sz="4" w:space="0" w:color="auto"/>
            </w:tcBorders>
            <w:shd w:val="clear" w:color="auto" w:fill="auto"/>
            <w:noWrap/>
            <w:vAlign w:val="bottom"/>
            <w:hideMark/>
          </w:tcPr>
          <w:p w14:paraId="45126A7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122</w:t>
            </w:r>
          </w:p>
        </w:tc>
        <w:tc>
          <w:tcPr>
            <w:tcW w:w="766" w:type="dxa"/>
            <w:tcBorders>
              <w:top w:val="nil"/>
              <w:left w:val="nil"/>
              <w:bottom w:val="single" w:sz="4" w:space="0" w:color="auto"/>
              <w:right w:val="single" w:sz="4" w:space="0" w:color="auto"/>
            </w:tcBorders>
            <w:shd w:val="clear" w:color="auto" w:fill="auto"/>
            <w:noWrap/>
            <w:vAlign w:val="bottom"/>
            <w:hideMark/>
          </w:tcPr>
          <w:p w14:paraId="6E8A2520"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78</w:t>
            </w:r>
          </w:p>
        </w:tc>
        <w:tc>
          <w:tcPr>
            <w:tcW w:w="896" w:type="dxa"/>
            <w:tcBorders>
              <w:top w:val="nil"/>
              <w:left w:val="nil"/>
              <w:bottom w:val="single" w:sz="4" w:space="0" w:color="auto"/>
              <w:right w:val="single" w:sz="8" w:space="0" w:color="auto"/>
            </w:tcBorders>
            <w:shd w:val="clear" w:color="auto" w:fill="auto"/>
            <w:noWrap/>
            <w:vAlign w:val="bottom"/>
            <w:hideMark/>
          </w:tcPr>
          <w:p w14:paraId="44BF1FA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58DB99C9" w14:textId="77777777" w:rsidTr="001C58B0">
        <w:trPr>
          <w:trHeight w:val="24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7516AB99"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tcBorders>
              <w:top w:val="nil"/>
              <w:left w:val="nil"/>
              <w:bottom w:val="single" w:sz="4" w:space="0" w:color="auto"/>
              <w:right w:val="single" w:sz="4" w:space="0" w:color="auto"/>
            </w:tcBorders>
            <w:shd w:val="clear" w:color="auto" w:fill="auto"/>
            <w:noWrap/>
            <w:vAlign w:val="bottom"/>
            <w:hideMark/>
          </w:tcPr>
          <w:p w14:paraId="01C200C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FL0039829</w:t>
            </w:r>
          </w:p>
        </w:tc>
        <w:tc>
          <w:tcPr>
            <w:tcW w:w="746" w:type="dxa"/>
            <w:tcBorders>
              <w:top w:val="nil"/>
              <w:left w:val="nil"/>
              <w:bottom w:val="single" w:sz="4" w:space="0" w:color="auto"/>
              <w:right w:val="single" w:sz="4" w:space="0" w:color="auto"/>
            </w:tcBorders>
            <w:shd w:val="clear" w:color="auto" w:fill="auto"/>
            <w:noWrap/>
            <w:vAlign w:val="bottom"/>
            <w:hideMark/>
          </w:tcPr>
          <w:p w14:paraId="0AA5617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159</w:t>
            </w:r>
          </w:p>
        </w:tc>
        <w:tc>
          <w:tcPr>
            <w:tcW w:w="766" w:type="dxa"/>
            <w:tcBorders>
              <w:top w:val="nil"/>
              <w:left w:val="nil"/>
              <w:bottom w:val="single" w:sz="4" w:space="0" w:color="auto"/>
              <w:right w:val="single" w:sz="4" w:space="0" w:color="auto"/>
            </w:tcBorders>
            <w:shd w:val="clear" w:color="auto" w:fill="auto"/>
            <w:noWrap/>
            <w:vAlign w:val="bottom"/>
            <w:hideMark/>
          </w:tcPr>
          <w:p w14:paraId="0598AD10"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34</w:t>
            </w:r>
          </w:p>
        </w:tc>
        <w:tc>
          <w:tcPr>
            <w:tcW w:w="766" w:type="dxa"/>
            <w:tcBorders>
              <w:top w:val="nil"/>
              <w:left w:val="nil"/>
              <w:bottom w:val="single" w:sz="4" w:space="0" w:color="auto"/>
              <w:right w:val="single" w:sz="4" w:space="0" w:color="auto"/>
            </w:tcBorders>
            <w:shd w:val="clear" w:color="auto" w:fill="auto"/>
            <w:noWrap/>
            <w:vAlign w:val="bottom"/>
            <w:hideMark/>
          </w:tcPr>
          <w:p w14:paraId="4D33E3F8"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33</w:t>
            </w:r>
          </w:p>
        </w:tc>
        <w:tc>
          <w:tcPr>
            <w:tcW w:w="766" w:type="dxa"/>
            <w:tcBorders>
              <w:top w:val="nil"/>
              <w:left w:val="nil"/>
              <w:bottom w:val="single" w:sz="4" w:space="0" w:color="auto"/>
              <w:right w:val="single" w:sz="4" w:space="0" w:color="auto"/>
            </w:tcBorders>
            <w:shd w:val="clear" w:color="auto" w:fill="auto"/>
            <w:noWrap/>
            <w:vAlign w:val="bottom"/>
            <w:hideMark/>
          </w:tcPr>
          <w:p w14:paraId="5ABD6F4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34</w:t>
            </w:r>
          </w:p>
        </w:tc>
        <w:tc>
          <w:tcPr>
            <w:tcW w:w="766" w:type="dxa"/>
            <w:tcBorders>
              <w:top w:val="nil"/>
              <w:left w:val="nil"/>
              <w:bottom w:val="single" w:sz="4" w:space="0" w:color="auto"/>
              <w:right w:val="single" w:sz="4" w:space="0" w:color="auto"/>
            </w:tcBorders>
            <w:shd w:val="clear" w:color="auto" w:fill="auto"/>
            <w:noWrap/>
            <w:vAlign w:val="bottom"/>
            <w:hideMark/>
          </w:tcPr>
          <w:p w14:paraId="30629CA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147</w:t>
            </w:r>
          </w:p>
        </w:tc>
        <w:tc>
          <w:tcPr>
            <w:tcW w:w="766" w:type="dxa"/>
            <w:tcBorders>
              <w:top w:val="nil"/>
              <w:left w:val="nil"/>
              <w:bottom w:val="single" w:sz="4" w:space="0" w:color="auto"/>
              <w:right w:val="single" w:sz="4" w:space="0" w:color="auto"/>
            </w:tcBorders>
            <w:shd w:val="clear" w:color="auto" w:fill="auto"/>
            <w:noWrap/>
            <w:vAlign w:val="bottom"/>
            <w:hideMark/>
          </w:tcPr>
          <w:p w14:paraId="521FC24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auto" w:fill="auto"/>
            <w:noWrap/>
            <w:vAlign w:val="bottom"/>
            <w:hideMark/>
          </w:tcPr>
          <w:p w14:paraId="276CE5F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17BE720C"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157</w:t>
            </w:r>
          </w:p>
        </w:tc>
        <w:tc>
          <w:tcPr>
            <w:tcW w:w="766" w:type="dxa"/>
            <w:tcBorders>
              <w:top w:val="nil"/>
              <w:left w:val="nil"/>
              <w:bottom w:val="single" w:sz="4" w:space="0" w:color="auto"/>
              <w:right w:val="single" w:sz="4" w:space="0" w:color="auto"/>
            </w:tcBorders>
            <w:shd w:val="clear" w:color="auto" w:fill="auto"/>
            <w:noWrap/>
            <w:vAlign w:val="bottom"/>
            <w:hideMark/>
          </w:tcPr>
          <w:p w14:paraId="0029F6E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157</w:t>
            </w:r>
          </w:p>
        </w:tc>
        <w:tc>
          <w:tcPr>
            <w:tcW w:w="766" w:type="dxa"/>
            <w:tcBorders>
              <w:top w:val="nil"/>
              <w:left w:val="nil"/>
              <w:bottom w:val="single" w:sz="4" w:space="0" w:color="auto"/>
              <w:right w:val="single" w:sz="4" w:space="0" w:color="auto"/>
            </w:tcBorders>
            <w:shd w:val="clear" w:color="auto" w:fill="auto"/>
            <w:noWrap/>
            <w:vAlign w:val="bottom"/>
            <w:hideMark/>
          </w:tcPr>
          <w:p w14:paraId="64F0B1E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157</w:t>
            </w:r>
          </w:p>
        </w:tc>
        <w:tc>
          <w:tcPr>
            <w:tcW w:w="766" w:type="dxa"/>
            <w:tcBorders>
              <w:top w:val="nil"/>
              <w:left w:val="nil"/>
              <w:bottom w:val="single" w:sz="4" w:space="0" w:color="auto"/>
              <w:right w:val="single" w:sz="4" w:space="0" w:color="auto"/>
            </w:tcBorders>
            <w:shd w:val="clear" w:color="auto" w:fill="auto"/>
            <w:noWrap/>
            <w:vAlign w:val="bottom"/>
            <w:hideMark/>
          </w:tcPr>
          <w:p w14:paraId="00E61CE1"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158</w:t>
            </w:r>
          </w:p>
        </w:tc>
        <w:tc>
          <w:tcPr>
            <w:tcW w:w="896" w:type="dxa"/>
            <w:tcBorders>
              <w:top w:val="nil"/>
              <w:left w:val="nil"/>
              <w:bottom w:val="single" w:sz="4" w:space="0" w:color="auto"/>
              <w:right w:val="single" w:sz="8" w:space="0" w:color="auto"/>
            </w:tcBorders>
            <w:shd w:val="clear" w:color="auto" w:fill="auto"/>
            <w:noWrap/>
            <w:vAlign w:val="bottom"/>
            <w:hideMark/>
          </w:tcPr>
          <w:p w14:paraId="16EE8E73"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6D97DCFD" w14:textId="77777777" w:rsidTr="001C58B0">
        <w:trPr>
          <w:trHeight w:val="315"/>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7BA78859"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tcBorders>
              <w:top w:val="single" w:sz="4" w:space="0" w:color="auto"/>
              <w:left w:val="nil"/>
              <w:bottom w:val="single" w:sz="4" w:space="0" w:color="auto"/>
              <w:right w:val="single" w:sz="4" w:space="0" w:color="auto"/>
            </w:tcBorders>
            <w:shd w:val="clear" w:color="auto" w:fill="auto"/>
            <w:noWrap/>
            <w:vAlign w:val="bottom"/>
            <w:hideMark/>
          </w:tcPr>
          <w:p w14:paraId="6526BC0F"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FL0001490</w:t>
            </w:r>
          </w:p>
        </w:tc>
        <w:tc>
          <w:tcPr>
            <w:tcW w:w="746" w:type="dxa"/>
            <w:tcBorders>
              <w:top w:val="single" w:sz="4" w:space="0" w:color="auto"/>
              <w:left w:val="nil"/>
              <w:bottom w:val="single" w:sz="4" w:space="0" w:color="auto"/>
              <w:right w:val="single" w:sz="4" w:space="0" w:color="auto"/>
            </w:tcBorders>
            <w:shd w:val="clear" w:color="auto" w:fill="auto"/>
            <w:noWrap/>
            <w:vAlign w:val="bottom"/>
            <w:hideMark/>
          </w:tcPr>
          <w:p w14:paraId="1A0983D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59</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7A1464C9"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7B6B795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651BD8D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785AE49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5200FE1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77" w:type="dxa"/>
            <w:tcBorders>
              <w:top w:val="single" w:sz="4" w:space="0" w:color="auto"/>
              <w:left w:val="nil"/>
              <w:bottom w:val="single" w:sz="4" w:space="0" w:color="auto"/>
              <w:right w:val="single" w:sz="4" w:space="0" w:color="auto"/>
            </w:tcBorders>
            <w:shd w:val="clear" w:color="auto" w:fill="auto"/>
            <w:noWrap/>
            <w:vAlign w:val="bottom"/>
            <w:hideMark/>
          </w:tcPr>
          <w:p w14:paraId="0B21059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0CE012A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0B393FC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2E4F9ED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14</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3F8D5BC6"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896" w:type="dxa"/>
            <w:tcBorders>
              <w:top w:val="single" w:sz="4" w:space="0" w:color="auto"/>
              <w:left w:val="nil"/>
              <w:bottom w:val="single" w:sz="4" w:space="0" w:color="auto"/>
              <w:right w:val="single" w:sz="8" w:space="0" w:color="auto"/>
            </w:tcBorders>
            <w:shd w:val="clear" w:color="auto" w:fill="auto"/>
            <w:noWrap/>
            <w:vAlign w:val="bottom"/>
            <w:hideMark/>
          </w:tcPr>
          <w:p w14:paraId="2D068137"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r>
      <w:tr w:rsidR="006A07CD" w:rsidRPr="006A07CD" w14:paraId="6D53F196" w14:textId="77777777" w:rsidTr="001C58B0">
        <w:trPr>
          <w:trHeight w:val="300"/>
          <w:jc w:val="center"/>
        </w:trPr>
        <w:tc>
          <w:tcPr>
            <w:tcW w:w="960" w:type="dxa"/>
            <w:tcBorders>
              <w:top w:val="nil"/>
              <w:left w:val="single" w:sz="8" w:space="0" w:color="auto"/>
              <w:bottom w:val="single" w:sz="8" w:space="0" w:color="000000"/>
              <w:right w:val="single" w:sz="8" w:space="0" w:color="auto"/>
            </w:tcBorders>
            <w:shd w:val="clear" w:color="auto" w:fill="auto"/>
            <w:noWrap/>
            <w:vAlign w:val="center"/>
            <w:hideMark/>
          </w:tcPr>
          <w:p w14:paraId="7605D715"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single" w:sz="4" w:space="0" w:color="auto"/>
              <w:left w:val="nil"/>
              <w:bottom w:val="single" w:sz="4" w:space="0" w:color="auto"/>
              <w:right w:val="single" w:sz="4" w:space="0" w:color="auto"/>
            </w:tcBorders>
            <w:shd w:val="clear" w:color="000000" w:fill="FFFFFF"/>
            <w:noWrap/>
            <w:vAlign w:val="bottom"/>
            <w:hideMark/>
          </w:tcPr>
          <w:p w14:paraId="59194686"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FL0021261</w:t>
            </w:r>
          </w:p>
        </w:tc>
        <w:tc>
          <w:tcPr>
            <w:tcW w:w="746" w:type="dxa"/>
            <w:tcBorders>
              <w:top w:val="single" w:sz="4" w:space="0" w:color="auto"/>
              <w:left w:val="nil"/>
              <w:bottom w:val="single" w:sz="4" w:space="0" w:color="auto"/>
              <w:right w:val="single" w:sz="4" w:space="0" w:color="auto"/>
            </w:tcBorders>
            <w:shd w:val="clear" w:color="000000" w:fill="FFFFFF"/>
            <w:noWrap/>
            <w:vAlign w:val="bottom"/>
            <w:hideMark/>
          </w:tcPr>
          <w:p w14:paraId="39B3734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142</w:t>
            </w:r>
          </w:p>
        </w:tc>
        <w:tc>
          <w:tcPr>
            <w:tcW w:w="766" w:type="dxa"/>
            <w:tcBorders>
              <w:top w:val="single" w:sz="4" w:space="0" w:color="auto"/>
              <w:left w:val="nil"/>
              <w:bottom w:val="single" w:sz="4" w:space="0" w:color="auto"/>
              <w:right w:val="single" w:sz="4" w:space="0" w:color="auto"/>
            </w:tcBorders>
            <w:shd w:val="clear" w:color="000000" w:fill="FFFFFF"/>
            <w:noWrap/>
            <w:vAlign w:val="bottom"/>
            <w:hideMark/>
          </w:tcPr>
          <w:p w14:paraId="345B04A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4" w:space="0" w:color="auto"/>
              <w:right w:val="single" w:sz="4" w:space="0" w:color="auto"/>
            </w:tcBorders>
            <w:shd w:val="clear" w:color="000000" w:fill="FFFFFF"/>
            <w:noWrap/>
            <w:vAlign w:val="bottom"/>
            <w:hideMark/>
          </w:tcPr>
          <w:p w14:paraId="22CF211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4" w:space="0" w:color="auto"/>
              <w:right w:val="single" w:sz="4" w:space="0" w:color="auto"/>
            </w:tcBorders>
            <w:shd w:val="clear" w:color="000000" w:fill="FFFFFF"/>
            <w:noWrap/>
            <w:vAlign w:val="bottom"/>
            <w:hideMark/>
          </w:tcPr>
          <w:p w14:paraId="7F342FD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4" w:space="0" w:color="auto"/>
              <w:right w:val="single" w:sz="4" w:space="0" w:color="auto"/>
            </w:tcBorders>
            <w:shd w:val="clear" w:color="000000" w:fill="FFFFFF"/>
            <w:noWrap/>
            <w:vAlign w:val="bottom"/>
            <w:hideMark/>
          </w:tcPr>
          <w:p w14:paraId="101C1A7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4" w:space="0" w:color="auto"/>
              <w:right w:val="single" w:sz="4" w:space="0" w:color="auto"/>
            </w:tcBorders>
            <w:shd w:val="clear" w:color="000000" w:fill="FFFFFF"/>
            <w:noWrap/>
            <w:vAlign w:val="bottom"/>
            <w:hideMark/>
          </w:tcPr>
          <w:p w14:paraId="212FBBC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single" w:sz="4" w:space="0" w:color="auto"/>
              <w:left w:val="nil"/>
              <w:bottom w:val="single" w:sz="4" w:space="0" w:color="auto"/>
              <w:right w:val="single" w:sz="4" w:space="0" w:color="auto"/>
            </w:tcBorders>
            <w:shd w:val="clear" w:color="000000" w:fill="FFFFFF"/>
            <w:noWrap/>
            <w:vAlign w:val="bottom"/>
            <w:hideMark/>
          </w:tcPr>
          <w:p w14:paraId="3F43300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4" w:space="0" w:color="auto"/>
              <w:right w:val="single" w:sz="4" w:space="0" w:color="auto"/>
            </w:tcBorders>
            <w:shd w:val="clear" w:color="000000" w:fill="FFFFFF"/>
            <w:noWrap/>
            <w:vAlign w:val="bottom"/>
            <w:hideMark/>
          </w:tcPr>
          <w:p w14:paraId="0F9791D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4" w:space="0" w:color="auto"/>
              <w:right w:val="single" w:sz="4" w:space="0" w:color="auto"/>
            </w:tcBorders>
            <w:shd w:val="clear" w:color="000000" w:fill="FFFFFF"/>
            <w:noWrap/>
            <w:vAlign w:val="bottom"/>
            <w:hideMark/>
          </w:tcPr>
          <w:p w14:paraId="44C25ED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110</w:t>
            </w:r>
          </w:p>
        </w:tc>
        <w:tc>
          <w:tcPr>
            <w:tcW w:w="766" w:type="dxa"/>
            <w:tcBorders>
              <w:top w:val="single" w:sz="4" w:space="0" w:color="auto"/>
              <w:left w:val="nil"/>
              <w:bottom w:val="single" w:sz="4" w:space="0" w:color="auto"/>
              <w:right w:val="single" w:sz="4" w:space="0" w:color="auto"/>
            </w:tcBorders>
            <w:shd w:val="clear" w:color="000000" w:fill="FFFFFF"/>
            <w:noWrap/>
            <w:vAlign w:val="bottom"/>
            <w:hideMark/>
          </w:tcPr>
          <w:p w14:paraId="6FBC218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110</w:t>
            </w:r>
          </w:p>
        </w:tc>
        <w:tc>
          <w:tcPr>
            <w:tcW w:w="766" w:type="dxa"/>
            <w:tcBorders>
              <w:top w:val="single" w:sz="4" w:space="0" w:color="auto"/>
              <w:left w:val="nil"/>
              <w:bottom w:val="single" w:sz="4" w:space="0" w:color="auto"/>
              <w:right w:val="single" w:sz="4" w:space="0" w:color="auto"/>
            </w:tcBorders>
            <w:shd w:val="clear" w:color="000000" w:fill="FFFFFF"/>
            <w:noWrap/>
            <w:vAlign w:val="bottom"/>
            <w:hideMark/>
          </w:tcPr>
          <w:p w14:paraId="1F5E712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single" w:sz="4" w:space="0" w:color="auto"/>
              <w:left w:val="nil"/>
              <w:bottom w:val="single" w:sz="4" w:space="0" w:color="auto"/>
              <w:right w:val="single" w:sz="8" w:space="0" w:color="auto"/>
            </w:tcBorders>
            <w:shd w:val="clear" w:color="000000" w:fill="FFFFFF"/>
            <w:noWrap/>
            <w:vAlign w:val="bottom"/>
            <w:hideMark/>
          </w:tcPr>
          <w:p w14:paraId="0528125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17E9A382"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4867F5DD"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nil"/>
              <w:left w:val="nil"/>
              <w:bottom w:val="single" w:sz="4" w:space="0" w:color="auto"/>
              <w:right w:val="single" w:sz="4" w:space="0" w:color="auto"/>
            </w:tcBorders>
            <w:shd w:val="clear" w:color="000000" w:fill="FFFFFF"/>
            <w:noWrap/>
            <w:vAlign w:val="bottom"/>
            <w:hideMark/>
          </w:tcPr>
          <w:p w14:paraId="574FE830"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FL0030007</w:t>
            </w:r>
          </w:p>
        </w:tc>
        <w:tc>
          <w:tcPr>
            <w:tcW w:w="746" w:type="dxa"/>
            <w:tcBorders>
              <w:top w:val="nil"/>
              <w:left w:val="nil"/>
              <w:bottom w:val="single" w:sz="4" w:space="0" w:color="auto"/>
              <w:right w:val="single" w:sz="4" w:space="0" w:color="auto"/>
            </w:tcBorders>
            <w:shd w:val="clear" w:color="000000" w:fill="FFFFFF"/>
            <w:noWrap/>
            <w:vAlign w:val="bottom"/>
            <w:hideMark/>
          </w:tcPr>
          <w:p w14:paraId="2F8B6F8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36</w:t>
            </w:r>
          </w:p>
        </w:tc>
        <w:tc>
          <w:tcPr>
            <w:tcW w:w="766" w:type="dxa"/>
            <w:tcBorders>
              <w:top w:val="nil"/>
              <w:left w:val="nil"/>
              <w:bottom w:val="single" w:sz="4" w:space="0" w:color="auto"/>
              <w:right w:val="single" w:sz="4" w:space="0" w:color="auto"/>
            </w:tcBorders>
            <w:shd w:val="clear" w:color="000000" w:fill="FFFFFF"/>
            <w:noWrap/>
            <w:vAlign w:val="bottom"/>
            <w:hideMark/>
          </w:tcPr>
          <w:p w14:paraId="13424BB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715F4B6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6FDC706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76D206D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725D996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000000" w:fill="FFFFFF"/>
            <w:noWrap/>
            <w:vAlign w:val="bottom"/>
            <w:hideMark/>
          </w:tcPr>
          <w:p w14:paraId="0BD31E4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3D3C2D4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48A1E73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111</w:t>
            </w:r>
          </w:p>
        </w:tc>
        <w:tc>
          <w:tcPr>
            <w:tcW w:w="766" w:type="dxa"/>
            <w:tcBorders>
              <w:top w:val="nil"/>
              <w:left w:val="nil"/>
              <w:bottom w:val="single" w:sz="4" w:space="0" w:color="auto"/>
              <w:right w:val="single" w:sz="4" w:space="0" w:color="auto"/>
            </w:tcBorders>
            <w:shd w:val="clear" w:color="000000" w:fill="FFFFFF"/>
            <w:noWrap/>
            <w:vAlign w:val="bottom"/>
            <w:hideMark/>
          </w:tcPr>
          <w:p w14:paraId="062F19F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111</w:t>
            </w:r>
          </w:p>
        </w:tc>
        <w:tc>
          <w:tcPr>
            <w:tcW w:w="766" w:type="dxa"/>
            <w:tcBorders>
              <w:top w:val="nil"/>
              <w:left w:val="nil"/>
              <w:bottom w:val="single" w:sz="4" w:space="0" w:color="auto"/>
              <w:right w:val="single" w:sz="4" w:space="0" w:color="auto"/>
            </w:tcBorders>
            <w:shd w:val="clear" w:color="000000" w:fill="FFFFFF"/>
            <w:noWrap/>
            <w:vAlign w:val="bottom"/>
            <w:hideMark/>
          </w:tcPr>
          <w:p w14:paraId="580315E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nil"/>
              <w:left w:val="nil"/>
              <w:bottom w:val="single" w:sz="4" w:space="0" w:color="auto"/>
              <w:right w:val="single" w:sz="8" w:space="0" w:color="auto"/>
            </w:tcBorders>
            <w:shd w:val="clear" w:color="000000" w:fill="FFFFFF"/>
            <w:noWrap/>
            <w:vAlign w:val="bottom"/>
            <w:hideMark/>
          </w:tcPr>
          <w:p w14:paraId="096C399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6CC2E932"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7932634D"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nil"/>
              <w:left w:val="nil"/>
              <w:bottom w:val="single" w:sz="4" w:space="0" w:color="auto"/>
              <w:right w:val="single" w:sz="4" w:space="0" w:color="auto"/>
            </w:tcBorders>
            <w:shd w:val="clear" w:color="000000" w:fill="FFFFFF"/>
            <w:noWrap/>
            <w:vAlign w:val="bottom"/>
            <w:hideMark/>
          </w:tcPr>
          <w:p w14:paraId="1D18803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FL0039829</w:t>
            </w:r>
          </w:p>
        </w:tc>
        <w:tc>
          <w:tcPr>
            <w:tcW w:w="746" w:type="dxa"/>
            <w:tcBorders>
              <w:top w:val="nil"/>
              <w:left w:val="nil"/>
              <w:bottom w:val="single" w:sz="4" w:space="0" w:color="auto"/>
              <w:right w:val="single" w:sz="4" w:space="0" w:color="auto"/>
            </w:tcBorders>
            <w:shd w:val="clear" w:color="000000" w:fill="FFFFFF"/>
            <w:noWrap/>
            <w:vAlign w:val="bottom"/>
            <w:hideMark/>
          </w:tcPr>
          <w:p w14:paraId="4FFB0ED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99</w:t>
            </w:r>
          </w:p>
        </w:tc>
        <w:tc>
          <w:tcPr>
            <w:tcW w:w="766" w:type="dxa"/>
            <w:tcBorders>
              <w:top w:val="nil"/>
              <w:left w:val="nil"/>
              <w:bottom w:val="single" w:sz="4" w:space="0" w:color="auto"/>
              <w:right w:val="single" w:sz="4" w:space="0" w:color="auto"/>
            </w:tcBorders>
            <w:shd w:val="clear" w:color="000000" w:fill="FFFFFF"/>
            <w:noWrap/>
            <w:vAlign w:val="bottom"/>
            <w:hideMark/>
          </w:tcPr>
          <w:p w14:paraId="6D75915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w:t>
            </w:r>
          </w:p>
        </w:tc>
        <w:tc>
          <w:tcPr>
            <w:tcW w:w="766" w:type="dxa"/>
            <w:tcBorders>
              <w:top w:val="nil"/>
              <w:left w:val="nil"/>
              <w:bottom w:val="single" w:sz="4" w:space="0" w:color="auto"/>
              <w:right w:val="single" w:sz="4" w:space="0" w:color="auto"/>
            </w:tcBorders>
            <w:shd w:val="clear" w:color="000000" w:fill="FFFFFF"/>
            <w:noWrap/>
            <w:vAlign w:val="bottom"/>
            <w:hideMark/>
          </w:tcPr>
          <w:p w14:paraId="5256AAA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w:t>
            </w:r>
          </w:p>
        </w:tc>
        <w:tc>
          <w:tcPr>
            <w:tcW w:w="766" w:type="dxa"/>
            <w:tcBorders>
              <w:top w:val="nil"/>
              <w:left w:val="nil"/>
              <w:bottom w:val="single" w:sz="4" w:space="0" w:color="auto"/>
              <w:right w:val="single" w:sz="4" w:space="0" w:color="auto"/>
            </w:tcBorders>
            <w:shd w:val="clear" w:color="000000" w:fill="FFFFFF"/>
            <w:noWrap/>
            <w:vAlign w:val="bottom"/>
            <w:hideMark/>
          </w:tcPr>
          <w:p w14:paraId="61DC901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6591C07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2392635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000000" w:fill="FFFFFF"/>
            <w:noWrap/>
            <w:vAlign w:val="bottom"/>
            <w:hideMark/>
          </w:tcPr>
          <w:p w14:paraId="41F9B19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231F7F9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0A6DCBF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79</w:t>
            </w:r>
          </w:p>
        </w:tc>
        <w:tc>
          <w:tcPr>
            <w:tcW w:w="766" w:type="dxa"/>
            <w:tcBorders>
              <w:top w:val="nil"/>
              <w:left w:val="nil"/>
              <w:bottom w:val="single" w:sz="4" w:space="0" w:color="auto"/>
              <w:right w:val="single" w:sz="4" w:space="0" w:color="auto"/>
            </w:tcBorders>
            <w:shd w:val="clear" w:color="000000" w:fill="FFFFFF"/>
            <w:noWrap/>
            <w:vAlign w:val="bottom"/>
            <w:hideMark/>
          </w:tcPr>
          <w:p w14:paraId="3136D15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80</w:t>
            </w:r>
          </w:p>
        </w:tc>
        <w:tc>
          <w:tcPr>
            <w:tcW w:w="766" w:type="dxa"/>
            <w:tcBorders>
              <w:top w:val="nil"/>
              <w:left w:val="nil"/>
              <w:bottom w:val="single" w:sz="4" w:space="0" w:color="auto"/>
              <w:right w:val="single" w:sz="4" w:space="0" w:color="auto"/>
            </w:tcBorders>
            <w:shd w:val="clear" w:color="000000" w:fill="FFFFFF"/>
            <w:noWrap/>
            <w:vAlign w:val="bottom"/>
            <w:hideMark/>
          </w:tcPr>
          <w:p w14:paraId="1F0903A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nil"/>
              <w:left w:val="nil"/>
              <w:bottom w:val="single" w:sz="4" w:space="0" w:color="auto"/>
              <w:right w:val="single" w:sz="8" w:space="0" w:color="auto"/>
            </w:tcBorders>
            <w:shd w:val="clear" w:color="000000" w:fill="FFFFFF"/>
            <w:noWrap/>
            <w:vAlign w:val="bottom"/>
            <w:hideMark/>
          </w:tcPr>
          <w:p w14:paraId="37DE788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640812D1"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0C7923AB"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nil"/>
              <w:left w:val="nil"/>
              <w:bottom w:val="single" w:sz="4" w:space="0" w:color="auto"/>
              <w:right w:val="single" w:sz="4" w:space="0" w:color="auto"/>
            </w:tcBorders>
            <w:shd w:val="clear" w:color="000000" w:fill="FFFFFF"/>
            <w:noWrap/>
            <w:vAlign w:val="bottom"/>
            <w:hideMark/>
          </w:tcPr>
          <w:p w14:paraId="1E5A1E61"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FL0040665</w:t>
            </w:r>
          </w:p>
        </w:tc>
        <w:tc>
          <w:tcPr>
            <w:tcW w:w="746" w:type="dxa"/>
            <w:tcBorders>
              <w:top w:val="nil"/>
              <w:left w:val="nil"/>
              <w:bottom w:val="single" w:sz="4" w:space="0" w:color="auto"/>
              <w:right w:val="single" w:sz="4" w:space="0" w:color="auto"/>
            </w:tcBorders>
            <w:shd w:val="clear" w:color="000000" w:fill="FFFFFF"/>
            <w:noWrap/>
            <w:vAlign w:val="bottom"/>
            <w:hideMark/>
          </w:tcPr>
          <w:p w14:paraId="024C3F1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76</w:t>
            </w:r>
          </w:p>
        </w:tc>
        <w:tc>
          <w:tcPr>
            <w:tcW w:w="766" w:type="dxa"/>
            <w:tcBorders>
              <w:top w:val="nil"/>
              <w:left w:val="nil"/>
              <w:bottom w:val="single" w:sz="4" w:space="0" w:color="auto"/>
              <w:right w:val="single" w:sz="4" w:space="0" w:color="auto"/>
            </w:tcBorders>
            <w:shd w:val="clear" w:color="000000" w:fill="FFFFFF"/>
            <w:noWrap/>
            <w:vAlign w:val="bottom"/>
            <w:hideMark/>
          </w:tcPr>
          <w:p w14:paraId="421E072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1504AE2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6F98B50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5065983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142</w:t>
            </w:r>
          </w:p>
        </w:tc>
        <w:tc>
          <w:tcPr>
            <w:tcW w:w="766" w:type="dxa"/>
            <w:tcBorders>
              <w:top w:val="nil"/>
              <w:left w:val="nil"/>
              <w:bottom w:val="single" w:sz="4" w:space="0" w:color="auto"/>
              <w:right w:val="single" w:sz="4" w:space="0" w:color="auto"/>
            </w:tcBorders>
            <w:shd w:val="clear" w:color="000000" w:fill="FFFFFF"/>
            <w:noWrap/>
            <w:vAlign w:val="bottom"/>
            <w:hideMark/>
          </w:tcPr>
          <w:p w14:paraId="648E867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000000" w:fill="FFFFFF"/>
            <w:noWrap/>
            <w:vAlign w:val="bottom"/>
            <w:hideMark/>
          </w:tcPr>
          <w:p w14:paraId="4AC9A4C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34C3317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142</w:t>
            </w:r>
          </w:p>
        </w:tc>
        <w:tc>
          <w:tcPr>
            <w:tcW w:w="766" w:type="dxa"/>
            <w:tcBorders>
              <w:top w:val="nil"/>
              <w:left w:val="nil"/>
              <w:bottom w:val="single" w:sz="4" w:space="0" w:color="auto"/>
              <w:right w:val="single" w:sz="4" w:space="0" w:color="auto"/>
            </w:tcBorders>
            <w:shd w:val="clear" w:color="000000" w:fill="FFFFFF"/>
            <w:noWrap/>
            <w:vAlign w:val="bottom"/>
            <w:hideMark/>
          </w:tcPr>
          <w:p w14:paraId="3F4CC35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179</w:t>
            </w:r>
          </w:p>
        </w:tc>
        <w:tc>
          <w:tcPr>
            <w:tcW w:w="766" w:type="dxa"/>
            <w:tcBorders>
              <w:top w:val="nil"/>
              <w:left w:val="nil"/>
              <w:bottom w:val="single" w:sz="4" w:space="0" w:color="auto"/>
              <w:right w:val="single" w:sz="4" w:space="0" w:color="auto"/>
            </w:tcBorders>
            <w:shd w:val="clear" w:color="000000" w:fill="FFFFFF"/>
            <w:noWrap/>
            <w:vAlign w:val="bottom"/>
            <w:hideMark/>
          </w:tcPr>
          <w:p w14:paraId="7EEFEEF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152</w:t>
            </w:r>
          </w:p>
        </w:tc>
        <w:tc>
          <w:tcPr>
            <w:tcW w:w="766" w:type="dxa"/>
            <w:tcBorders>
              <w:top w:val="nil"/>
              <w:left w:val="nil"/>
              <w:bottom w:val="single" w:sz="4" w:space="0" w:color="auto"/>
              <w:right w:val="single" w:sz="4" w:space="0" w:color="auto"/>
            </w:tcBorders>
            <w:shd w:val="clear" w:color="000000" w:fill="FFFFFF"/>
            <w:noWrap/>
            <w:vAlign w:val="bottom"/>
            <w:hideMark/>
          </w:tcPr>
          <w:p w14:paraId="55B0A48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nil"/>
              <w:left w:val="nil"/>
              <w:bottom w:val="single" w:sz="4" w:space="0" w:color="auto"/>
              <w:right w:val="single" w:sz="8" w:space="0" w:color="auto"/>
            </w:tcBorders>
            <w:shd w:val="clear" w:color="000000" w:fill="FFFFFF"/>
            <w:noWrap/>
            <w:vAlign w:val="bottom"/>
            <w:hideMark/>
          </w:tcPr>
          <w:p w14:paraId="74A4742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4948ACBB"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24C6CD72"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nil"/>
              <w:left w:val="nil"/>
              <w:bottom w:val="single" w:sz="4" w:space="0" w:color="auto"/>
              <w:right w:val="single" w:sz="4" w:space="0" w:color="auto"/>
            </w:tcBorders>
            <w:shd w:val="clear" w:color="000000" w:fill="FFFFFF"/>
            <w:noWrap/>
            <w:vAlign w:val="bottom"/>
            <w:hideMark/>
          </w:tcPr>
          <w:p w14:paraId="79C44901"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FLA014283</w:t>
            </w:r>
          </w:p>
        </w:tc>
        <w:tc>
          <w:tcPr>
            <w:tcW w:w="746" w:type="dxa"/>
            <w:tcBorders>
              <w:top w:val="nil"/>
              <w:left w:val="nil"/>
              <w:bottom w:val="single" w:sz="4" w:space="0" w:color="auto"/>
              <w:right w:val="single" w:sz="4" w:space="0" w:color="auto"/>
            </w:tcBorders>
            <w:shd w:val="clear" w:color="000000" w:fill="FFFFFF"/>
            <w:noWrap/>
            <w:vAlign w:val="bottom"/>
            <w:hideMark/>
          </w:tcPr>
          <w:p w14:paraId="7A31AD3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36</w:t>
            </w:r>
          </w:p>
        </w:tc>
        <w:tc>
          <w:tcPr>
            <w:tcW w:w="766" w:type="dxa"/>
            <w:tcBorders>
              <w:top w:val="nil"/>
              <w:left w:val="nil"/>
              <w:bottom w:val="single" w:sz="4" w:space="0" w:color="auto"/>
              <w:right w:val="single" w:sz="4" w:space="0" w:color="auto"/>
            </w:tcBorders>
            <w:shd w:val="clear" w:color="000000" w:fill="FFFFFF"/>
            <w:noWrap/>
            <w:vAlign w:val="bottom"/>
            <w:hideMark/>
          </w:tcPr>
          <w:p w14:paraId="5ECEE89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42BD484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36</w:t>
            </w:r>
          </w:p>
        </w:tc>
        <w:tc>
          <w:tcPr>
            <w:tcW w:w="766" w:type="dxa"/>
            <w:tcBorders>
              <w:top w:val="nil"/>
              <w:left w:val="nil"/>
              <w:bottom w:val="single" w:sz="4" w:space="0" w:color="auto"/>
              <w:right w:val="single" w:sz="4" w:space="0" w:color="auto"/>
            </w:tcBorders>
            <w:shd w:val="clear" w:color="000000" w:fill="FFFFFF"/>
            <w:noWrap/>
            <w:vAlign w:val="bottom"/>
            <w:hideMark/>
          </w:tcPr>
          <w:p w14:paraId="728A0BA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34EDF34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279B2DD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000000" w:fill="FFFFFF"/>
            <w:noWrap/>
            <w:vAlign w:val="bottom"/>
            <w:hideMark/>
          </w:tcPr>
          <w:p w14:paraId="073A16F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5A8F488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45DF7F7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36</w:t>
            </w:r>
          </w:p>
        </w:tc>
        <w:tc>
          <w:tcPr>
            <w:tcW w:w="766" w:type="dxa"/>
            <w:tcBorders>
              <w:top w:val="nil"/>
              <w:left w:val="nil"/>
              <w:bottom w:val="single" w:sz="4" w:space="0" w:color="auto"/>
              <w:right w:val="single" w:sz="4" w:space="0" w:color="auto"/>
            </w:tcBorders>
            <w:shd w:val="clear" w:color="000000" w:fill="FFFFFF"/>
            <w:noWrap/>
            <w:vAlign w:val="bottom"/>
            <w:hideMark/>
          </w:tcPr>
          <w:p w14:paraId="2A292F0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36</w:t>
            </w:r>
          </w:p>
        </w:tc>
        <w:tc>
          <w:tcPr>
            <w:tcW w:w="766" w:type="dxa"/>
            <w:tcBorders>
              <w:top w:val="nil"/>
              <w:left w:val="nil"/>
              <w:bottom w:val="single" w:sz="4" w:space="0" w:color="auto"/>
              <w:right w:val="single" w:sz="4" w:space="0" w:color="auto"/>
            </w:tcBorders>
            <w:shd w:val="clear" w:color="000000" w:fill="FFFFFF"/>
            <w:noWrap/>
            <w:vAlign w:val="bottom"/>
            <w:hideMark/>
          </w:tcPr>
          <w:p w14:paraId="08FDE7A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nil"/>
              <w:left w:val="nil"/>
              <w:bottom w:val="single" w:sz="4" w:space="0" w:color="auto"/>
              <w:right w:val="single" w:sz="8" w:space="0" w:color="auto"/>
            </w:tcBorders>
            <w:shd w:val="clear" w:color="000000" w:fill="FFFFFF"/>
            <w:noWrap/>
            <w:vAlign w:val="bottom"/>
            <w:hideMark/>
          </w:tcPr>
          <w:p w14:paraId="0FABB4E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5D05029A"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04176A76"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nil"/>
              <w:left w:val="nil"/>
              <w:bottom w:val="single" w:sz="4" w:space="0" w:color="auto"/>
              <w:right w:val="single" w:sz="4" w:space="0" w:color="auto"/>
            </w:tcBorders>
            <w:shd w:val="clear" w:color="000000" w:fill="FFFFFF"/>
            <w:noWrap/>
            <w:vAlign w:val="bottom"/>
            <w:hideMark/>
          </w:tcPr>
          <w:p w14:paraId="115BF342"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FLA014290</w:t>
            </w:r>
          </w:p>
        </w:tc>
        <w:tc>
          <w:tcPr>
            <w:tcW w:w="746" w:type="dxa"/>
            <w:tcBorders>
              <w:top w:val="nil"/>
              <w:left w:val="nil"/>
              <w:bottom w:val="single" w:sz="4" w:space="0" w:color="auto"/>
              <w:right w:val="single" w:sz="4" w:space="0" w:color="auto"/>
            </w:tcBorders>
            <w:shd w:val="clear" w:color="000000" w:fill="FFFFFF"/>
            <w:noWrap/>
            <w:vAlign w:val="bottom"/>
            <w:hideMark/>
          </w:tcPr>
          <w:p w14:paraId="0F8FDBE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47</w:t>
            </w:r>
          </w:p>
        </w:tc>
        <w:tc>
          <w:tcPr>
            <w:tcW w:w="766" w:type="dxa"/>
            <w:tcBorders>
              <w:top w:val="nil"/>
              <w:left w:val="nil"/>
              <w:bottom w:val="single" w:sz="4" w:space="0" w:color="auto"/>
              <w:right w:val="single" w:sz="4" w:space="0" w:color="auto"/>
            </w:tcBorders>
            <w:shd w:val="clear" w:color="000000" w:fill="FFFFFF"/>
            <w:noWrap/>
            <w:vAlign w:val="bottom"/>
            <w:hideMark/>
          </w:tcPr>
          <w:p w14:paraId="1CF41E3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5C37C9A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108</w:t>
            </w:r>
          </w:p>
        </w:tc>
        <w:tc>
          <w:tcPr>
            <w:tcW w:w="766" w:type="dxa"/>
            <w:tcBorders>
              <w:top w:val="nil"/>
              <w:left w:val="nil"/>
              <w:bottom w:val="single" w:sz="4" w:space="0" w:color="auto"/>
              <w:right w:val="single" w:sz="4" w:space="0" w:color="auto"/>
            </w:tcBorders>
            <w:shd w:val="clear" w:color="000000" w:fill="FFFFFF"/>
            <w:noWrap/>
            <w:vAlign w:val="bottom"/>
            <w:hideMark/>
          </w:tcPr>
          <w:p w14:paraId="63408CF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3E6CFCD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762D339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000000" w:fill="FFFFFF"/>
            <w:noWrap/>
            <w:vAlign w:val="bottom"/>
            <w:hideMark/>
          </w:tcPr>
          <w:p w14:paraId="3F207C5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5C4E419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4137E61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109</w:t>
            </w:r>
          </w:p>
        </w:tc>
        <w:tc>
          <w:tcPr>
            <w:tcW w:w="766" w:type="dxa"/>
            <w:tcBorders>
              <w:top w:val="nil"/>
              <w:left w:val="nil"/>
              <w:bottom w:val="single" w:sz="4" w:space="0" w:color="auto"/>
              <w:right w:val="single" w:sz="4" w:space="0" w:color="auto"/>
            </w:tcBorders>
            <w:shd w:val="clear" w:color="000000" w:fill="FFFFFF"/>
            <w:noWrap/>
            <w:vAlign w:val="bottom"/>
            <w:hideMark/>
          </w:tcPr>
          <w:p w14:paraId="1884150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107</w:t>
            </w:r>
          </w:p>
        </w:tc>
        <w:tc>
          <w:tcPr>
            <w:tcW w:w="766" w:type="dxa"/>
            <w:tcBorders>
              <w:top w:val="nil"/>
              <w:left w:val="nil"/>
              <w:bottom w:val="single" w:sz="4" w:space="0" w:color="auto"/>
              <w:right w:val="single" w:sz="4" w:space="0" w:color="auto"/>
            </w:tcBorders>
            <w:shd w:val="clear" w:color="000000" w:fill="FFFFFF"/>
            <w:noWrap/>
            <w:vAlign w:val="bottom"/>
            <w:hideMark/>
          </w:tcPr>
          <w:p w14:paraId="1E28226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nil"/>
              <w:left w:val="nil"/>
              <w:bottom w:val="single" w:sz="4" w:space="0" w:color="auto"/>
              <w:right w:val="single" w:sz="8" w:space="0" w:color="auto"/>
            </w:tcBorders>
            <w:shd w:val="clear" w:color="000000" w:fill="FFFFFF"/>
            <w:noWrap/>
            <w:vAlign w:val="bottom"/>
            <w:hideMark/>
          </w:tcPr>
          <w:p w14:paraId="04BCE0B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7B65A860"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2441A40A"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nil"/>
              <w:left w:val="nil"/>
              <w:bottom w:val="single" w:sz="4" w:space="0" w:color="auto"/>
              <w:right w:val="single" w:sz="4" w:space="0" w:color="auto"/>
            </w:tcBorders>
            <w:shd w:val="clear" w:color="auto" w:fill="auto"/>
            <w:noWrap/>
            <w:vAlign w:val="bottom"/>
            <w:hideMark/>
          </w:tcPr>
          <w:p w14:paraId="053EE229"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FLA014548</w:t>
            </w:r>
          </w:p>
        </w:tc>
        <w:tc>
          <w:tcPr>
            <w:tcW w:w="746" w:type="dxa"/>
            <w:tcBorders>
              <w:top w:val="nil"/>
              <w:left w:val="nil"/>
              <w:bottom w:val="single" w:sz="4" w:space="0" w:color="auto"/>
              <w:right w:val="single" w:sz="4" w:space="0" w:color="auto"/>
            </w:tcBorders>
            <w:shd w:val="clear" w:color="auto" w:fill="auto"/>
            <w:noWrap/>
            <w:vAlign w:val="bottom"/>
            <w:hideMark/>
          </w:tcPr>
          <w:p w14:paraId="5877002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27</w:t>
            </w:r>
          </w:p>
        </w:tc>
        <w:tc>
          <w:tcPr>
            <w:tcW w:w="766" w:type="dxa"/>
            <w:tcBorders>
              <w:top w:val="nil"/>
              <w:left w:val="nil"/>
              <w:bottom w:val="single" w:sz="4" w:space="0" w:color="auto"/>
              <w:right w:val="single" w:sz="4" w:space="0" w:color="auto"/>
            </w:tcBorders>
            <w:shd w:val="clear" w:color="auto" w:fill="auto"/>
            <w:noWrap/>
            <w:vAlign w:val="bottom"/>
            <w:hideMark/>
          </w:tcPr>
          <w:p w14:paraId="684DE06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0EA6185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13</w:t>
            </w:r>
          </w:p>
        </w:tc>
        <w:tc>
          <w:tcPr>
            <w:tcW w:w="766" w:type="dxa"/>
            <w:tcBorders>
              <w:top w:val="nil"/>
              <w:left w:val="nil"/>
              <w:bottom w:val="single" w:sz="4" w:space="0" w:color="auto"/>
              <w:right w:val="single" w:sz="4" w:space="0" w:color="auto"/>
            </w:tcBorders>
            <w:shd w:val="clear" w:color="auto" w:fill="auto"/>
            <w:noWrap/>
            <w:vAlign w:val="bottom"/>
            <w:hideMark/>
          </w:tcPr>
          <w:p w14:paraId="1500D4C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5BEF332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028A31B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auto" w:fill="auto"/>
            <w:noWrap/>
            <w:vAlign w:val="bottom"/>
            <w:hideMark/>
          </w:tcPr>
          <w:p w14:paraId="0AA2FFF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2A41AA0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34259BF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25</w:t>
            </w:r>
          </w:p>
        </w:tc>
        <w:tc>
          <w:tcPr>
            <w:tcW w:w="766" w:type="dxa"/>
            <w:tcBorders>
              <w:top w:val="nil"/>
              <w:left w:val="nil"/>
              <w:bottom w:val="single" w:sz="4" w:space="0" w:color="auto"/>
              <w:right w:val="single" w:sz="4" w:space="0" w:color="auto"/>
            </w:tcBorders>
            <w:shd w:val="clear" w:color="auto" w:fill="auto"/>
            <w:noWrap/>
            <w:vAlign w:val="bottom"/>
            <w:hideMark/>
          </w:tcPr>
          <w:p w14:paraId="21DD28D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25</w:t>
            </w:r>
          </w:p>
        </w:tc>
        <w:tc>
          <w:tcPr>
            <w:tcW w:w="766" w:type="dxa"/>
            <w:tcBorders>
              <w:top w:val="nil"/>
              <w:left w:val="nil"/>
              <w:bottom w:val="single" w:sz="4" w:space="0" w:color="auto"/>
              <w:right w:val="single" w:sz="4" w:space="0" w:color="auto"/>
            </w:tcBorders>
            <w:shd w:val="clear" w:color="auto" w:fill="auto"/>
            <w:noWrap/>
            <w:vAlign w:val="bottom"/>
            <w:hideMark/>
          </w:tcPr>
          <w:p w14:paraId="3C75651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nil"/>
              <w:left w:val="nil"/>
              <w:bottom w:val="single" w:sz="4" w:space="0" w:color="auto"/>
              <w:right w:val="single" w:sz="8" w:space="0" w:color="auto"/>
            </w:tcBorders>
            <w:shd w:val="clear" w:color="auto" w:fill="auto"/>
            <w:noWrap/>
            <w:vAlign w:val="bottom"/>
            <w:hideMark/>
          </w:tcPr>
          <w:p w14:paraId="7EB4DBE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2CFA30C1"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05F95B32"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nil"/>
              <w:left w:val="nil"/>
              <w:bottom w:val="single" w:sz="4" w:space="0" w:color="auto"/>
              <w:right w:val="single" w:sz="4" w:space="0" w:color="auto"/>
            </w:tcBorders>
            <w:shd w:val="clear" w:color="auto" w:fill="auto"/>
            <w:noWrap/>
            <w:vAlign w:val="bottom"/>
            <w:hideMark/>
          </w:tcPr>
          <w:p w14:paraId="4A2C4B6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FLA014565</w:t>
            </w:r>
          </w:p>
        </w:tc>
        <w:tc>
          <w:tcPr>
            <w:tcW w:w="746" w:type="dxa"/>
            <w:tcBorders>
              <w:top w:val="nil"/>
              <w:left w:val="nil"/>
              <w:bottom w:val="single" w:sz="4" w:space="0" w:color="auto"/>
              <w:right w:val="single" w:sz="4" w:space="0" w:color="auto"/>
            </w:tcBorders>
            <w:shd w:val="clear" w:color="auto" w:fill="auto"/>
            <w:noWrap/>
            <w:vAlign w:val="bottom"/>
            <w:hideMark/>
          </w:tcPr>
          <w:p w14:paraId="205692A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30</w:t>
            </w:r>
          </w:p>
        </w:tc>
        <w:tc>
          <w:tcPr>
            <w:tcW w:w="766" w:type="dxa"/>
            <w:tcBorders>
              <w:top w:val="nil"/>
              <w:left w:val="nil"/>
              <w:bottom w:val="single" w:sz="4" w:space="0" w:color="auto"/>
              <w:right w:val="single" w:sz="4" w:space="0" w:color="auto"/>
            </w:tcBorders>
            <w:shd w:val="clear" w:color="auto" w:fill="auto"/>
            <w:noWrap/>
            <w:vAlign w:val="bottom"/>
            <w:hideMark/>
          </w:tcPr>
          <w:p w14:paraId="3443F1E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2DA3BC0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30</w:t>
            </w:r>
          </w:p>
        </w:tc>
        <w:tc>
          <w:tcPr>
            <w:tcW w:w="766" w:type="dxa"/>
            <w:tcBorders>
              <w:top w:val="nil"/>
              <w:left w:val="nil"/>
              <w:bottom w:val="single" w:sz="4" w:space="0" w:color="auto"/>
              <w:right w:val="single" w:sz="4" w:space="0" w:color="auto"/>
            </w:tcBorders>
            <w:shd w:val="clear" w:color="auto" w:fill="auto"/>
            <w:noWrap/>
            <w:vAlign w:val="bottom"/>
            <w:hideMark/>
          </w:tcPr>
          <w:p w14:paraId="7D7035B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54C9DF5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25</w:t>
            </w:r>
          </w:p>
        </w:tc>
        <w:tc>
          <w:tcPr>
            <w:tcW w:w="766" w:type="dxa"/>
            <w:tcBorders>
              <w:top w:val="nil"/>
              <w:left w:val="nil"/>
              <w:bottom w:val="single" w:sz="4" w:space="0" w:color="auto"/>
              <w:right w:val="single" w:sz="4" w:space="0" w:color="auto"/>
            </w:tcBorders>
            <w:shd w:val="clear" w:color="auto" w:fill="auto"/>
            <w:noWrap/>
            <w:vAlign w:val="bottom"/>
            <w:hideMark/>
          </w:tcPr>
          <w:p w14:paraId="5F8AAEA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auto" w:fill="auto"/>
            <w:noWrap/>
            <w:vAlign w:val="bottom"/>
            <w:hideMark/>
          </w:tcPr>
          <w:p w14:paraId="665B1B8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503BE23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2462E99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29</w:t>
            </w:r>
          </w:p>
        </w:tc>
        <w:tc>
          <w:tcPr>
            <w:tcW w:w="766" w:type="dxa"/>
            <w:tcBorders>
              <w:top w:val="nil"/>
              <w:left w:val="nil"/>
              <w:bottom w:val="single" w:sz="4" w:space="0" w:color="auto"/>
              <w:right w:val="single" w:sz="4" w:space="0" w:color="auto"/>
            </w:tcBorders>
            <w:shd w:val="clear" w:color="auto" w:fill="auto"/>
            <w:noWrap/>
            <w:vAlign w:val="bottom"/>
            <w:hideMark/>
          </w:tcPr>
          <w:p w14:paraId="01A939B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28</w:t>
            </w:r>
          </w:p>
        </w:tc>
        <w:tc>
          <w:tcPr>
            <w:tcW w:w="766" w:type="dxa"/>
            <w:tcBorders>
              <w:top w:val="nil"/>
              <w:left w:val="nil"/>
              <w:bottom w:val="single" w:sz="4" w:space="0" w:color="auto"/>
              <w:right w:val="single" w:sz="4" w:space="0" w:color="auto"/>
            </w:tcBorders>
            <w:shd w:val="clear" w:color="auto" w:fill="auto"/>
            <w:noWrap/>
            <w:vAlign w:val="bottom"/>
            <w:hideMark/>
          </w:tcPr>
          <w:p w14:paraId="54185A8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nil"/>
              <w:left w:val="nil"/>
              <w:bottom w:val="single" w:sz="4" w:space="0" w:color="auto"/>
              <w:right w:val="single" w:sz="8" w:space="0" w:color="auto"/>
            </w:tcBorders>
            <w:shd w:val="clear" w:color="auto" w:fill="auto"/>
            <w:noWrap/>
            <w:vAlign w:val="bottom"/>
            <w:hideMark/>
          </w:tcPr>
          <w:p w14:paraId="4556C61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28830DC3"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152D3222"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nil"/>
              <w:left w:val="nil"/>
              <w:bottom w:val="nil"/>
              <w:right w:val="single" w:sz="4" w:space="0" w:color="auto"/>
            </w:tcBorders>
            <w:shd w:val="clear" w:color="auto" w:fill="auto"/>
            <w:noWrap/>
            <w:vAlign w:val="bottom"/>
            <w:hideMark/>
          </w:tcPr>
          <w:p w14:paraId="01E909EA"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FLA014676</w:t>
            </w:r>
          </w:p>
        </w:tc>
        <w:tc>
          <w:tcPr>
            <w:tcW w:w="746" w:type="dxa"/>
            <w:tcBorders>
              <w:top w:val="nil"/>
              <w:left w:val="nil"/>
              <w:bottom w:val="nil"/>
              <w:right w:val="single" w:sz="4" w:space="0" w:color="auto"/>
            </w:tcBorders>
            <w:shd w:val="clear" w:color="auto" w:fill="auto"/>
            <w:noWrap/>
            <w:vAlign w:val="bottom"/>
            <w:hideMark/>
          </w:tcPr>
          <w:p w14:paraId="642DF50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w:t>
            </w:r>
          </w:p>
        </w:tc>
        <w:tc>
          <w:tcPr>
            <w:tcW w:w="766" w:type="dxa"/>
            <w:tcBorders>
              <w:top w:val="nil"/>
              <w:left w:val="nil"/>
              <w:bottom w:val="nil"/>
              <w:right w:val="single" w:sz="4" w:space="0" w:color="auto"/>
            </w:tcBorders>
            <w:shd w:val="clear" w:color="auto" w:fill="auto"/>
            <w:noWrap/>
            <w:vAlign w:val="bottom"/>
            <w:hideMark/>
          </w:tcPr>
          <w:p w14:paraId="521DEF0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nil"/>
              <w:right w:val="single" w:sz="4" w:space="0" w:color="auto"/>
            </w:tcBorders>
            <w:shd w:val="clear" w:color="auto" w:fill="auto"/>
            <w:noWrap/>
            <w:vAlign w:val="bottom"/>
            <w:hideMark/>
          </w:tcPr>
          <w:p w14:paraId="6167B61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30</w:t>
            </w:r>
          </w:p>
        </w:tc>
        <w:tc>
          <w:tcPr>
            <w:tcW w:w="766" w:type="dxa"/>
            <w:tcBorders>
              <w:top w:val="nil"/>
              <w:left w:val="nil"/>
              <w:bottom w:val="nil"/>
              <w:right w:val="single" w:sz="4" w:space="0" w:color="auto"/>
            </w:tcBorders>
            <w:shd w:val="clear" w:color="auto" w:fill="auto"/>
            <w:noWrap/>
            <w:vAlign w:val="bottom"/>
            <w:hideMark/>
          </w:tcPr>
          <w:p w14:paraId="62C13BF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nil"/>
              <w:right w:val="single" w:sz="4" w:space="0" w:color="auto"/>
            </w:tcBorders>
            <w:shd w:val="clear" w:color="auto" w:fill="auto"/>
            <w:noWrap/>
            <w:vAlign w:val="bottom"/>
            <w:hideMark/>
          </w:tcPr>
          <w:p w14:paraId="2A2641A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nil"/>
              <w:right w:val="single" w:sz="4" w:space="0" w:color="auto"/>
            </w:tcBorders>
            <w:shd w:val="clear" w:color="auto" w:fill="auto"/>
            <w:noWrap/>
            <w:vAlign w:val="bottom"/>
            <w:hideMark/>
          </w:tcPr>
          <w:p w14:paraId="18B0A19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nil"/>
              <w:right w:val="single" w:sz="4" w:space="0" w:color="auto"/>
            </w:tcBorders>
            <w:shd w:val="clear" w:color="auto" w:fill="auto"/>
            <w:noWrap/>
            <w:vAlign w:val="bottom"/>
            <w:hideMark/>
          </w:tcPr>
          <w:p w14:paraId="4B34117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nil"/>
              <w:right w:val="single" w:sz="4" w:space="0" w:color="auto"/>
            </w:tcBorders>
            <w:shd w:val="clear" w:color="auto" w:fill="auto"/>
            <w:noWrap/>
            <w:vAlign w:val="bottom"/>
            <w:hideMark/>
          </w:tcPr>
          <w:p w14:paraId="278F0CD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nil"/>
              <w:right w:val="single" w:sz="4" w:space="0" w:color="auto"/>
            </w:tcBorders>
            <w:shd w:val="clear" w:color="auto" w:fill="auto"/>
            <w:noWrap/>
            <w:vAlign w:val="bottom"/>
            <w:hideMark/>
          </w:tcPr>
          <w:p w14:paraId="35ECBC0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30</w:t>
            </w:r>
          </w:p>
        </w:tc>
        <w:tc>
          <w:tcPr>
            <w:tcW w:w="766" w:type="dxa"/>
            <w:tcBorders>
              <w:top w:val="nil"/>
              <w:left w:val="nil"/>
              <w:bottom w:val="nil"/>
              <w:right w:val="single" w:sz="4" w:space="0" w:color="auto"/>
            </w:tcBorders>
            <w:shd w:val="clear" w:color="auto" w:fill="auto"/>
            <w:noWrap/>
            <w:vAlign w:val="bottom"/>
            <w:hideMark/>
          </w:tcPr>
          <w:p w14:paraId="55F5E7D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30</w:t>
            </w:r>
          </w:p>
        </w:tc>
        <w:tc>
          <w:tcPr>
            <w:tcW w:w="766" w:type="dxa"/>
            <w:tcBorders>
              <w:top w:val="nil"/>
              <w:left w:val="nil"/>
              <w:bottom w:val="nil"/>
              <w:right w:val="single" w:sz="4" w:space="0" w:color="auto"/>
            </w:tcBorders>
            <w:shd w:val="clear" w:color="auto" w:fill="auto"/>
            <w:noWrap/>
            <w:vAlign w:val="bottom"/>
            <w:hideMark/>
          </w:tcPr>
          <w:p w14:paraId="55CB8BF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nil"/>
              <w:left w:val="nil"/>
              <w:bottom w:val="nil"/>
              <w:right w:val="single" w:sz="8" w:space="0" w:color="auto"/>
            </w:tcBorders>
            <w:shd w:val="clear" w:color="auto" w:fill="auto"/>
            <w:noWrap/>
            <w:vAlign w:val="bottom"/>
            <w:hideMark/>
          </w:tcPr>
          <w:p w14:paraId="7CC4E49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428E3188"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46B3CAA1"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single" w:sz="4" w:space="0" w:color="auto"/>
              <w:left w:val="nil"/>
              <w:bottom w:val="nil"/>
              <w:right w:val="single" w:sz="4" w:space="0" w:color="auto"/>
            </w:tcBorders>
            <w:shd w:val="clear" w:color="auto" w:fill="auto"/>
            <w:noWrap/>
            <w:vAlign w:val="bottom"/>
            <w:hideMark/>
          </w:tcPr>
          <w:p w14:paraId="7A7165B1"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FLA016891</w:t>
            </w:r>
          </w:p>
        </w:tc>
        <w:tc>
          <w:tcPr>
            <w:tcW w:w="746" w:type="dxa"/>
            <w:tcBorders>
              <w:top w:val="single" w:sz="4" w:space="0" w:color="auto"/>
              <w:left w:val="nil"/>
              <w:bottom w:val="nil"/>
              <w:right w:val="single" w:sz="4" w:space="0" w:color="auto"/>
            </w:tcBorders>
            <w:shd w:val="clear" w:color="auto" w:fill="auto"/>
            <w:noWrap/>
            <w:vAlign w:val="bottom"/>
            <w:hideMark/>
          </w:tcPr>
          <w:p w14:paraId="6B57240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16</w:t>
            </w:r>
          </w:p>
        </w:tc>
        <w:tc>
          <w:tcPr>
            <w:tcW w:w="766" w:type="dxa"/>
            <w:tcBorders>
              <w:top w:val="single" w:sz="4" w:space="0" w:color="auto"/>
              <w:left w:val="nil"/>
              <w:bottom w:val="nil"/>
              <w:right w:val="single" w:sz="4" w:space="0" w:color="auto"/>
            </w:tcBorders>
            <w:shd w:val="clear" w:color="auto" w:fill="auto"/>
            <w:noWrap/>
            <w:vAlign w:val="bottom"/>
            <w:hideMark/>
          </w:tcPr>
          <w:p w14:paraId="090DC33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nil"/>
              <w:right w:val="single" w:sz="4" w:space="0" w:color="auto"/>
            </w:tcBorders>
            <w:shd w:val="clear" w:color="auto" w:fill="auto"/>
            <w:noWrap/>
            <w:vAlign w:val="bottom"/>
            <w:hideMark/>
          </w:tcPr>
          <w:p w14:paraId="7007B28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nil"/>
              <w:right w:val="single" w:sz="4" w:space="0" w:color="auto"/>
            </w:tcBorders>
            <w:shd w:val="clear" w:color="auto" w:fill="auto"/>
            <w:noWrap/>
            <w:vAlign w:val="bottom"/>
            <w:hideMark/>
          </w:tcPr>
          <w:p w14:paraId="7258EE2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nil"/>
              <w:right w:val="single" w:sz="4" w:space="0" w:color="auto"/>
            </w:tcBorders>
            <w:shd w:val="clear" w:color="auto" w:fill="auto"/>
            <w:noWrap/>
            <w:vAlign w:val="bottom"/>
            <w:hideMark/>
          </w:tcPr>
          <w:p w14:paraId="58B5845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nil"/>
              <w:right w:val="single" w:sz="4" w:space="0" w:color="auto"/>
            </w:tcBorders>
            <w:shd w:val="clear" w:color="auto" w:fill="auto"/>
            <w:noWrap/>
            <w:vAlign w:val="bottom"/>
            <w:hideMark/>
          </w:tcPr>
          <w:p w14:paraId="46A2072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single" w:sz="4" w:space="0" w:color="auto"/>
              <w:left w:val="nil"/>
              <w:bottom w:val="nil"/>
              <w:right w:val="single" w:sz="4" w:space="0" w:color="auto"/>
            </w:tcBorders>
            <w:shd w:val="clear" w:color="auto" w:fill="auto"/>
            <w:noWrap/>
            <w:vAlign w:val="bottom"/>
            <w:hideMark/>
          </w:tcPr>
          <w:p w14:paraId="50F8E99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nil"/>
              <w:right w:val="single" w:sz="4" w:space="0" w:color="auto"/>
            </w:tcBorders>
            <w:shd w:val="clear" w:color="auto" w:fill="auto"/>
            <w:noWrap/>
            <w:vAlign w:val="bottom"/>
            <w:hideMark/>
          </w:tcPr>
          <w:p w14:paraId="7826F75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nil"/>
              <w:right w:val="single" w:sz="4" w:space="0" w:color="auto"/>
            </w:tcBorders>
            <w:shd w:val="clear" w:color="auto" w:fill="auto"/>
            <w:noWrap/>
            <w:vAlign w:val="bottom"/>
            <w:hideMark/>
          </w:tcPr>
          <w:p w14:paraId="09EB8D2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22</w:t>
            </w:r>
          </w:p>
        </w:tc>
        <w:tc>
          <w:tcPr>
            <w:tcW w:w="766" w:type="dxa"/>
            <w:tcBorders>
              <w:top w:val="single" w:sz="4" w:space="0" w:color="auto"/>
              <w:left w:val="nil"/>
              <w:bottom w:val="nil"/>
              <w:right w:val="single" w:sz="4" w:space="0" w:color="auto"/>
            </w:tcBorders>
            <w:shd w:val="clear" w:color="auto" w:fill="auto"/>
            <w:noWrap/>
            <w:vAlign w:val="bottom"/>
            <w:hideMark/>
          </w:tcPr>
          <w:p w14:paraId="2C924AF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29</w:t>
            </w:r>
          </w:p>
        </w:tc>
        <w:tc>
          <w:tcPr>
            <w:tcW w:w="766" w:type="dxa"/>
            <w:tcBorders>
              <w:top w:val="single" w:sz="4" w:space="0" w:color="auto"/>
              <w:left w:val="nil"/>
              <w:bottom w:val="nil"/>
              <w:right w:val="single" w:sz="4" w:space="0" w:color="auto"/>
            </w:tcBorders>
            <w:shd w:val="clear" w:color="auto" w:fill="auto"/>
            <w:noWrap/>
            <w:vAlign w:val="bottom"/>
            <w:hideMark/>
          </w:tcPr>
          <w:p w14:paraId="035291A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single" w:sz="4" w:space="0" w:color="auto"/>
              <w:left w:val="nil"/>
              <w:bottom w:val="nil"/>
              <w:right w:val="single" w:sz="8" w:space="0" w:color="auto"/>
            </w:tcBorders>
            <w:shd w:val="clear" w:color="auto" w:fill="auto"/>
            <w:noWrap/>
            <w:vAlign w:val="bottom"/>
            <w:hideMark/>
          </w:tcPr>
          <w:p w14:paraId="11AA04F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10F4B7A2" w14:textId="77777777" w:rsidTr="006A07CD">
        <w:trPr>
          <w:trHeight w:val="315"/>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640F1428"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single" w:sz="4" w:space="0" w:color="auto"/>
              <w:left w:val="nil"/>
              <w:bottom w:val="single" w:sz="8" w:space="0" w:color="auto"/>
              <w:right w:val="single" w:sz="4" w:space="0" w:color="auto"/>
            </w:tcBorders>
            <w:shd w:val="clear" w:color="auto" w:fill="auto"/>
            <w:noWrap/>
            <w:vAlign w:val="bottom"/>
            <w:hideMark/>
          </w:tcPr>
          <w:p w14:paraId="318535FF"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FLA144215</w:t>
            </w:r>
          </w:p>
        </w:tc>
        <w:tc>
          <w:tcPr>
            <w:tcW w:w="746" w:type="dxa"/>
            <w:tcBorders>
              <w:top w:val="single" w:sz="4" w:space="0" w:color="auto"/>
              <w:left w:val="nil"/>
              <w:bottom w:val="single" w:sz="8" w:space="0" w:color="auto"/>
              <w:right w:val="single" w:sz="4" w:space="0" w:color="auto"/>
            </w:tcBorders>
            <w:shd w:val="clear" w:color="auto" w:fill="auto"/>
            <w:noWrap/>
            <w:vAlign w:val="bottom"/>
            <w:hideMark/>
          </w:tcPr>
          <w:p w14:paraId="5E754DF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w:t>
            </w:r>
          </w:p>
        </w:tc>
        <w:tc>
          <w:tcPr>
            <w:tcW w:w="766" w:type="dxa"/>
            <w:tcBorders>
              <w:top w:val="single" w:sz="4" w:space="0" w:color="auto"/>
              <w:left w:val="nil"/>
              <w:bottom w:val="single" w:sz="8" w:space="0" w:color="auto"/>
              <w:right w:val="single" w:sz="4" w:space="0" w:color="auto"/>
            </w:tcBorders>
            <w:shd w:val="clear" w:color="auto" w:fill="auto"/>
            <w:noWrap/>
            <w:vAlign w:val="bottom"/>
            <w:hideMark/>
          </w:tcPr>
          <w:p w14:paraId="553C6D1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8" w:space="0" w:color="auto"/>
              <w:right w:val="single" w:sz="4" w:space="0" w:color="auto"/>
            </w:tcBorders>
            <w:shd w:val="clear" w:color="auto" w:fill="auto"/>
            <w:noWrap/>
            <w:vAlign w:val="bottom"/>
            <w:hideMark/>
          </w:tcPr>
          <w:p w14:paraId="0A3126C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w:t>
            </w:r>
          </w:p>
        </w:tc>
        <w:tc>
          <w:tcPr>
            <w:tcW w:w="766" w:type="dxa"/>
            <w:tcBorders>
              <w:top w:val="single" w:sz="4" w:space="0" w:color="auto"/>
              <w:left w:val="nil"/>
              <w:bottom w:val="single" w:sz="8" w:space="0" w:color="auto"/>
              <w:right w:val="single" w:sz="4" w:space="0" w:color="auto"/>
            </w:tcBorders>
            <w:shd w:val="clear" w:color="auto" w:fill="auto"/>
            <w:noWrap/>
            <w:vAlign w:val="bottom"/>
            <w:hideMark/>
          </w:tcPr>
          <w:p w14:paraId="1AAA697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8" w:space="0" w:color="auto"/>
              <w:right w:val="single" w:sz="4" w:space="0" w:color="auto"/>
            </w:tcBorders>
            <w:shd w:val="clear" w:color="auto" w:fill="auto"/>
            <w:noWrap/>
            <w:vAlign w:val="bottom"/>
            <w:hideMark/>
          </w:tcPr>
          <w:p w14:paraId="169C5EF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w:t>
            </w:r>
          </w:p>
        </w:tc>
        <w:tc>
          <w:tcPr>
            <w:tcW w:w="766" w:type="dxa"/>
            <w:tcBorders>
              <w:top w:val="single" w:sz="4" w:space="0" w:color="auto"/>
              <w:left w:val="nil"/>
              <w:bottom w:val="single" w:sz="8" w:space="0" w:color="auto"/>
              <w:right w:val="single" w:sz="4" w:space="0" w:color="auto"/>
            </w:tcBorders>
            <w:shd w:val="clear" w:color="auto" w:fill="auto"/>
            <w:noWrap/>
            <w:vAlign w:val="bottom"/>
            <w:hideMark/>
          </w:tcPr>
          <w:p w14:paraId="07F3B25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single" w:sz="4" w:space="0" w:color="auto"/>
              <w:left w:val="nil"/>
              <w:bottom w:val="single" w:sz="8" w:space="0" w:color="auto"/>
              <w:right w:val="single" w:sz="4" w:space="0" w:color="auto"/>
            </w:tcBorders>
            <w:shd w:val="clear" w:color="auto" w:fill="auto"/>
            <w:noWrap/>
            <w:vAlign w:val="bottom"/>
            <w:hideMark/>
          </w:tcPr>
          <w:p w14:paraId="2B0DD5E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8" w:space="0" w:color="auto"/>
              <w:right w:val="single" w:sz="4" w:space="0" w:color="auto"/>
            </w:tcBorders>
            <w:shd w:val="clear" w:color="auto" w:fill="auto"/>
            <w:noWrap/>
            <w:vAlign w:val="bottom"/>
            <w:hideMark/>
          </w:tcPr>
          <w:p w14:paraId="4CD3C30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w:t>
            </w:r>
          </w:p>
        </w:tc>
        <w:tc>
          <w:tcPr>
            <w:tcW w:w="766" w:type="dxa"/>
            <w:tcBorders>
              <w:top w:val="single" w:sz="4" w:space="0" w:color="auto"/>
              <w:left w:val="nil"/>
              <w:bottom w:val="single" w:sz="8" w:space="0" w:color="auto"/>
              <w:right w:val="single" w:sz="4" w:space="0" w:color="auto"/>
            </w:tcBorders>
            <w:shd w:val="clear" w:color="auto" w:fill="auto"/>
            <w:noWrap/>
            <w:vAlign w:val="bottom"/>
            <w:hideMark/>
          </w:tcPr>
          <w:p w14:paraId="72EDC1A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w:t>
            </w:r>
          </w:p>
        </w:tc>
        <w:tc>
          <w:tcPr>
            <w:tcW w:w="766" w:type="dxa"/>
            <w:tcBorders>
              <w:top w:val="single" w:sz="4" w:space="0" w:color="auto"/>
              <w:left w:val="nil"/>
              <w:bottom w:val="single" w:sz="8" w:space="0" w:color="auto"/>
              <w:right w:val="single" w:sz="4" w:space="0" w:color="auto"/>
            </w:tcBorders>
            <w:shd w:val="clear" w:color="auto" w:fill="auto"/>
            <w:noWrap/>
            <w:vAlign w:val="bottom"/>
            <w:hideMark/>
          </w:tcPr>
          <w:p w14:paraId="262B02E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w:t>
            </w:r>
          </w:p>
        </w:tc>
        <w:tc>
          <w:tcPr>
            <w:tcW w:w="766" w:type="dxa"/>
            <w:tcBorders>
              <w:top w:val="single" w:sz="4" w:space="0" w:color="auto"/>
              <w:left w:val="nil"/>
              <w:bottom w:val="single" w:sz="8" w:space="0" w:color="auto"/>
              <w:right w:val="single" w:sz="4" w:space="0" w:color="auto"/>
            </w:tcBorders>
            <w:shd w:val="clear" w:color="auto" w:fill="auto"/>
            <w:noWrap/>
            <w:vAlign w:val="bottom"/>
            <w:hideMark/>
          </w:tcPr>
          <w:p w14:paraId="5B1B2CA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single" w:sz="4" w:space="0" w:color="auto"/>
              <w:left w:val="nil"/>
              <w:bottom w:val="single" w:sz="8" w:space="0" w:color="auto"/>
              <w:right w:val="single" w:sz="8" w:space="0" w:color="auto"/>
            </w:tcBorders>
            <w:shd w:val="clear" w:color="auto" w:fill="auto"/>
            <w:noWrap/>
            <w:vAlign w:val="bottom"/>
            <w:hideMark/>
          </w:tcPr>
          <w:p w14:paraId="3C8D39F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bl>
    <w:p w14:paraId="1735769B" w14:textId="77777777" w:rsidR="006A07CD" w:rsidRPr="006A07CD" w:rsidRDefault="006A07CD" w:rsidP="006A07CD">
      <w:pPr>
        <w:pStyle w:val="TableNoSpacing"/>
        <w:rPr>
          <w:sz w:val="20"/>
        </w:rPr>
      </w:pPr>
      <w:r w:rsidRPr="006A07CD">
        <w:rPr>
          <w:sz w:val="20"/>
        </w:rPr>
        <w:t>- = No data.</w:t>
      </w:r>
    </w:p>
    <w:p w14:paraId="7913C6FC" w14:textId="1669CB34" w:rsidR="00150095" w:rsidRDefault="00150095" w:rsidP="00A75ACA">
      <w:pPr>
        <w:pStyle w:val="Caption"/>
        <w:keepNext/>
        <w:spacing w:after="0"/>
      </w:pPr>
      <w:bookmarkStart w:id="157" w:name="_Ref448925290"/>
      <w:bookmarkStart w:id="158" w:name="_Ref450748058"/>
      <w:bookmarkStart w:id="159" w:name="_Toc457573174"/>
      <w:bookmarkStart w:id="160" w:name="_Toc457573921"/>
      <w:r>
        <w:lastRenderedPageBreak/>
        <w:t xml:space="preserve">Table </w:t>
      </w:r>
      <w:r w:rsidR="00932FAF">
        <w:fldChar w:fldCharType="begin"/>
      </w:r>
      <w:r w:rsidR="00932FAF">
        <w:instrText xml:space="preserve"> SEQ Table \* ARABIC </w:instrText>
      </w:r>
      <w:r w:rsidR="00932FAF">
        <w:fldChar w:fldCharType="separate"/>
      </w:r>
      <w:r w:rsidR="00717C5E">
        <w:rPr>
          <w:noProof/>
        </w:rPr>
        <w:t>34</w:t>
      </w:r>
      <w:r w:rsidR="00932FAF">
        <w:rPr>
          <w:noProof/>
        </w:rPr>
        <w:fldChar w:fldCharType="end"/>
      </w:r>
      <w:bookmarkEnd w:id="157"/>
      <w:bookmarkEnd w:id="158"/>
      <w:r>
        <w:t xml:space="preserve">: </w:t>
      </w:r>
      <w:r w:rsidRPr="00472ADE">
        <w:t xml:space="preserve">Period of </w:t>
      </w:r>
      <w:r w:rsidR="00421892">
        <w:t>r</w:t>
      </w:r>
      <w:r w:rsidRPr="00472ADE">
        <w:t xml:space="preserve">ecord for </w:t>
      </w:r>
      <w:r w:rsidR="00421892">
        <w:t>a</w:t>
      </w:r>
      <w:r w:rsidRPr="00472ADE">
        <w:t xml:space="preserve">vailable </w:t>
      </w:r>
      <w:r w:rsidR="00421892">
        <w:t>f</w:t>
      </w:r>
      <w:r>
        <w:t xml:space="preserve">low and </w:t>
      </w:r>
      <w:r w:rsidR="00421892">
        <w:t>w</w:t>
      </w:r>
      <w:r>
        <w:t xml:space="preserve">ater </w:t>
      </w:r>
      <w:r w:rsidR="00421892">
        <w:t>q</w:t>
      </w:r>
      <w:r>
        <w:t xml:space="preserve">uality </w:t>
      </w:r>
      <w:r w:rsidR="00421892">
        <w:t>d</w:t>
      </w:r>
      <w:r>
        <w:t xml:space="preserve">ata for NPDES and </w:t>
      </w:r>
      <w:r w:rsidR="00421892">
        <w:t>r</w:t>
      </w:r>
      <w:r>
        <w:t xml:space="preserve">euse </w:t>
      </w:r>
      <w:r w:rsidR="00421892">
        <w:t>f</w:t>
      </w:r>
      <w:r w:rsidRPr="00472ADE">
        <w:t>acilities</w:t>
      </w:r>
      <w:bookmarkEnd w:id="159"/>
      <w:bookmarkEnd w:id="160"/>
    </w:p>
    <w:tbl>
      <w:tblPr>
        <w:tblW w:w="153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60"/>
        <w:gridCol w:w="1147"/>
        <w:gridCol w:w="1213"/>
        <w:gridCol w:w="1080"/>
        <w:gridCol w:w="1170"/>
        <w:gridCol w:w="1107"/>
        <w:gridCol w:w="1053"/>
        <w:gridCol w:w="1080"/>
        <w:gridCol w:w="1080"/>
        <w:gridCol w:w="1080"/>
        <w:gridCol w:w="1080"/>
        <w:gridCol w:w="1080"/>
        <w:gridCol w:w="1170"/>
        <w:gridCol w:w="1080"/>
      </w:tblGrid>
      <w:tr w:rsidR="006A07CD" w:rsidRPr="006A07CD" w14:paraId="0C52357B" w14:textId="77777777" w:rsidTr="00F02323">
        <w:trPr>
          <w:trHeight w:val="315"/>
          <w:tblHeader/>
          <w:jc w:val="center"/>
        </w:trPr>
        <w:tc>
          <w:tcPr>
            <w:tcW w:w="960" w:type="dxa"/>
            <w:shd w:val="clear" w:color="000000" w:fill="BFBFBF"/>
            <w:noWrap/>
            <w:vAlign w:val="bottom"/>
            <w:hideMark/>
          </w:tcPr>
          <w:p w14:paraId="06C5B7F9" w14:textId="77777777" w:rsidR="006A07CD" w:rsidRPr="006A07CD" w:rsidRDefault="006A07CD" w:rsidP="00F02323">
            <w:pPr>
              <w:keepNext/>
              <w:spacing w:after="0"/>
              <w:jc w:val="center"/>
              <w:rPr>
                <w:rFonts w:ascii="Arial" w:eastAsia="Times New Roman" w:hAnsi="Arial" w:cs="Arial"/>
                <w:b/>
                <w:color w:val="000000"/>
                <w:sz w:val="18"/>
                <w:szCs w:val="18"/>
              </w:rPr>
            </w:pPr>
            <w:r w:rsidRPr="006A07CD">
              <w:rPr>
                <w:rFonts w:ascii="Arial" w:eastAsia="Times New Roman" w:hAnsi="Arial" w:cs="Arial"/>
                <w:b/>
                <w:color w:val="000000"/>
                <w:sz w:val="18"/>
                <w:szCs w:val="18"/>
              </w:rPr>
              <w:t>Facility Type</w:t>
            </w:r>
          </w:p>
        </w:tc>
        <w:tc>
          <w:tcPr>
            <w:tcW w:w="1147" w:type="dxa"/>
            <w:shd w:val="clear" w:color="000000" w:fill="C0C0C0"/>
            <w:vAlign w:val="bottom"/>
            <w:hideMark/>
          </w:tcPr>
          <w:p w14:paraId="6A2F79D6" w14:textId="77777777" w:rsidR="006A07CD" w:rsidRPr="006A07CD" w:rsidRDefault="006A07CD" w:rsidP="00F02323">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Permit</w:t>
            </w:r>
          </w:p>
        </w:tc>
        <w:tc>
          <w:tcPr>
            <w:tcW w:w="1213" w:type="dxa"/>
            <w:shd w:val="clear" w:color="000000" w:fill="C0C0C0"/>
            <w:noWrap/>
            <w:vAlign w:val="bottom"/>
            <w:hideMark/>
          </w:tcPr>
          <w:p w14:paraId="3A61F14A" w14:textId="77777777" w:rsidR="006A07CD" w:rsidRPr="006A07CD" w:rsidRDefault="006A07CD" w:rsidP="00F02323">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FLOW (cfs)</w:t>
            </w:r>
          </w:p>
        </w:tc>
        <w:tc>
          <w:tcPr>
            <w:tcW w:w="1080" w:type="dxa"/>
            <w:shd w:val="clear" w:color="000000" w:fill="C0C0C0"/>
            <w:noWrap/>
            <w:vAlign w:val="bottom"/>
            <w:hideMark/>
          </w:tcPr>
          <w:p w14:paraId="5A7288F6" w14:textId="77777777" w:rsidR="006A07CD" w:rsidRPr="006A07CD" w:rsidRDefault="006A07CD" w:rsidP="00F02323">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NH3 (mg/L)</w:t>
            </w:r>
          </w:p>
        </w:tc>
        <w:tc>
          <w:tcPr>
            <w:tcW w:w="1170" w:type="dxa"/>
            <w:shd w:val="clear" w:color="000000" w:fill="C0C0C0"/>
            <w:noWrap/>
            <w:vAlign w:val="bottom"/>
            <w:hideMark/>
          </w:tcPr>
          <w:p w14:paraId="76FD207A" w14:textId="77777777" w:rsidR="006A07CD" w:rsidRPr="006A07CD" w:rsidRDefault="006A07CD" w:rsidP="00F02323">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NOx (mg/L)</w:t>
            </w:r>
          </w:p>
        </w:tc>
        <w:tc>
          <w:tcPr>
            <w:tcW w:w="1107" w:type="dxa"/>
            <w:shd w:val="clear" w:color="000000" w:fill="C0C0C0"/>
            <w:noWrap/>
            <w:vAlign w:val="bottom"/>
            <w:hideMark/>
          </w:tcPr>
          <w:p w14:paraId="67D3E3BA" w14:textId="77777777" w:rsidR="006A07CD" w:rsidRPr="006A07CD" w:rsidRDefault="006A07CD" w:rsidP="00F02323">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OrgN (mg/L)</w:t>
            </w:r>
          </w:p>
        </w:tc>
        <w:tc>
          <w:tcPr>
            <w:tcW w:w="1053" w:type="dxa"/>
            <w:shd w:val="clear" w:color="000000" w:fill="C0C0C0"/>
            <w:noWrap/>
            <w:vAlign w:val="bottom"/>
            <w:hideMark/>
          </w:tcPr>
          <w:p w14:paraId="46D436B4" w14:textId="77777777" w:rsidR="006A07CD" w:rsidRPr="006A07CD" w:rsidRDefault="006A07CD" w:rsidP="00F02323">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TN (mg/L)</w:t>
            </w:r>
          </w:p>
        </w:tc>
        <w:tc>
          <w:tcPr>
            <w:tcW w:w="1080" w:type="dxa"/>
            <w:shd w:val="clear" w:color="000000" w:fill="C0C0C0"/>
            <w:noWrap/>
            <w:vAlign w:val="bottom"/>
            <w:hideMark/>
          </w:tcPr>
          <w:p w14:paraId="564372F4" w14:textId="77777777" w:rsidR="006A07CD" w:rsidRPr="006A07CD" w:rsidRDefault="006A07CD" w:rsidP="00F02323">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PO4 (mg/L)</w:t>
            </w:r>
          </w:p>
        </w:tc>
        <w:tc>
          <w:tcPr>
            <w:tcW w:w="1080" w:type="dxa"/>
            <w:shd w:val="clear" w:color="000000" w:fill="C0C0C0"/>
            <w:noWrap/>
            <w:vAlign w:val="bottom"/>
            <w:hideMark/>
          </w:tcPr>
          <w:p w14:paraId="749DD321" w14:textId="77777777" w:rsidR="006A07CD" w:rsidRPr="006A07CD" w:rsidRDefault="006A07CD" w:rsidP="00F02323">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OrgP (mg/L)</w:t>
            </w:r>
          </w:p>
        </w:tc>
        <w:tc>
          <w:tcPr>
            <w:tcW w:w="1080" w:type="dxa"/>
            <w:shd w:val="clear" w:color="000000" w:fill="C0C0C0"/>
            <w:noWrap/>
            <w:vAlign w:val="bottom"/>
            <w:hideMark/>
          </w:tcPr>
          <w:p w14:paraId="65B986AE" w14:textId="77777777" w:rsidR="006A07CD" w:rsidRPr="006A07CD" w:rsidRDefault="006A07CD" w:rsidP="00F02323">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TP (mg/L)</w:t>
            </w:r>
          </w:p>
        </w:tc>
        <w:tc>
          <w:tcPr>
            <w:tcW w:w="1080" w:type="dxa"/>
            <w:shd w:val="clear" w:color="000000" w:fill="C0C0C0"/>
            <w:noWrap/>
            <w:vAlign w:val="bottom"/>
            <w:hideMark/>
          </w:tcPr>
          <w:p w14:paraId="1970BE6B" w14:textId="77777777" w:rsidR="006A07CD" w:rsidRPr="006A07CD" w:rsidRDefault="006A07CD" w:rsidP="00F02323">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BOD5 (mg/L)</w:t>
            </w:r>
          </w:p>
        </w:tc>
        <w:tc>
          <w:tcPr>
            <w:tcW w:w="1080" w:type="dxa"/>
            <w:shd w:val="clear" w:color="000000" w:fill="C0C0C0"/>
            <w:noWrap/>
            <w:vAlign w:val="bottom"/>
            <w:hideMark/>
          </w:tcPr>
          <w:p w14:paraId="1545D65B" w14:textId="77777777" w:rsidR="006A07CD" w:rsidRPr="006A07CD" w:rsidRDefault="006A07CD" w:rsidP="00F02323">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TSS (mg/L)</w:t>
            </w:r>
          </w:p>
        </w:tc>
        <w:tc>
          <w:tcPr>
            <w:tcW w:w="1170" w:type="dxa"/>
            <w:shd w:val="clear" w:color="000000" w:fill="C0C0C0"/>
            <w:noWrap/>
            <w:vAlign w:val="bottom"/>
            <w:hideMark/>
          </w:tcPr>
          <w:p w14:paraId="333D1F7A" w14:textId="77777777" w:rsidR="006A07CD" w:rsidRPr="006A07CD" w:rsidRDefault="006A07CD" w:rsidP="00F02323">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DO (mg/L)</w:t>
            </w:r>
          </w:p>
        </w:tc>
        <w:tc>
          <w:tcPr>
            <w:tcW w:w="1080" w:type="dxa"/>
            <w:shd w:val="clear" w:color="000000" w:fill="C0C0C0"/>
            <w:noWrap/>
            <w:vAlign w:val="bottom"/>
            <w:hideMark/>
          </w:tcPr>
          <w:p w14:paraId="4AED4A8F" w14:textId="77777777" w:rsidR="006A07CD" w:rsidRPr="006A07CD" w:rsidRDefault="006A07CD" w:rsidP="00F02323">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WTEM (Deg C)</w:t>
            </w:r>
          </w:p>
        </w:tc>
      </w:tr>
      <w:tr w:rsidR="006A07CD" w:rsidRPr="006A07CD" w14:paraId="5F472263" w14:textId="77777777" w:rsidTr="006A07CD">
        <w:trPr>
          <w:trHeight w:val="300"/>
          <w:jc w:val="center"/>
        </w:trPr>
        <w:tc>
          <w:tcPr>
            <w:tcW w:w="960" w:type="dxa"/>
            <w:shd w:val="clear" w:color="auto" w:fill="auto"/>
            <w:vAlign w:val="center"/>
            <w:hideMark/>
          </w:tcPr>
          <w:p w14:paraId="48DA67E1" w14:textId="77777777" w:rsidR="006A07CD" w:rsidRPr="006A07CD" w:rsidRDefault="006A07CD" w:rsidP="00A75ACA">
            <w:pPr>
              <w:keepNext/>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(HSPF)</w:t>
            </w:r>
          </w:p>
        </w:tc>
        <w:tc>
          <w:tcPr>
            <w:tcW w:w="1147" w:type="dxa"/>
            <w:shd w:val="clear" w:color="auto" w:fill="auto"/>
            <w:noWrap/>
            <w:vAlign w:val="bottom"/>
            <w:hideMark/>
          </w:tcPr>
          <w:p w14:paraId="7DD0056A" w14:textId="77777777" w:rsidR="006A07CD" w:rsidRPr="006A07CD" w:rsidRDefault="006A07CD" w:rsidP="00A75ACA">
            <w:pPr>
              <w:keepNext/>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FL0037541</w:t>
            </w:r>
          </w:p>
        </w:tc>
        <w:tc>
          <w:tcPr>
            <w:tcW w:w="1213" w:type="dxa"/>
            <w:shd w:val="clear" w:color="auto" w:fill="auto"/>
            <w:noWrap/>
            <w:vAlign w:val="bottom"/>
            <w:hideMark/>
          </w:tcPr>
          <w:p w14:paraId="306CBC2E"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10/1/2002 - 12/1/2014</w:t>
            </w:r>
          </w:p>
        </w:tc>
        <w:tc>
          <w:tcPr>
            <w:tcW w:w="1080" w:type="dxa"/>
            <w:shd w:val="clear" w:color="auto" w:fill="auto"/>
            <w:noWrap/>
            <w:vAlign w:val="bottom"/>
            <w:hideMark/>
          </w:tcPr>
          <w:p w14:paraId="567BF02D"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11/1/2011</w:t>
            </w:r>
          </w:p>
        </w:tc>
        <w:tc>
          <w:tcPr>
            <w:tcW w:w="1170" w:type="dxa"/>
            <w:shd w:val="clear" w:color="auto" w:fill="auto"/>
            <w:noWrap/>
            <w:vAlign w:val="bottom"/>
            <w:hideMark/>
          </w:tcPr>
          <w:p w14:paraId="6BB9C26A"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11/1/2011</w:t>
            </w:r>
          </w:p>
        </w:tc>
        <w:tc>
          <w:tcPr>
            <w:tcW w:w="1107" w:type="dxa"/>
            <w:shd w:val="clear" w:color="auto" w:fill="auto"/>
            <w:noWrap/>
            <w:vAlign w:val="bottom"/>
            <w:hideMark/>
          </w:tcPr>
          <w:p w14:paraId="50645511"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3420510E"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11/1/2011</w:t>
            </w:r>
          </w:p>
        </w:tc>
        <w:tc>
          <w:tcPr>
            <w:tcW w:w="1080" w:type="dxa"/>
            <w:shd w:val="clear" w:color="auto" w:fill="auto"/>
            <w:noWrap/>
            <w:vAlign w:val="bottom"/>
            <w:hideMark/>
          </w:tcPr>
          <w:p w14:paraId="56D264CB"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6071B05D"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487B9DA"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11/1/2011</w:t>
            </w:r>
          </w:p>
        </w:tc>
        <w:tc>
          <w:tcPr>
            <w:tcW w:w="1080" w:type="dxa"/>
            <w:shd w:val="clear" w:color="auto" w:fill="auto"/>
            <w:noWrap/>
            <w:vAlign w:val="bottom"/>
            <w:hideMark/>
          </w:tcPr>
          <w:p w14:paraId="65F1A068"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11/1/2011</w:t>
            </w:r>
          </w:p>
        </w:tc>
        <w:tc>
          <w:tcPr>
            <w:tcW w:w="1080" w:type="dxa"/>
            <w:shd w:val="clear" w:color="auto" w:fill="auto"/>
            <w:noWrap/>
            <w:vAlign w:val="bottom"/>
            <w:hideMark/>
          </w:tcPr>
          <w:p w14:paraId="01A3A92D"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11/1/2011</w:t>
            </w:r>
          </w:p>
        </w:tc>
        <w:tc>
          <w:tcPr>
            <w:tcW w:w="1170" w:type="dxa"/>
            <w:shd w:val="clear" w:color="auto" w:fill="auto"/>
            <w:noWrap/>
            <w:vAlign w:val="bottom"/>
            <w:hideMark/>
          </w:tcPr>
          <w:p w14:paraId="7E9DCC54"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6B4C06F"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6AEB4F2D" w14:textId="77777777" w:rsidTr="006A07CD">
        <w:trPr>
          <w:trHeight w:val="300"/>
          <w:jc w:val="center"/>
        </w:trPr>
        <w:tc>
          <w:tcPr>
            <w:tcW w:w="960" w:type="dxa"/>
            <w:shd w:val="clear" w:color="auto" w:fill="auto"/>
            <w:vAlign w:val="center"/>
            <w:hideMark/>
          </w:tcPr>
          <w:p w14:paraId="46FF156B" w14:textId="77777777" w:rsidR="006A07CD" w:rsidRPr="006A07CD" w:rsidRDefault="006A07CD" w:rsidP="00A75ACA">
            <w:pPr>
              <w:keepNext/>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(HSPF)</w:t>
            </w:r>
          </w:p>
        </w:tc>
        <w:tc>
          <w:tcPr>
            <w:tcW w:w="1147" w:type="dxa"/>
            <w:shd w:val="clear" w:color="auto" w:fill="auto"/>
            <w:noWrap/>
            <w:vAlign w:val="bottom"/>
            <w:hideMark/>
          </w:tcPr>
          <w:p w14:paraId="42E58176" w14:textId="77777777" w:rsidR="006A07CD" w:rsidRPr="006A07CD" w:rsidRDefault="006A07CD" w:rsidP="00A75ACA">
            <w:pPr>
              <w:keepNext/>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FL0040088</w:t>
            </w:r>
          </w:p>
        </w:tc>
        <w:tc>
          <w:tcPr>
            <w:tcW w:w="1213" w:type="dxa"/>
            <w:shd w:val="clear" w:color="auto" w:fill="auto"/>
            <w:noWrap/>
            <w:vAlign w:val="bottom"/>
            <w:hideMark/>
          </w:tcPr>
          <w:p w14:paraId="79A472AA"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1/1/1999 - 6/1/2010</w:t>
            </w:r>
          </w:p>
        </w:tc>
        <w:tc>
          <w:tcPr>
            <w:tcW w:w="1080" w:type="dxa"/>
            <w:shd w:val="clear" w:color="auto" w:fill="auto"/>
            <w:noWrap/>
            <w:vAlign w:val="bottom"/>
            <w:hideMark/>
          </w:tcPr>
          <w:p w14:paraId="34CFEC0E"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1/1/1999 - 6/1/2010</w:t>
            </w:r>
          </w:p>
        </w:tc>
        <w:tc>
          <w:tcPr>
            <w:tcW w:w="1170" w:type="dxa"/>
            <w:shd w:val="clear" w:color="auto" w:fill="auto"/>
            <w:noWrap/>
            <w:vAlign w:val="bottom"/>
            <w:hideMark/>
          </w:tcPr>
          <w:p w14:paraId="279F9826"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07" w:type="dxa"/>
            <w:shd w:val="clear" w:color="auto" w:fill="auto"/>
            <w:noWrap/>
            <w:vAlign w:val="bottom"/>
            <w:hideMark/>
          </w:tcPr>
          <w:p w14:paraId="309CB316"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068F1F33"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6/1/2008 - 12/1/2011</w:t>
            </w:r>
          </w:p>
        </w:tc>
        <w:tc>
          <w:tcPr>
            <w:tcW w:w="1080" w:type="dxa"/>
            <w:shd w:val="clear" w:color="auto" w:fill="auto"/>
            <w:noWrap/>
            <w:vAlign w:val="bottom"/>
            <w:hideMark/>
          </w:tcPr>
          <w:p w14:paraId="3BAC9097"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6633B902"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694D7EDB"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6/1/2008 - 12/1/2011</w:t>
            </w:r>
          </w:p>
        </w:tc>
        <w:tc>
          <w:tcPr>
            <w:tcW w:w="1080" w:type="dxa"/>
            <w:shd w:val="clear" w:color="auto" w:fill="auto"/>
            <w:noWrap/>
            <w:vAlign w:val="bottom"/>
            <w:hideMark/>
          </w:tcPr>
          <w:p w14:paraId="5D087E6F"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9E7513A"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auto" w:fill="auto"/>
            <w:noWrap/>
            <w:vAlign w:val="bottom"/>
            <w:hideMark/>
          </w:tcPr>
          <w:p w14:paraId="2A23DCF0"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1/1/1999 - 1/1/2012</w:t>
            </w:r>
          </w:p>
        </w:tc>
        <w:tc>
          <w:tcPr>
            <w:tcW w:w="1080" w:type="dxa"/>
            <w:shd w:val="clear" w:color="auto" w:fill="auto"/>
            <w:noWrap/>
            <w:vAlign w:val="bottom"/>
            <w:hideMark/>
          </w:tcPr>
          <w:p w14:paraId="3CDFA5E0"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21DAF2AC" w14:textId="77777777" w:rsidTr="006A07CD">
        <w:trPr>
          <w:trHeight w:val="315"/>
          <w:jc w:val="center"/>
        </w:trPr>
        <w:tc>
          <w:tcPr>
            <w:tcW w:w="960" w:type="dxa"/>
            <w:shd w:val="clear" w:color="auto" w:fill="auto"/>
            <w:vAlign w:val="center"/>
            <w:hideMark/>
          </w:tcPr>
          <w:p w14:paraId="60495227"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(HSPF)</w:t>
            </w:r>
          </w:p>
        </w:tc>
        <w:tc>
          <w:tcPr>
            <w:tcW w:w="1147" w:type="dxa"/>
            <w:shd w:val="clear" w:color="auto" w:fill="auto"/>
            <w:noWrap/>
            <w:vAlign w:val="bottom"/>
            <w:hideMark/>
          </w:tcPr>
          <w:p w14:paraId="77E1961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FL0040665</w:t>
            </w:r>
          </w:p>
        </w:tc>
        <w:tc>
          <w:tcPr>
            <w:tcW w:w="1213" w:type="dxa"/>
            <w:shd w:val="clear" w:color="auto" w:fill="auto"/>
            <w:noWrap/>
            <w:vAlign w:val="bottom"/>
            <w:hideMark/>
          </w:tcPr>
          <w:p w14:paraId="24477D6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4/1/1999 - 12/1/2014</w:t>
            </w:r>
          </w:p>
        </w:tc>
        <w:tc>
          <w:tcPr>
            <w:tcW w:w="1080" w:type="dxa"/>
            <w:shd w:val="clear" w:color="auto" w:fill="auto"/>
            <w:noWrap/>
            <w:vAlign w:val="bottom"/>
            <w:hideMark/>
          </w:tcPr>
          <w:p w14:paraId="65A2568B"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4/1/1999 - 12/1/2014</w:t>
            </w:r>
          </w:p>
        </w:tc>
        <w:tc>
          <w:tcPr>
            <w:tcW w:w="1170" w:type="dxa"/>
            <w:shd w:val="clear" w:color="auto" w:fill="auto"/>
            <w:noWrap/>
            <w:vAlign w:val="bottom"/>
            <w:hideMark/>
          </w:tcPr>
          <w:p w14:paraId="1FDEFDF2"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4/1/2012 - 12/1/2014</w:t>
            </w:r>
          </w:p>
        </w:tc>
        <w:tc>
          <w:tcPr>
            <w:tcW w:w="1107" w:type="dxa"/>
            <w:shd w:val="clear" w:color="auto" w:fill="auto"/>
            <w:noWrap/>
            <w:vAlign w:val="bottom"/>
            <w:hideMark/>
          </w:tcPr>
          <w:p w14:paraId="48C0F28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4/1/2012 - 12/1/2014</w:t>
            </w:r>
          </w:p>
        </w:tc>
        <w:tc>
          <w:tcPr>
            <w:tcW w:w="1053" w:type="dxa"/>
            <w:shd w:val="clear" w:color="auto" w:fill="auto"/>
            <w:noWrap/>
            <w:vAlign w:val="bottom"/>
            <w:hideMark/>
          </w:tcPr>
          <w:p w14:paraId="2D24CEB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781AA8E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1CF8EA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29F53CA"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4/1/1999 - 12/1/2014</w:t>
            </w:r>
          </w:p>
        </w:tc>
        <w:tc>
          <w:tcPr>
            <w:tcW w:w="1080" w:type="dxa"/>
            <w:shd w:val="clear" w:color="auto" w:fill="auto"/>
            <w:noWrap/>
            <w:vAlign w:val="bottom"/>
            <w:hideMark/>
          </w:tcPr>
          <w:p w14:paraId="355E20A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4/1/1999 - 12/1/2014</w:t>
            </w:r>
          </w:p>
        </w:tc>
        <w:tc>
          <w:tcPr>
            <w:tcW w:w="1080" w:type="dxa"/>
            <w:shd w:val="clear" w:color="auto" w:fill="auto"/>
            <w:noWrap/>
            <w:vAlign w:val="bottom"/>
            <w:hideMark/>
          </w:tcPr>
          <w:p w14:paraId="7718AB2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4/1/1999 - 12/1/2014</w:t>
            </w:r>
          </w:p>
        </w:tc>
        <w:tc>
          <w:tcPr>
            <w:tcW w:w="1170" w:type="dxa"/>
            <w:shd w:val="clear" w:color="auto" w:fill="auto"/>
            <w:noWrap/>
            <w:vAlign w:val="bottom"/>
            <w:hideMark/>
          </w:tcPr>
          <w:p w14:paraId="086BA06A"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4/1/1999 - 12/1/2014</w:t>
            </w:r>
          </w:p>
        </w:tc>
        <w:tc>
          <w:tcPr>
            <w:tcW w:w="1080" w:type="dxa"/>
            <w:shd w:val="clear" w:color="auto" w:fill="auto"/>
            <w:noWrap/>
            <w:vAlign w:val="bottom"/>
            <w:hideMark/>
          </w:tcPr>
          <w:p w14:paraId="23F5A580"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4/1/2012 - 12/1/2014</w:t>
            </w:r>
          </w:p>
        </w:tc>
      </w:tr>
      <w:tr w:rsidR="006A07CD" w:rsidRPr="006A07CD" w14:paraId="5778E947" w14:textId="77777777" w:rsidTr="006A07CD">
        <w:trPr>
          <w:trHeight w:val="300"/>
          <w:jc w:val="center"/>
        </w:trPr>
        <w:tc>
          <w:tcPr>
            <w:tcW w:w="960" w:type="dxa"/>
            <w:shd w:val="clear" w:color="auto" w:fill="auto"/>
            <w:vAlign w:val="center"/>
            <w:hideMark/>
          </w:tcPr>
          <w:p w14:paraId="679C7BC9"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7945BCE9"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FL0021261</w:t>
            </w:r>
          </w:p>
        </w:tc>
        <w:tc>
          <w:tcPr>
            <w:tcW w:w="1213" w:type="dxa"/>
            <w:shd w:val="clear" w:color="auto" w:fill="auto"/>
            <w:noWrap/>
            <w:vAlign w:val="bottom"/>
            <w:hideMark/>
          </w:tcPr>
          <w:p w14:paraId="036D304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4/1/2006 - 12/1/2014</w:t>
            </w:r>
          </w:p>
        </w:tc>
        <w:tc>
          <w:tcPr>
            <w:tcW w:w="1080" w:type="dxa"/>
            <w:shd w:val="clear" w:color="auto" w:fill="auto"/>
            <w:noWrap/>
            <w:vAlign w:val="bottom"/>
            <w:hideMark/>
          </w:tcPr>
          <w:p w14:paraId="0EE0FFF6"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68C84BB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670EADE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3931AC9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5/1/2000 - 12/1/2014</w:t>
            </w:r>
          </w:p>
        </w:tc>
        <w:tc>
          <w:tcPr>
            <w:tcW w:w="1080" w:type="dxa"/>
            <w:shd w:val="clear" w:color="auto" w:fill="auto"/>
            <w:noWrap/>
            <w:vAlign w:val="bottom"/>
            <w:hideMark/>
          </w:tcPr>
          <w:p w14:paraId="41B6EF8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20EE8C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103F321"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5/1/2000 - 12/1/2014</w:t>
            </w:r>
          </w:p>
        </w:tc>
        <w:tc>
          <w:tcPr>
            <w:tcW w:w="1080" w:type="dxa"/>
            <w:shd w:val="clear" w:color="auto" w:fill="auto"/>
            <w:noWrap/>
            <w:vAlign w:val="bottom"/>
            <w:hideMark/>
          </w:tcPr>
          <w:p w14:paraId="7F93099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5/1/2000 - 12/1/2014</w:t>
            </w:r>
          </w:p>
        </w:tc>
        <w:tc>
          <w:tcPr>
            <w:tcW w:w="1080" w:type="dxa"/>
            <w:shd w:val="clear" w:color="auto" w:fill="auto"/>
            <w:noWrap/>
            <w:vAlign w:val="bottom"/>
            <w:hideMark/>
          </w:tcPr>
          <w:p w14:paraId="46E4909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5/1/2000 - 12/1/2014</w:t>
            </w:r>
          </w:p>
        </w:tc>
        <w:tc>
          <w:tcPr>
            <w:tcW w:w="1170" w:type="dxa"/>
            <w:shd w:val="clear" w:color="auto" w:fill="auto"/>
            <w:noWrap/>
            <w:vAlign w:val="bottom"/>
            <w:hideMark/>
          </w:tcPr>
          <w:p w14:paraId="498BF8DA"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1/1/2001 - 12/1/2014</w:t>
            </w:r>
          </w:p>
        </w:tc>
        <w:tc>
          <w:tcPr>
            <w:tcW w:w="1080" w:type="dxa"/>
            <w:shd w:val="clear" w:color="auto" w:fill="auto"/>
            <w:noWrap/>
            <w:vAlign w:val="bottom"/>
            <w:hideMark/>
          </w:tcPr>
          <w:p w14:paraId="19D690AC"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0B9F2F16" w14:textId="77777777" w:rsidTr="006A07CD">
        <w:trPr>
          <w:trHeight w:val="300"/>
          <w:jc w:val="center"/>
        </w:trPr>
        <w:tc>
          <w:tcPr>
            <w:tcW w:w="960" w:type="dxa"/>
            <w:shd w:val="clear" w:color="auto" w:fill="auto"/>
            <w:vAlign w:val="center"/>
            <w:hideMark/>
          </w:tcPr>
          <w:p w14:paraId="549A3DFB"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3C48A352"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FL0021270</w:t>
            </w:r>
          </w:p>
        </w:tc>
        <w:tc>
          <w:tcPr>
            <w:tcW w:w="1213" w:type="dxa"/>
            <w:shd w:val="clear" w:color="auto" w:fill="auto"/>
            <w:noWrap/>
            <w:vAlign w:val="bottom"/>
            <w:hideMark/>
          </w:tcPr>
          <w:p w14:paraId="49AE522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12/1/1999 - 12/1/2014</w:t>
            </w:r>
          </w:p>
        </w:tc>
        <w:tc>
          <w:tcPr>
            <w:tcW w:w="1080" w:type="dxa"/>
            <w:shd w:val="clear" w:color="auto" w:fill="auto"/>
            <w:noWrap/>
            <w:vAlign w:val="bottom"/>
            <w:hideMark/>
          </w:tcPr>
          <w:p w14:paraId="3F92D2C6"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7EACD4A3"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476661D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3DC4028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2/1/2000 - 11/1/2014</w:t>
            </w:r>
          </w:p>
        </w:tc>
        <w:tc>
          <w:tcPr>
            <w:tcW w:w="1080" w:type="dxa"/>
            <w:shd w:val="clear" w:color="auto" w:fill="auto"/>
            <w:noWrap/>
            <w:vAlign w:val="bottom"/>
            <w:hideMark/>
          </w:tcPr>
          <w:p w14:paraId="23A16F8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33F4A6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E164782"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2/1/2000 - 12/1/2014</w:t>
            </w:r>
          </w:p>
        </w:tc>
        <w:tc>
          <w:tcPr>
            <w:tcW w:w="1080" w:type="dxa"/>
            <w:shd w:val="clear" w:color="auto" w:fill="auto"/>
            <w:noWrap/>
            <w:vAlign w:val="bottom"/>
            <w:hideMark/>
          </w:tcPr>
          <w:p w14:paraId="27C203E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12/1/1999 - 12/1/2014</w:t>
            </w:r>
          </w:p>
        </w:tc>
        <w:tc>
          <w:tcPr>
            <w:tcW w:w="1080" w:type="dxa"/>
            <w:shd w:val="clear" w:color="auto" w:fill="auto"/>
            <w:noWrap/>
            <w:vAlign w:val="bottom"/>
            <w:hideMark/>
          </w:tcPr>
          <w:p w14:paraId="591C457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12/1/1999 - 12/1/2014</w:t>
            </w:r>
          </w:p>
        </w:tc>
        <w:tc>
          <w:tcPr>
            <w:tcW w:w="1170" w:type="dxa"/>
            <w:shd w:val="clear" w:color="auto" w:fill="auto"/>
            <w:noWrap/>
            <w:vAlign w:val="bottom"/>
            <w:hideMark/>
          </w:tcPr>
          <w:p w14:paraId="2CA238A1"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12/1/1999 - 12/1/2014</w:t>
            </w:r>
          </w:p>
        </w:tc>
        <w:tc>
          <w:tcPr>
            <w:tcW w:w="1080" w:type="dxa"/>
            <w:shd w:val="clear" w:color="auto" w:fill="auto"/>
            <w:noWrap/>
            <w:vAlign w:val="bottom"/>
            <w:hideMark/>
          </w:tcPr>
          <w:p w14:paraId="66635420"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26BD3C4E" w14:textId="77777777" w:rsidTr="006A07CD">
        <w:trPr>
          <w:trHeight w:val="300"/>
          <w:jc w:val="center"/>
        </w:trPr>
        <w:tc>
          <w:tcPr>
            <w:tcW w:w="960" w:type="dxa"/>
            <w:shd w:val="clear" w:color="auto" w:fill="auto"/>
            <w:vAlign w:val="center"/>
            <w:hideMark/>
          </w:tcPr>
          <w:p w14:paraId="74DE2233"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08D2FC1C"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FL0030007</w:t>
            </w:r>
          </w:p>
        </w:tc>
        <w:tc>
          <w:tcPr>
            <w:tcW w:w="1213" w:type="dxa"/>
            <w:shd w:val="clear" w:color="auto" w:fill="auto"/>
            <w:noWrap/>
            <w:vAlign w:val="bottom"/>
            <w:hideMark/>
          </w:tcPr>
          <w:p w14:paraId="211E822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6/1/2000 -10/1/2014</w:t>
            </w:r>
          </w:p>
        </w:tc>
        <w:tc>
          <w:tcPr>
            <w:tcW w:w="1080" w:type="dxa"/>
            <w:shd w:val="clear" w:color="auto" w:fill="auto"/>
            <w:noWrap/>
            <w:vAlign w:val="bottom"/>
            <w:hideMark/>
          </w:tcPr>
          <w:p w14:paraId="2A732287"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1E005628"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0DF6107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33E1F66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6/1/2000 - 9/1/2008</w:t>
            </w:r>
          </w:p>
        </w:tc>
        <w:tc>
          <w:tcPr>
            <w:tcW w:w="1080" w:type="dxa"/>
            <w:shd w:val="clear" w:color="auto" w:fill="auto"/>
            <w:noWrap/>
            <w:vAlign w:val="bottom"/>
            <w:hideMark/>
          </w:tcPr>
          <w:p w14:paraId="7EB6931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D36237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60FA552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6/1/2000 - 9/1/2008</w:t>
            </w:r>
          </w:p>
        </w:tc>
        <w:tc>
          <w:tcPr>
            <w:tcW w:w="1080" w:type="dxa"/>
            <w:shd w:val="clear" w:color="auto" w:fill="auto"/>
            <w:noWrap/>
            <w:vAlign w:val="bottom"/>
            <w:hideMark/>
          </w:tcPr>
          <w:p w14:paraId="7EA2A93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6/1/2000 - 9/1/2008</w:t>
            </w:r>
          </w:p>
        </w:tc>
        <w:tc>
          <w:tcPr>
            <w:tcW w:w="1080" w:type="dxa"/>
            <w:shd w:val="clear" w:color="auto" w:fill="auto"/>
            <w:noWrap/>
            <w:vAlign w:val="bottom"/>
            <w:hideMark/>
          </w:tcPr>
          <w:p w14:paraId="4142853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6/1/2000 - 9/1/2008</w:t>
            </w:r>
          </w:p>
        </w:tc>
        <w:tc>
          <w:tcPr>
            <w:tcW w:w="1170" w:type="dxa"/>
            <w:shd w:val="clear" w:color="auto" w:fill="auto"/>
            <w:noWrap/>
            <w:vAlign w:val="bottom"/>
            <w:hideMark/>
          </w:tcPr>
          <w:p w14:paraId="2FFD478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6/1/2000 - 9/1/2008</w:t>
            </w:r>
          </w:p>
        </w:tc>
        <w:tc>
          <w:tcPr>
            <w:tcW w:w="1080" w:type="dxa"/>
            <w:shd w:val="clear" w:color="auto" w:fill="auto"/>
            <w:noWrap/>
            <w:vAlign w:val="bottom"/>
            <w:hideMark/>
          </w:tcPr>
          <w:p w14:paraId="22AECB62"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072CB342" w14:textId="77777777" w:rsidTr="006A07CD">
        <w:trPr>
          <w:trHeight w:val="300"/>
          <w:jc w:val="center"/>
        </w:trPr>
        <w:tc>
          <w:tcPr>
            <w:tcW w:w="960" w:type="dxa"/>
            <w:shd w:val="clear" w:color="auto" w:fill="auto"/>
            <w:vAlign w:val="center"/>
            <w:hideMark/>
          </w:tcPr>
          <w:p w14:paraId="44BF3DAC"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77ADD84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FL0030325</w:t>
            </w:r>
          </w:p>
        </w:tc>
        <w:tc>
          <w:tcPr>
            <w:tcW w:w="1213" w:type="dxa"/>
            <w:shd w:val="clear" w:color="auto" w:fill="auto"/>
            <w:noWrap/>
            <w:vAlign w:val="bottom"/>
            <w:hideMark/>
          </w:tcPr>
          <w:p w14:paraId="63502CF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1/1/2000 - 10/1/2012</w:t>
            </w:r>
          </w:p>
        </w:tc>
        <w:tc>
          <w:tcPr>
            <w:tcW w:w="1080" w:type="dxa"/>
            <w:shd w:val="clear" w:color="auto" w:fill="auto"/>
            <w:noWrap/>
            <w:vAlign w:val="bottom"/>
            <w:hideMark/>
          </w:tcPr>
          <w:p w14:paraId="15D9A05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58E86A8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674B260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48FF308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1/1/2000 - 10/1/2012</w:t>
            </w:r>
          </w:p>
        </w:tc>
        <w:tc>
          <w:tcPr>
            <w:tcW w:w="1080" w:type="dxa"/>
            <w:shd w:val="clear" w:color="auto" w:fill="auto"/>
            <w:noWrap/>
            <w:vAlign w:val="bottom"/>
            <w:hideMark/>
          </w:tcPr>
          <w:p w14:paraId="00F5EEF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75DDECA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5DCC717F"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1/1/2000 - 10/1/2012</w:t>
            </w:r>
          </w:p>
        </w:tc>
        <w:tc>
          <w:tcPr>
            <w:tcW w:w="1080" w:type="dxa"/>
            <w:shd w:val="clear" w:color="auto" w:fill="auto"/>
            <w:noWrap/>
            <w:vAlign w:val="bottom"/>
            <w:hideMark/>
          </w:tcPr>
          <w:p w14:paraId="072B0EC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1/1/2000 - 10/1/2012</w:t>
            </w:r>
          </w:p>
        </w:tc>
        <w:tc>
          <w:tcPr>
            <w:tcW w:w="1080" w:type="dxa"/>
            <w:shd w:val="clear" w:color="000000" w:fill="F2F2F2"/>
            <w:noWrap/>
            <w:vAlign w:val="bottom"/>
            <w:hideMark/>
          </w:tcPr>
          <w:p w14:paraId="19E187A9"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1/1/2000 - 10/1/2012</w:t>
            </w:r>
          </w:p>
        </w:tc>
        <w:tc>
          <w:tcPr>
            <w:tcW w:w="1170" w:type="dxa"/>
            <w:shd w:val="clear" w:color="auto" w:fill="auto"/>
            <w:noWrap/>
            <w:vAlign w:val="bottom"/>
            <w:hideMark/>
          </w:tcPr>
          <w:p w14:paraId="7C1E22C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1/1/2000 - 4/1/2010</w:t>
            </w:r>
          </w:p>
        </w:tc>
        <w:tc>
          <w:tcPr>
            <w:tcW w:w="1080" w:type="dxa"/>
            <w:shd w:val="clear" w:color="auto" w:fill="auto"/>
            <w:noWrap/>
            <w:vAlign w:val="bottom"/>
            <w:hideMark/>
          </w:tcPr>
          <w:p w14:paraId="2B2A0C75"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63B893A4" w14:textId="77777777" w:rsidTr="006A07CD">
        <w:trPr>
          <w:trHeight w:val="300"/>
          <w:jc w:val="center"/>
        </w:trPr>
        <w:tc>
          <w:tcPr>
            <w:tcW w:w="960" w:type="dxa"/>
            <w:shd w:val="clear" w:color="auto" w:fill="auto"/>
            <w:vAlign w:val="center"/>
            <w:hideMark/>
          </w:tcPr>
          <w:p w14:paraId="58E59AC8"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7B6FC025"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FL0039829</w:t>
            </w:r>
          </w:p>
        </w:tc>
        <w:tc>
          <w:tcPr>
            <w:tcW w:w="1213" w:type="dxa"/>
            <w:shd w:val="clear" w:color="auto" w:fill="auto"/>
            <w:noWrap/>
            <w:vAlign w:val="bottom"/>
            <w:hideMark/>
          </w:tcPr>
          <w:p w14:paraId="092B555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6/1/2000 - 12/1/2014</w:t>
            </w:r>
          </w:p>
        </w:tc>
        <w:tc>
          <w:tcPr>
            <w:tcW w:w="1080" w:type="dxa"/>
            <w:shd w:val="clear" w:color="auto" w:fill="auto"/>
            <w:noWrap/>
            <w:vAlign w:val="bottom"/>
            <w:hideMark/>
          </w:tcPr>
          <w:p w14:paraId="5E7499E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2/1/2010 - 1/1/2014</w:t>
            </w:r>
          </w:p>
        </w:tc>
        <w:tc>
          <w:tcPr>
            <w:tcW w:w="1170" w:type="dxa"/>
            <w:shd w:val="clear" w:color="auto" w:fill="auto"/>
            <w:noWrap/>
            <w:vAlign w:val="bottom"/>
            <w:hideMark/>
          </w:tcPr>
          <w:p w14:paraId="3A421E52"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2/1/2010 - 1/1/2014</w:t>
            </w:r>
          </w:p>
        </w:tc>
        <w:tc>
          <w:tcPr>
            <w:tcW w:w="1107" w:type="dxa"/>
            <w:shd w:val="clear" w:color="auto" w:fill="auto"/>
            <w:noWrap/>
            <w:vAlign w:val="bottom"/>
            <w:hideMark/>
          </w:tcPr>
          <w:p w14:paraId="159207F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2/1/2010 - 1/1/2014</w:t>
            </w:r>
          </w:p>
        </w:tc>
        <w:tc>
          <w:tcPr>
            <w:tcW w:w="1053" w:type="dxa"/>
            <w:shd w:val="clear" w:color="auto" w:fill="auto"/>
            <w:noWrap/>
            <w:vAlign w:val="bottom"/>
            <w:hideMark/>
          </w:tcPr>
          <w:p w14:paraId="1E48FA0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6/1/2000 - 1/1/2014</w:t>
            </w:r>
          </w:p>
        </w:tc>
        <w:tc>
          <w:tcPr>
            <w:tcW w:w="1080" w:type="dxa"/>
            <w:shd w:val="clear" w:color="auto" w:fill="auto"/>
            <w:noWrap/>
            <w:vAlign w:val="bottom"/>
            <w:hideMark/>
          </w:tcPr>
          <w:p w14:paraId="70ABDFB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CB14F4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93B702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6/1/2000 - 12/1/2014</w:t>
            </w:r>
          </w:p>
        </w:tc>
        <w:tc>
          <w:tcPr>
            <w:tcW w:w="1080" w:type="dxa"/>
            <w:shd w:val="clear" w:color="auto" w:fill="auto"/>
            <w:noWrap/>
            <w:vAlign w:val="bottom"/>
            <w:hideMark/>
          </w:tcPr>
          <w:p w14:paraId="484B1AD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6/1/2000 - 12/1/2014</w:t>
            </w:r>
          </w:p>
        </w:tc>
        <w:tc>
          <w:tcPr>
            <w:tcW w:w="1080" w:type="dxa"/>
            <w:shd w:val="clear" w:color="auto" w:fill="auto"/>
            <w:noWrap/>
            <w:vAlign w:val="bottom"/>
            <w:hideMark/>
          </w:tcPr>
          <w:p w14:paraId="0452195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6/1/2000 - 12/1/2014</w:t>
            </w:r>
          </w:p>
        </w:tc>
        <w:tc>
          <w:tcPr>
            <w:tcW w:w="1170" w:type="dxa"/>
            <w:shd w:val="clear" w:color="auto" w:fill="auto"/>
            <w:noWrap/>
            <w:vAlign w:val="bottom"/>
            <w:hideMark/>
          </w:tcPr>
          <w:p w14:paraId="5CA36AB5"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6/1/2000 - 12/1/2014</w:t>
            </w:r>
          </w:p>
        </w:tc>
        <w:tc>
          <w:tcPr>
            <w:tcW w:w="1080" w:type="dxa"/>
            <w:shd w:val="clear" w:color="auto" w:fill="auto"/>
            <w:noWrap/>
            <w:vAlign w:val="bottom"/>
            <w:hideMark/>
          </w:tcPr>
          <w:p w14:paraId="044199D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12D60215" w14:textId="77777777" w:rsidTr="006A07CD">
        <w:trPr>
          <w:trHeight w:val="315"/>
          <w:jc w:val="center"/>
        </w:trPr>
        <w:tc>
          <w:tcPr>
            <w:tcW w:w="960" w:type="dxa"/>
            <w:shd w:val="clear" w:color="auto" w:fill="auto"/>
            <w:vAlign w:val="center"/>
            <w:hideMark/>
          </w:tcPr>
          <w:p w14:paraId="3B04EB0C"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46B9F77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FL0001490</w:t>
            </w:r>
          </w:p>
        </w:tc>
        <w:tc>
          <w:tcPr>
            <w:tcW w:w="1213" w:type="dxa"/>
            <w:shd w:val="clear" w:color="auto" w:fill="auto"/>
            <w:noWrap/>
            <w:vAlign w:val="bottom"/>
            <w:hideMark/>
          </w:tcPr>
          <w:p w14:paraId="67583ED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1/1/1999 - 12/1/2014</w:t>
            </w:r>
          </w:p>
        </w:tc>
        <w:tc>
          <w:tcPr>
            <w:tcW w:w="1080" w:type="dxa"/>
            <w:shd w:val="clear" w:color="auto" w:fill="auto"/>
            <w:noWrap/>
            <w:vAlign w:val="bottom"/>
            <w:hideMark/>
          </w:tcPr>
          <w:p w14:paraId="3F7096E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c>
          <w:tcPr>
            <w:tcW w:w="1170" w:type="dxa"/>
            <w:shd w:val="clear" w:color="auto" w:fill="auto"/>
            <w:noWrap/>
            <w:vAlign w:val="bottom"/>
            <w:hideMark/>
          </w:tcPr>
          <w:p w14:paraId="5D5AD87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c>
          <w:tcPr>
            <w:tcW w:w="1107" w:type="dxa"/>
            <w:shd w:val="clear" w:color="auto" w:fill="auto"/>
            <w:noWrap/>
            <w:vAlign w:val="bottom"/>
            <w:hideMark/>
          </w:tcPr>
          <w:p w14:paraId="01301DD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53" w:type="dxa"/>
            <w:shd w:val="clear" w:color="auto" w:fill="auto"/>
            <w:noWrap/>
            <w:vAlign w:val="bottom"/>
            <w:hideMark/>
          </w:tcPr>
          <w:p w14:paraId="2DF4655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80" w:type="dxa"/>
            <w:shd w:val="clear" w:color="auto" w:fill="auto"/>
            <w:noWrap/>
            <w:vAlign w:val="bottom"/>
            <w:hideMark/>
          </w:tcPr>
          <w:p w14:paraId="13E09DF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80" w:type="dxa"/>
            <w:shd w:val="clear" w:color="auto" w:fill="auto"/>
            <w:noWrap/>
            <w:vAlign w:val="bottom"/>
            <w:hideMark/>
          </w:tcPr>
          <w:p w14:paraId="2B18C62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80" w:type="dxa"/>
            <w:shd w:val="clear" w:color="auto" w:fill="auto"/>
            <w:noWrap/>
            <w:vAlign w:val="bottom"/>
            <w:hideMark/>
          </w:tcPr>
          <w:p w14:paraId="707708A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c>
          <w:tcPr>
            <w:tcW w:w="1080" w:type="dxa"/>
            <w:shd w:val="clear" w:color="auto" w:fill="auto"/>
            <w:noWrap/>
            <w:vAlign w:val="bottom"/>
            <w:hideMark/>
          </w:tcPr>
          <w:p w14:paraId="219379C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1B44CD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12/1/2006 - 12/1/2014</w:t>
            </w:r>
          </w:p>
        </w:tc>
        <w:tc>
          <w:tcPr>
            <w:tcW w:w="1170" w:type="dxa"/>
            <w:shd w:val="clear" w:color="auto" w:fill="auto"/>
            <w:noWrap/>
            <w:vAlign w:val="bottom"/>
            <w:hideMark/>
          </w:tcPr>
          <w:p w14:paraId="6CF5BE9B"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080" w:type="dxa"/>
            <w:shd w:val="clear" w:color="auto" w:fill="auto"/>
            <w:noWrap/>
            <w:vAlign w:val="bottom"/>
            <w:hideMark/>
          </w:tcPr>
          <w:p w14:paraId="2A9E37F9"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r>
      <w:tr w:rsidR="006A07CD" w:rsidRPr="006A07CD" w14:paraId="139A78FC" w14:textId="77777777" w:rsidTr="006A07CD">
        <w:trPr>
          <w:trHeight w:val="300"/>
          <w:jc w:val="center"/>
        </w:trPr>
        <w:tc>
          <w:tcPr>
            <w:tcW w:w="960" w:type="dxa"/>
            <w:shd w:val="clear" w:color="auto" w:fill="auto"/>
            <w:noWrap/>
            <w:vAlign w:val="center"/>
            <w:hideMark/>
          </w:tcPr>
          <w:p w14:paraId="371AA311"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13EE88F0"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FL0021261</w:t>
            </w:r>
          </w:p>
        </w:tc>
        <w:tc>
          <w:tcPr>
            <w:tcW w:w="1213" w:type="dxa"/>
            <w:shd w:val="clear" w:color="000000" w:fill="FFFFFF"/>
            <w:noWrap/>
            <w:vAlign w:val="bottom"/>
            <w:hideMark/>
          </w:tcPr>
          <w:p w14:paraId="410816C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9/1/2000 - 2/1/2013</w:t>
            </w:r>
          </w:p>
        </w:tc>
        <w:tc>
          <w:tcPr>
            <w:tcW w:w="1080" w:type="dxa"/>
            <w:shd w:val="clear" w:color="000000" w:fill="FFFFFF"/>
            <w:noWrap/>
            <w:vAlign w:val="bottom"/>
            <w:hideMark/>
          </w:tcPr>
          <w:p w14:paraId="6E5EEE5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000000" w:fill="FFFFFF"/>
            <w:noWrap/>
            <w:vAlign w:val="bottom"/>
            <w:hideMark/>
          </w:tcPr>
          <w:p w14:paraId="4AE9765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07" w:type="dxa"/>
            <w:shd w:val="clear" w:color="000000" w:fill="FFFFFF"/>
            <w:noWrap/>
            <w:vAlign w:val="bottom"/>
            <w:hideMark/>
          </w:tcPr>
          <w:p w14:paraId="796DA41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000000" w:fill="FFFFFF"/>
            <w:noWrap/>
            <w:vAlign w:val="bottom"/>
            <w:hideMark/>
          </w:tcPr>
          <w:p w14:paraId="7E3C36C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670E746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3094032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394A05C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67CC5A8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10/1/2005 - 12/1/2014</w:t>
            </w:r>
          </w:p>
        </w:tc>
        <w:tc>
          <w:tcPr>
            <w:tcW w:w="1080" w:type="dxa"/>
            <w:shd w:val="clear" w:color="000000" w:fill="FFFFFF"/>
            <w:noWrap/>
            <w:vAlign w:val="bottom"/>
            <w:hideMark/>
          </w:tcPr>
          <w:p w14:paraId="25B94EC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10/1/2005 - 12/1/2014</w:t>
            </w:r>
          </w:p>
        </w:tc>
        <w:tc>
          <w:tcPr>
            <w:tcW w:w="1170" w:type="dxa"/>
            <w:shd w:val="clear" w:color="000000" w:fill="FFFFFF"/>
            <w:noWrap/>
            <w:vAlign w:val="bottom"/>
            <w:hideMark/>
          </w:tcPr>
          <w:p w14:paraId="510FCD1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663B7F9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015DD1A5" w14:textId="77777777" w:rsidTr="006A07CD">
        <w:trPr>
          <w:trHeight w:val="300"/>
          <w:jc w:val="center"/>
        </w:trPr>
        <w:tc>
          <w:tcPr>
            <w:tcW w:w="960" w:type="dxa"/>
            <w:shd w:val="clear" w:color="auto" w:fill="auto"/>
            <w:vAlign w:val="center"/>
            <w:hideMark/>
          </w:tcPr>
          <w:p w14:paraId="282006B5"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6FAE193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FL0030007</w:t>
            </w:r>
          </w:p>
        </w:tc>
        <w:tc>
          <w:tcPr>
            <w:tcW w:w="1213" w:type="dxa"/>
            <w:shd w:val="clear" w:color="000000" w:fill="FFFFFF"/>
            <w:noWrap/>
            <w:vAlign w:val="bottom"/>
            <w:hideMark/>
          </w:tcPr>
          <w:p w14:paraId="0509DCB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11/1/2011 - 12/1/2014</w:t>
            </w:r>
          </w:p>
        </w:tc>
        <w:tc>
          <w:tcPr>
            <w:tcW w:w="1080" w:type="dxa"/>
            <w:shd w:val="clear" w:color="000000" w:fill="FFFFFF"/>
            <w:noWrap/>
            <w:vAlign w:val="bottom"/>
            <w:hideMark/>
          </w:tcPr>
          <w:p w14:paraId="6665705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000000" w:fill="FFFFFF"/>
            <w:noWrap/>
            <w:vAlign w:val="bottom"/>
            <w:hideMark/>
          </w:tcPr>
          <w:p w14:paraId="5C945A6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07" w:type="dxa"/>
            <w:shd w:val="clear" w:color="000000" w:fill="FFFFFF"/>
            <w:noWrap/>
            <w:vAlign w:val="bottom"/>
            <w:hideMark/>
          </w:tcPr>
          <w:p w14:paraId="425C16B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000000" w:fill="FFFFFF"/>
            <w:noWrap/>
            <w:vAlign w:val="bottom"/>
            <w:hideMark/>
          </w:tcPr>
          <w:p w14:paraId="61E0AF1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03A9F72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2A7C297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784F122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0C77E87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9/1/2005 - 12/1/2014</w:t>
            </w:r>
          </w:p>
        </w:tc>
        <w:tc>
          <w:tcPr>
            <w:tcW w:w="1080" w:type="dxa"/>
            <w:shd w:val="clear" w:color="000000" w:fill="FFFFFF"/>
            <w:noWrap/>
            <w:vAlign w:val="bottom"/>
            <w:hideMark/>
          </w:tcPr>
          <w:p w14:paraId="6F1DDA9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9/1/2005 - 12/1/2014</w:t>
            </w:r>
          </w:p>
        </w:tc>
        <w:tc>
          <w:tcPr>
            <w:tcW w:w="1170" w:type="dxa"/>
            <w:shd w:val="clear" w:color="000000" w:fill="FFFFFF"/>
            <w:noWrap/>
            <w:vAlign w:val="bottom"/>
            <w:hideMark/>
          </w:tcPr>
          <w:p w14:paraId="6757F05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33ACA5B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4E3E8B05" w14:textId="77777777" w:rsidTr="006A07CD">
        <w:trPr>
          <w:trHeight w:val="300"/>
          <w:jc w:val="center"/>
        </w:trPr>
        <w:tc>
          <w:tcPr>
            <w:tcW w:w="960" w:type="dxa"/>
            <w:shd w:val="clear" w:color="auto" w:fill="auto"/>
            <w:vAlign w:val="center"/>
            <w:hideMark/>
          </w:tcPr>
          <w:p w14:paraId="074065F6"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4C9438A1"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FL0039829</w:t>
            </w:r>
          </w:p>
        </w:tc>
        <w:tc>
          <w:tcPr>
            <w:tcW w:w="1213" w:type="dxa"/>
            <w:shd w:val="clear" w:color="000000" w:fill="FFFFFF"/>
            <w:noWrap/>
            <w:vAlign w:val="bottom"/>
            <w:hideMark/>
          </w:tcPr>
          <w:p w14:paraId="6D4D488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9/1/2003 - 12/1/2014</w:t>
            </w:r>
          </w:p>
        </w:tc>
        <w:tc>
          <w:tcPr>
            <w:tcW w:w="1080" w:type="dxa"/>
            <w:shd w:val="clear" w:color="000000" w:fill="FFFFFF"/>
            <w:noWrap/>
            <w:vAlign w:val="bottom"/>
            <w:hideMark/>
          </w:tcPr>
          <w:p w14:paraId="48E5131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2/1/2009 - 5/1/2009</w:t>
            </w:r>
          </w:p>
        </w:tc>
        <w:tc>
          <w:tcPr>
            <w:tcW w:w="1170" w:type="dxa"/>
            <w:shd w:val="clear" w:color="000000" w:fill="FFFFFF"/>
            <w:noWrap/>
            <w:vAlign w:val="bottom"/>
            <w:hideMark/>
          </w:tcPr>
          <w:p w14:paraId="171AAA2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2/1/2009 - 5/1/2009</w:t>
            </w:r>
          </w:p>
        </w:tc>
        <w:tc>
          <w:tcPr>
            <w:tcW w:w="1107" w:type="dxa"/>
            <w:shd w:val="clear" w:color="000000" w:fill="FFFFFF"/>
            <w:noWrap/>
            <w:vAlign w:val="bottom"/>
            <w:hideMark/>
          </w:tcPr>
          <w:p w14:paraId="74FF897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000000" w:fill="FFFFFF"/>
            <w:noWrap/>
            <w:vAlign w:val="bottom"/>
            <w:hideMark/>
          </w:tcPr>
          <w:p w14:paraId="0A49838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4146CDA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544C0E5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04CF839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27F8ED9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9/1/2003 - 11/1/2014</w:t>
            </w:r>
          </w:p>
        </w:tc>
        <w:tc>
          <w:tcPr>
            <w:tcW w:w="1080" w:type="dxa"/>
            <w:shd w:val="clear" w:color="000000" w:fill="FFFFFF"/>
            <w:noWrap/>
            <w:vAlign w:val="bottom"/>
            <w:hideMark/>
          </w:tcPr>
          <w:p w14:paraId="13C04FC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9/1/2003 - 1/1/2014</w:t>
            </w:r>
          </w:p>
        </w:tc>
        <w:tc>
          <w:tcPr>
            <w:tcW w:w="1170" w:type="dxa"/>
            <w:shd w:val="clear" w:color="000000" w:fill="FFFFFF"/>
            <w:noWrap/>
            <w:vAlign w:val="bottom"/>
            <w:hideMark/>
          </w:tcPr>
          <w:p w14:paraId="53C0E0B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297A273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7224C267" w14:textId="77777777" w:rsidTr="006A07CD">
        <w:trPr>
          <w:trHeight w:val="300"/>
          <w:jc w:val="center"/>
        </w:trPr>
        <w:tc>
          <w:tcPr>
            <w:tcW w:w="960" w:type="dxa"/>
            <w:shd w:val="clear" w:color="auto" w:fill="auto"/>
            <w:vAlign w:val="center"/>
            <w:hideMark/>
          </w:tcPr>
          <w:p w14:paraId="50682132"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45CE67F6"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FL0040665</w:t>
            </w:r>
          </w:p>
        </w:tc>
        <w:tc>
          <w:tcPr>
            <w:tcW w:w="1213" w:type="dxa"/>
            <w:shd w:val="clear" w:color="000000" w:fill="FFFFFF"/>
            <w:noWrap/>
            <w:vAlign w:val="bottom"/>
            <w:hideMark/>
          </w:tcPr>
          <w:p w14:paraId="1A77185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4/1/1998 - 8/1/2005</w:t>
            </w:r>
          </w:p>
        </w:tc>
        <w:tc>
          <w:tcPr>
            <w:tcW w:w="1080" w:type="dxa"/>
            <w:shd w:val="clear" w:color="000000" w:fill="FFFFFF"/>
            <w:noWrap/>
            <w:vAlign w:val="bottom"/>
            <w:hideMark/>
          </w:tcPr>
          <w:p w14:paraId="65ECADF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000000" w:fill="FFFFFF"/>
            <w:noWrap/>
            <w:vAlign w:val="bottom"/>
            <w:hideMark/>
          </w:tcPr>
          <w:p w14:paraId="43DBEFE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07" w:type="dxa"/>
            <w:shd w:val="clear" w:color="000000" w:fill="FFFFFF"/>
            <w:noWrap/>
            <w:vAlign w:val="bottom"/>
            <w:hideMark/>
          </w:tcPr>
          <w:p w14:paraId="678FF3D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000000" w:fill="FFFFFF"/>
            <w:noWrap/>
            <w:vAlign w:val="bottom"/>
            <w:hideMark/>
          </w:tcPr>
          <w:p w14:paraId="188B824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4/1/1998 - 4/1/2011</w:t>
            </w:r>
          </w:p>
        </w:tc>
        <w:tc>
          <w:tcPr>
            <w:tcW w:w="1080" w:type="dxa"/>
            <w:shd w:val="clear" w:color="000000" w:fill="FFFFFF"/>
            <w:noWrap/>
            <w:vAlign w:val="bottom"/>
            <w:hideMark/>
          </w:tcPr>
          <w:p w14:paraId="3B110C6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18165B0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2CAF2CE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4/1/1998 - 4/1/2011</w:t>
            </w:r>
          </w:p>
        </w:tc>
        <w:tc>
          <w:tcPr>
            <w:tcW w:w="1080" w:type="dxa"/>
            <w:shd w:val="clear" w:color="000000" w:fill="FFFFFF"/>
            <w:noWrap/>
            <w:vAlign w:val="bottom"/>
            <w:hideMark/>
          </w:tcPr>
          <w:p w14:paraId="575A827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4/1/1998 - 12/1/2014</w:t>
            </w:r>
          </w:p>
        </w:tc>
        <w:tc>
          <w:tcPr>
            <w:tcW w:w="1080" w:type="dxa"/>
            <w:shd w:val="clear" w:color="000000" w:fill="FFFFFF"/>
            <w:noWrap/>
            <w:vAlign w:val="bottom"/>
            <w:hideMark/>
          </w:tcPr>
          <w:p w14:paraId="464B11C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4/1/1998 - 12/1/2014</w:t>
            </w:r>
          </w:p>
        </w:tc>
        <w:tc>
          <w:tcPr>
            <w:tcW w:w="1170" w:type="dxa"/>
            <w:shd w:val="clear" w:color="000000" w:fill="FFFFFF"/>
            <w:noWrap/>
            <w:vAlign w:val="bottom"/>
            <w:hideMark/>
          </w:tcPr>
          <w:p w14:paraId="48F6BCC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3CB4762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4EFB4FF6" w14:textId="77777777" w:rsidTr="006A07CD">
        <w:trPr>
          <w:trHeight w:val="300"/>
          <w:jc w:val="center"/>
        </w:trPr>
        <w:tc>
          <w:tcPr>
            <w:tcW w:w="960" w:type="dxa"/>
            <w:shd w:val="clear" w:color="auto" w:fill="auto"/>
            <w:vAlign w:val="center"/>
            <w:hideMark/>
          </w:tcPr>
          <w:p w14:paraId="0742D146"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2963149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FLA014283</w:t>
            </w:r>
          </w:p>
        </w:tc>
        <w:tc>
          <w:tcPr>
            <w:tcW w:w="1213" w:type="dxa"/>
            <w:shd w:val="clear" w:color="000000" w:fill="FFFFFF"/>
            <w:noWrap/>
            <w:vAlign w:val="bottom"/>
            <w:hideMark/>
          </w:tcPr>
          <w:p w14:paraId="591AAEF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6/1/2011 - 5/1/2014</w:t>
            </w:r>
          </w:p>
        </w:tc>
        <w:tc>
          <w:tcPr>
            <w:tcW w:w="1080" w:type="dxa"/>
            <w:shd w:val="clear" w:color="000000" w:fill="FFFFFF"/>
            <w:noWrap/>
            <w:vAlign w:val="bottom"/>
            <w:hideMark/>
          </w:tcPr>
          <w:p w14:paraId="6FB8059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000000" w:fill="FFFFFF"/>
            <w:noWrap/>
            <w:vAlign w:val="bottom"/>
            <w:hideMark/>
          </w:tcPr>
          <w:p w14:paraId="01BB37F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6/1/2011 - 5/1/2014</w:t>
            </w:r>
          </w:p>
        </w:tc>
        <w:tc>
          <w:tcPr>
            <w:tcW w:w="1107" w:type="dxa"/>
            <w:shd w:val="clear" w:color="000000" w:fill="FFFFFF"/>
            <w:noWrap/>
            <w:vAlign w:val="bottom"/>
            <w:hideMark/>
          </w:tcPr>
          <w:p w14:paraId="065FBF5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000000" w:fill="FFFFFF"/>
            <w:noWrap/>
            <w:vAlign w:val="bottom"/>
            <w:hideMark/>
          </w:tcPr>
          <w:p w14:paraId="223C9C6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0A4877B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1926934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77ED8F9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6FAA157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6/1/2011 - 5/1/2014</w:t>
            </w:r>
          </w:p>
        </w:tc>
        <w:tc>
          <w:tcPr>
            <w:tcW w:w="1080" w:type="dxa"/>
            <w:shd w:val="clear" w:color="000000" w:fill="FFFFFF"/>
            <w:noWrap/>
            <w:vAlign w:val="bottom"/>
            <w:hideMark/>
          </w:tcPr>
          <w:p w14:paraId="6B065FA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6/1/2011 - 5/1/2014</w:t>
            </w:r>
          </w:p>
        </w:tc>
        <w:tc>
          <w:tcPr>
            <w:tcW w:w="1170" w:type="dxa"/>
            <w:shd w:val="clear" w:color="000000" w:fill="FFFFFF"/>
            <w:noWrap/>
            <w:vAlign w:val="bottom"/>
            <w:hideMark/>
          </w:tcPr>
          <w:p w14:paraId="6E90796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378D9E3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7445FC9F" w14:textId="77777777" w:rsidTr="006A07CD">
        <w:trPr>
          <w:trHeight w:val="300"/>
          <w:jc w:val="center"/>
        </w:trPr>
        <w:tc>
          <w:tcPr>
            <w:tcW w:w="960" w:type="dxa"/>
            <w:shd w:val="clear" w:color="auto" w:fill="auto"/>
            <w:vAlign w:val="center"/>
            <w:hideMark/>
          </w:tcPr>
          <w:p w14:paraId="1A37821C"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5E873BAB"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FLA014290</w:t>
            </w:r>
          </w:p>
        </w:tc>
        <w:tc>
          <w:tcPr>
            <w:tcW w:w="1213" w:type="dxa"/>
            <w:shd w:val="clear" w:color="000000" w:fill="FFFFFF"/>
            <w:noWrap/>
            <w:vAlign w:val="bottom"/>
            <w:hideMark/>
          </w:tcPr>
          <w:p w14:paraId="0509049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2/1/2011 - 12/1/2014</w:t>
            </w:r>
          </w:p>
        </w:tc>
        <w:tc>
          <w:tcPr>
            <w:tcW w:w="1080" w:type="dxa"/>
            <w:shd w:val="clear" w:color="000000" w:fill="FFFFFF"/>
            <w:noWrap/>
            <w:vAlign w:val="bottom"/>
            <w:hideMark/>
          </w:tcPr>
          <w:p w14:paraId="4602A75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000000" w:fill="FFFFFF"/>
            <w:noWrap/>
            <w:vAlign w:val="bottom"/>
            <w:hideMark/>
          </w:tcPr>
          <w:p w14:paraId="6ED9B5A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8/1/2005 - 12/1/2014</w:t>
            </w:r>
          </w:p>
        </w:tc>
        <w:tc>
          <w:tcPr>
            <w:tcW w:w="1107" w:type="dxa"/>
            <w:shd w:val="clear" w:color="000000" w:fill="FFFFFF"/>
            <w:noWrap/>
            <w:vAlign w:val="bottom"/>
            <w:hideMark/>
          </w:tcPr>
          <w:p w14:paraId="311B933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000000" w:fill="FFFFFF"/>
            <w:noWrap/>
            <w:vAlign w:val="bottom"/>
            <w:hideMark/>
          </w:tcPr>
          <w:p w14:paraId="09EBE8C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3A4D991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4DF70B2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1973C46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0942E9E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8/1/2005 - 12/1/2014</w:t>
            </w:r>
          </w:p>
        </w:tc>
        <w:tc>
          <w:tcPr>
            <w:tcW w:w="1080" w:type="dxa"/>
            <w:shd w:val="clear" w:color="000000" w:fill="FFFFFF"/>
            <w:noWrap/>
            <w:vAlign w:val="bottom"/>
            <w:hideMark/>
          </w:tcPr>
          <w:p w14:paraId="6714232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8/1/2005 - 12/1/2014</w:t>
            </w:r>
          </w:p>
        </w:tc>
        <w:tc>
          <w:tcPr>
            <w:tcW w:w="1170" w:type="dxa"/>
            <w:shd w:val="clear" w:color="000000" w:fill="FFFFFF"/>
            <w:noWrap/>
            <w:vAlign w:val="bottom"/>
            <w:hideMark/>
          </w:tcPr>
          <w:p w14:paraId="0A94652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79F983E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3A6A0474" w14:textId="77777777" w:rsidTr="006A07CD">
        <w:trPr>
          <w:trHeight w:val="300"/>
          <w:jc w:val="center"/>
        </w:trPr>
        <w:tc>
          <w:tcPr>
            <w:tcW w:w="960" w:type="dxa"/>
            <w:shd w:val="clear" w:color="auto" w:fill="auto"/>
            <w:vAlign w:val="center"/>
            <w:hideMark/>
          </w:tcPr>
          <w:p w14:paraId="3BF95985"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67EC2399"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FLA014548</w:t>
            </w:r>
          </w:p>
        </w:tc>
        <w:tc>
          <w:tcPr>
            <w:tcW w:w="1213" w:type="dxa"/>
            <w:shd w:val="clear" w:color="auto" w:fill="auto"/>
            <w:noWrap/>
            <w:vAlign w:val="bottom"/>
            <w:hideMark/>
          </w:tcPr>
          <w:p w14:paraId="691E8E1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1/1/2012 - 3/1/2014</w:t>
            </w:r>
          </w:p>
        </w:tc>
        <w:tc>
          <w:tcPr>
            <w:tcW w:w="1080" w:type="dxa"/>
            <w:shd w:val="clear" w:color="auto" w:fill="auto"/>
            <w:noWrap/>
            <w:vAlign w:val="bottom"/>
            <w:hideMark/>
          </w:tcPr>
          <w:p w14:paraId="543D8BE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auto" w:fill="auto"/>
            <w:noWrap/>
            <w:vAlign w:val="bottom"/>
            <w:hideMark/>
          </w:tcPr>
          <w:p w14:paraId="582BFED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3/1/2013 - 3/1/2014</w:t>
            </w:r>
          </w:p>
        </w:tc>
        <w:tc>
          <w:tcPr>
            <w:tcW w:w="1107" w:type="dxa"/>
            <w:shd w:val="clear" w:color="auto" w:fill="auto"/>
            <w:noWrap/>
            <w:vAlign w:val="bottom"/>
            <w:hideMark/>
          </w:tcPr>
          <w:p w14:paraId="2ADB8E1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43E6CCF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852EE7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7092011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C400D3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047022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1/1/2012 - 3/1/2014</w:t>
            </w:r>
          </w:p>
        </w:tc>
        <w:tc>
          <w:tcPr>
            <w:tcW w:w="1080" w:type="dxa"/>
            <w:shd w:val="clear" w:color="auto" w:fill="auto"/>
            <w:noWrap/>
            <w:vAlign w:val="bottom"/>
            <w:hideMark/>
          </w:tcPr>
          <w:p w14:paraId="2F2AFEA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1/1/2012 - 3/1/2014</w:t>
            </w:r>
          </w:p>
        </w:tc>
        <w:tc>
          <w:tcPr>
            <w:tcW w:w="1170" w:type="dxa"/>
            <w:shd w:val="clear" w:color="auto" w:fill="auto"/>
            <w:noWrap/>
            <w:vAlign w:val="bottom"/>
            <w:hideMark/>
          </w:tcPr>
          <w:p w14:paraId="1F77BD4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4FA6507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78C600B7" w14:textId="77777777" w:rsidTr="006A07CD">
        <w:trPr>
          <w:trHeight w:val="300"/>
          <w:jc w:val="center"/>
        </w:trPr>
        <w:tc>
          <w:tcPr>
            <w:tcW w:w="960" w:type="dxa"/>
            <w:shd w:val="clear" w:color="auto" w:fill="auto"/>
            <w:vAlign w:val="center"/>
            <w:hideMark/>
          </w:tcPr>
          <w:p w14:paraId="1039AF75"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100CE2C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FLA014565</w:t>
            </w:r>
          </w:p>
        </w:tc>
        <w:tc>
          <w:tcPr>
            <w:tcW w:w="1213" w:type="dxa"/>
            <w:shd w:val="clear" w:color="auto" w:fill="auto"/>
            <w:noWrap/>
            <w:vAlign w:val="bottom"/>
            <w:hideMark/>
          </w:tcPr>
          <w:p w14:paraId="596422B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1/1/2012 - 12/1/2014</w:t>
            </w:r>
          </w:p>
        </w:tc>
        <w:tc>
          <w:tcPr>
            <w:tcW w:w="1080" w:type="dxa"/>
            <w:shd w:val="clear" w:color="auto" w:fill="auto"/>
            <w:noWrap/>
            <w:vAlign w:val="bottom"/>
            <w:hideMark/>
          </w:tcPr>
          <w:p w14:paraId="7194921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auto" w:fill="auto"/>
            <w:noWrap/>
            <w:vAlign w:val="bottom"/>
            <w:hideMark/>
          </w:tcPr>
          <w:p w14:paraId="6BB5140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1/1/2012 - 12/1/2014</w:t>
            </w:r>
          </w:p>
        </w:tc>
        <w:tc>
          <w:tcPr>
            <w:tcW w:w="1107" w:type="dxa"/>
            <w:shd w:val="clear" w:color="auto" w:fill="auto"/>
            <w:noWrap/>
            <w:vAlign w:val="bottom"/>
            <w:hideMark/>
          </w:tcPr>
          <w:p w14:paraId="1CCE600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3446E6C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1/1/2012 - 3/1/2014</w:t>
            </w:r>
          </w:p>
        </w:tc>
        <w:tc>
          <w:tcPr>
            <w:tcW w:w="1080" w:type="dxa"/>
            <w:shd w:val="clear" w:color="auto" w:fill="auto"/>
            <w:noWrap/>
            <w:vAlign w:val="bottom"/>
            <w:hideMark/>
          </w:tcPr>
          <w:p w14:paraId="1F0F376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5CD5A9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5219031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499221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1/1/2012 - 12/1/2014</w:t>
            </w:r>
          </w:p>
        </w:tc>
        <w:tc>
          <w:tcPr>
            <w:tcW w:w="1080" w:type="dxa"/>
            <w:shd w:val="clear" w:color="auto" w:fill="auto"/>
            <w:noWrap/>
            <w:vAlign w:val="bottom"/>
            <w:hideMark/>
          </w:tcPr>
          <w:p w14:paraId="21BE7D5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1/1/2012 - 12/1/2014</w:t>
            </w:r>
          </w:p>
        </w:tc>
        <w:tc>
          <w:tcPr>
            <w:tcW w:w="1170" w:type="dxa"/>
            <w:shd w:val="clear" w:color="auto" w:fill="auto"/>
            <w:noWrap/>
            <w:vAlign w:val="bottom"/>
            <w:hideMark/>
          </w:tcPr>
          <w:p w14:paraId="23DA4A8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86A803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4934B906" w14:textId="77777777" w:rsidTr="006A07CD">
        <w:trPr>
          <w:trHeight w:val="300"/>
          <w:jc w:val="center"/>
        </w:trPr>
        <w:tc>
          <w:tcPr>
            <w:tcW w:w="960" w:type="dxa"/>
            <w:shd w:val="clear" w:color="auto" w:fill="auto"/>
            <w:vAlign w:val="center"/>
            <w:hideMark/>
          </w:tcPr>
          <w:p w14:paraId="5F166FE7"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7ACFE1D5"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FLA014676</w:t>
            </w:r>
          </w:p>
        </w:tc>
        <w:tc>
          <w:tcPr>
            <w:tcW w:w="1213" w:type="dxa"/>
            <w:shd w:val="clear" w:color="auto" w:fill="auto"/>
            <w:noWrap/>
            <w:vAlign w:val="bottom"/>
            <w:hideMark/>
          </w:tcPr>
          <w:p w14:paraId="14179E5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2/1/2010 - 12/1/2014</w:t>
            </w:r>
          </w:p>
        </w:tc>
        <w:tc>
          <w:tcPr>
            <w:tcW w:w="1080" w:type="dxa"/>
            <w:shd w:val="clear" w:color="auto" w:fill="auto"/>
            <w:noWrap/>
            <w:vAlign w:val="bottom"/>
            <w:hideMark/>
          </w:tcPr>
          <w:p w14:paraId="69215FA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auto" w:fill="auto"/>
            <w:noWrap/>
            <w:vAlign w:val="bottom"/>
            <w:hideMark/>
          </w:tcPr>
          <w:p w14:paraId="405FFF9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1/1/2012 - 12/1/2014</w:t>
            </w:r>
          </w:p>
        </w:tc>
        <w:tc>
          <w:tcPr>
            <w:tcW w:w="1107" w:type="dxa"/>
            <w:shd w:val="clear" w:color="auto" w:fill="auto"/>
            <w:noWrap/>
            <w:vAlign w:val="bottom"/>
            <w:hideMark/>
          </w:tcPr>
          <w:p w14:paraId="3DDCD68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5C1E423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FDE538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5F363F7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F2CF27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A5EE1A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1/1/2012 - 12/1/2014</w:t>
            </w:r>
          </w:p>
        </w:tc>
        <w:tc>
          <w:tcPr>
            <w:tcW w:w="1080" w:type="dxa"/>
            <w:shd w:val="clear" w:color="auto" w:fill="auto"/>
            <w:noWrap/>
            <w:vAlign w:val="bottom"/>
            <w:hideMark/>
          </w:tcPr>
          <w:p w14:paraId="65047BE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1/1/2012 - 12/1/2014</w:t>
            </w:r>
          </w:p>
        </w:tc>
        <w:tc>
          <w:tcPr>
            <w:tcW w:w="1170" w:type="dxa"/>
            <w:shd w:val="clear" w:color="auto" w:fill="auto"/>
            <w:noWrap/>
            <w:vAlign w:val="bottom"/>
            <w:hideMark/>
          </w:tcPr>
          <w:p w14:paraId="7811D60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5F4DDD6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2E5F70C1" w14:textId="77777777" w:rsidTr="006A07CD">
        <w:trPr>
          <w:trHeight w:val="300"/>
          <w:jc w:val="center"/>
        </w:trPr>
        <w:tc>
          <w:tcPr>
            <w:tcW w:w="960" w:type="dxa"/>
            <w:shd w:val="clear" w:color="auto" w:fill="auto"/>
            <w:vAlign w:val="center"/>
            <w:hideMark/>
          </w:tcPr>
          <w:p w14:paraId="06AB02E2"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699A5A90"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FLA016891</w:t>
            </w:r>
          </w:p>
        </w:tc>
        <w:tc>
          <w:tcPr>
            <w:tcW w:w="1213" w:type="dxa"/>
            <w:shd w:val="clear" w:color="auto" w:fill="auto"/>
            <w:noWrap/>
            <w:vAlign w:val="bottom"/>
            <w:hideMark/>
          </w:tcPr>
          <w:p w14:paraId="6191249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12/1/2012 - 6/1/2014</w:t>
            </w:r>
          </w:p>
        </w:tc>
        <w:tc>
          <w:tcPr>
            <w:tcW w:w="1080" w:type="dxa"/>
            <w:shd w:val="clear" w:color="auto" w:fill="auto"/>
            <w:noWrap/>
            <w:vAlign w:val="bottom"/>
            <w:hideMark/>
          </w:tcPr>
          <w:p w14:paraId="1834E23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auto" w:fill="auto"/>
            <w:noWrap/>
            <w:vAlign w:val="bottom"/>
            <w:hideMark/>
          </w:tcPr>
          <w:p w14:paraId="3FD6FE0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07" w:type="dxa"/>
            <w:shd w:val="clear" w:color="auto" w:fill="auto"/>
            <w:noWrap/>
            <w:vAlign w:val="bottom"/>
            <w:hideMark/>
          </w:tcPr>
          <w:p w14:paraId="35DCD05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7330E24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566C89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432A253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42E393F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FAF44E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1/1/2011 - 6/1/2014</w:t>
            </w:r>
          </w:p>
        </w:tc>
        <w:tc>
          <w:tcPr>
            <w:tcW w:w="1080" w:type="dxa"/>
            <w:shd w:val="clear" w:color="auto" w:fill="auto"/>
            <w:noWrap/>
            <w:vAlign w:val="bottom"/>
            <w:hideMark/>
          </w:tcPr>
          <w:p w14:paraId="71F39FF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1/1/2011 - 6/1/2014</w:t>
            </w:r>
          </w:p>
        </w:tc>
        <w:tc>
          <w:tcPr>
            <w:tcW w:w="1170" w:type="dxa"/>
            <w:shd w:val="clear" w:color="auto" w:fill="auto"/>
            <w:noWrap/>
            <w:vAlign w:val="bottom"/>
            <w:hideMark/>
          </w:tcPr>
          <w:p w14:paraId="2A4CDA9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6169AEB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1BE85D7F" w14:textId="77777777" w:rsidTr="006A07CD">
        <w:trPr>
          <w:trHeight w:val="315"/>
          <w:jc w:val="center"/>
        </w:trPr>
        <w:tc>
          <w:tcPr>
            <w:tcW w:w="960" w:type="dxa"/>
            <w:shd w:val="clear" w:color="auto" w:fill="auto"/>
            <w:vAlign w:val="center"/>
            <w:hideMark/>
          </w:tcPr>
          <w:p w14:paraId="1E755549"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16559BB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FLA144215</w:t>
            </w:r>
          </w:p>
        </w:tc>
        <w:tc>
          <w:tcPr>
            <w:tcW w:w="1213" w:type="dxa"/>
            <w:shd w:val="clear" w:color="auto" w:fill="auto"/>
            <w:noWrap/>
            <w:vAlign w:val="bottom"/>
            <w:hideMark/>
          </w:tcPr>
          <w:p w14:paraId="6D42F51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1/1/2015 - 10/1/2015</w:t>
            </w:r>
          </w:p>
        </w:tc>
        <w:tc>
          <w:tcPr>
            <w:tcW w:w="1080" w:type="dxa"/>
            <w:shd w:val="clear" w:color="auto" w:fill="auto"/>
            <w:noWrap/>
            <w:vAlign w:val="bottom"/>
            <w:hideMark/>
          </w:tcPr>
          <w:p w14:paraId="3CC290F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auto" w:fill="auto"/>
            <w:noWrap/>
            <w:vAlign w:val="bottom"/>
            <w:hideMark/>
          </w:tcPr>
          <w:p w14:paraId="0F3FFA0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6/1/2015 - 10/1/2015</w:t>
            </w:r>
          </w:p>
        </w:tc>
        <w:tc>
          <w:tcPr>
            <w:tcW w:w="1107" w:type="dxa"/>
            <w:shd w:val="clear" w:color="auto" w:fill="auto"/>
            <w:noWrap/>
            <w:vAlign w:val="bottom"/>
            <w:hideMark/>
          </w:tcPr>
          <w:p w14:paraId="246764B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2D8E89B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1/1/2015 - 10/1/2015</w:t>
            </w:r>
          </w:p>
        </w:tc>
        <w:tc>
          <w:tcPr>
            <w:tcW w:w="1080" w:type="dxa"/>
            <w:shd w:val="clear" w:color="auto" w:fill="auto"/>
            <w:noWrap/>
            <w:vAlign w:val="bottom"/>
            <w:hideMark/>
          </w:tcPr>
          <w:p w14:paraId="5046A3F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410C730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15A58D8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1/1/2015 - 10/1/2015</w:t>
            </w:r>
          </w:p>
        </w:tc>
        <w:tc>
          <w:tcPr>
            <w:tcW w:w="1080" w:type="dxa"/>
            <w:shd w:val="clear" w:color="auto" w:fill="auto"/>
            <w:noWrap/>
            <w:vAlign w:val="bottom"/>
            <w:hideMark/>
          </w:tcPr>
          <w:p w14:paraId="0B33B13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1/1/2015 - 10/1/2015</w:t>
            </w:r>
          </w:p>
        </w:tc>
        <w:tc>
          <w:tcPr>
            <w:tcW w:w="1080" w:type="dxa"/>
            <w:shd w:val="clear" w:color="auto" w:fill="auto"/>
            <w:noWrap/>
            <w:vAlign w:val="bottom"/>
            <w:hideMark/>
          </w:tcPr>
          <w:p w14:paraId="59233D4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1/1/2015 - 10/1/2015</w:t>
            </w:r>
          </w:p>
        </w:tc>
        <w:tc>
          <w:tcPr>
            <w:tcW w:w="1170" w:type="dxa"/>
            <w:shd w:val="clear" w:color="auto" w:fill="auto"/>
            <w:noWrap/>
            <w:vAlign w:val="bottom"/>
            <w:hideMark/>
          </w:tcPr>
          <w:p w14:paraId="37F3085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193BDE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bl>
    <w:p w14:paraId="3C57952C" w14:textId="77777777" w:rsidR="006A07CD" w:rsidRPr="006A07CD" w:rsidRDefault="006A07CD" w:rsidP="006A07CD">
      <w:pPr>
        <w:pStyle w:val="TableNoSpacing"/>
      </w:pPr>
      <w:r w:rsidRPr="006A07CD">
        <w:rPr>
          <w:sz w:val="20"/>
        </w:rPr>
        <w:t>- = No data.</w:t>
      </w:r>
    </w:p>
    <w:p w14:paraId="07029BA2" w14:textId="77777777" w:rsidR="00150095" w:rsidRDefault="00150095" w:rsidP="00150095">
      <w:pPr>
        <w:pStyle w:val="TableNoSpacing"/>
        <w:jc w:val="center"/>
        <w:sectPr w:rsidR="00150095" w:rsidSect="00150095">
          <w:pgSz w:w="15840" w:h="12240" w:orient="landscape"/>
          <w:pgMar w:top="1080" w:right="1440" w:bottom="1080" w:left="1440" w:header="648" w:footer="648" w:gutter="0"/>
          <w:cols w:space="720"/>
          <w:titlePg/>
          <w:docGrid w:linePitch="360"/>
        </w:sectPr>
      </w:pPr>
    </w:p>
    <w:p w14:paraId="0A193B2B" w14:textId="77777777" w:rsidR="00ED0D17" w:rsidRDefault="00ED0D17" w:rsidP="005E246F">
      <w:pPr>
        <w:pStyle w:val="Heading3"/>
      </w:pPr>
      <w:bookmarkStart w:id="161" w:name="_Toc458178062"/>
      <w:r>
        <w:lastRenderedPageBreak/>
        <w:t>Missing Data Assumptions</w:t>
      </w:r>
      <w:bookmarkEnd w:id="161"/>
    </w:p>
    <w:p w14:paraId="04FFA5A2" w14:textId="39697538" w:rsidR="00150095" w:rsidRDefault="00150095" w:rsidP="00150095">
      <w:r>
        <w:t xml:space="preserve">When available, measured </w:t>
      </w:r>
      <w:r w:rsidR="001C58B0">
        <w:t xml:space="preserve">water quality </w:t>
      </w:r>
      <w:r>
        <w:t xml:space="preserve">data </w:t>
      </w:r>
      <w:r w:rsidR="006A07CD">
        <w:t>were</w:t>
      </w:r>
      <w:r>
        <w:t xml:space="preserve"> used to represent the point source and reuse facility discharge flows and concentrations</w:t>
      </w:r>
      <w:r w:rsidR="001C58B0">
        <w:t xml:space="preserve"> and </w:t>
      </w:r>
      <w:r w:rsidR="00413FB6">
        <w:t xml:space="preserve">to </w:t>
      </w:r>
      <w:r w:rsidR="001C58B0">
        <w:t>fill gaps in the data record</w:t>
      </w:r>
      <w:r>
        <w:t xml:space="preserve">. However, as shown above, measured data were not available for many parameters. In order to </w:t>
      </w:r>
      <w:r w:rsidR="001C58B0">
        <w:t xml:space="preserve">provide </w:t>
      </w:r>
      <w:r w:rsidR="00EC0F3F">
        <w:t>parameter concentrations for the facilities</w:t>
      </w:r>
      <w:r>
        <w:t xml:space="preserve">, Tetra Tech identified default assumptions that </w:t>
      </w:r>
      <w:r w:rsidR="00A75ACA">
        <w:t>were</w:t>
      </w:r>
      <w:r>
        <w:t xml:space="preserve"> used for the NPDES facilities (</w:t>
      </w:r>
      <w:r w:rsidRPr="00150095">
        <w:rPr>
          <w:b/>
        </w:rPr>
        <w:fldChar w:fldCharType="begin"/>
      </w:r>
      <w:r w:rsidRPr="00150095">
        <w:rPr>
          <w:b/>
        </w:rPr>
        <w:instrText xml:space="preserve"> REF _Ref448921503 \h  \* MERGEFORMAT </w:instrText>
      </w:r>
      <w:r w:rsidRPr="00150095">
        <w:rPr>
          <w:b/>
        </w:rPr>
      </w:r>
      <w:r w:rsidRPr="00150095">
        <w:rPr>
          <w:b/>
        </w:rPr>
        <w:fldChar w:fldCharType="separate"/>
      </w:r>
      <w:r w:rsidR="00717C5E" w:rsidRPr="00717C5E">
        <w:rPr>
          <w:b/>
        </w:rPr>
        <w:t xml:space="preserve">Table </w:t>
      </w:r>
      <w:r w:rsidR="00717C5E" w:rsidRPr="00717C5E">
        <w:rPr>
          <w:b/>
          <w:noProof/>
        </w:rPr>
        <w:t>35</w:t>
      </w:r>
      <w:r w:rsidRPr="00150095">
        <w:rPr>
          <w:b/>
        </w:rPr>
        <w:fldChar w:fldCharType="end"/>
      </w:r>
      <w:r>
        <w:t>) and reuse facilities (</w:t>
      </w:r>
      <w:r w:rsidRPr="00A75ACA">
        <w:rPr>
          <w:b/>
        </w:rPr>
        <w:fldChar w:fldCharType="begin"/>
      </w:r>
      <w:r w:rsidRPr="00A75ACA">
        <w:rPr>
          <w:b/>
        </w:rPr>
        <w:instrText xml:space="preserve"> REF _Ref448925588 \h  \* MERGEFORMAT </w:instrText>
      </w:r>
      <w:r w:rsidRPr="00A75ACA">
        <w:rPr>
          <w:b/>
        </w:rPr>
      </w:r>
      <w:r w:rsidRPr="00A75ACA">
        <w:rPr>
          <w:b/>
        </w:rPr>
        <w:fldChar w:fldCharType="separate"/>
      </w:r>
      <w:r w:rsidR="00717C5E" w:rsidRPr="00717C5E">
        <w:rPr>
          <w:b/>
        </w:rPr>
        <w:t xml:space="preserve">Table </w:t>
      </w:r>
      <w:r w:rsidR="00717C5E" w:rsidRPr="00717C5E">
        <w:rPr>
          <w:b/>
          <w:noProof/>
        </w:rPr>
        <w:t>36</w:t>
      </w:r>
      <w:r w:rsidRPr="00A75ACA">
        <w:rPr>
          <w:b/>
        </w:rPr>
        <w:fldChar w:fldCharType="end"/>
      </w:r>
      <w:r>
        <w:t>). These assumptions were based on available data from all facilities in the watershed and information obtained from studies conducted in south Florida</w:t>
      </w:r>
      <w:r w:rsidR="00ED0D17">
        <w:t xml:space="preserve"> (see </w:t>
      </w:r>
      <w:r w:rsidR="00ED0D17" w:rsidRPr="005E246F">
        <w:rPr>
          <w:b/>
        </w:rPr>
        <w:t xml:space="preserve">Section </w:t>
      </w:r>
      <w:r w:rsidR="00ED0D17" w:rsidRPr="005E246F">
        <w:rPr>
          <w:b/>
        </w:rPr>
        <w:fldChar w:fldCharType="begin"/>
      </w:r>
      <w:r w:rsidR="00ED0D17" w:rsidRPr="005E246F">
        <w:rPr>
          <w:b/>
        </w:rPr>
        <w:instrText xml:space="preserve"> REF _Ref450823746 \r \h </w:instrText>
      </w:r>
      <w:r w:rsidR="005E246F">
        <w:rPr>
          <w:b/>
        </w:rPr>
        <w:instrText xml:space="preserve"> \* MERGEFORMAT </w:instrText>
      </w:r>
      <w:r w:rsidR="00ED0D17" w:rsidRPr="005E246F">
        <w:rPr>
          <w:b/>
        </w:rPr>
      </w:r>
      <w:r w:rsidR="00ED0D17" w:rsidRPr="005E246F">
        <w:rPr>
          <w:b/>
        </w:rPr>
        <w:fldChar w:fldCharType="separate"/>
      </w:r>
      <w:r w:rsidR="00717C5E">
        <w:rPr>
          <w:b/>
        </w:rPr>
        <w:t>3.5.3</w:t>
      </w:r>
      <w:r w:rsidR="00ED0D17" w:rsidRPr="005E246F">
        <w:rPr>
          <w:b/>
        </w:rPr>
        <w:fldChar w:fldCharType="end"/>
      </w:r>
      <w:r w:rsidR="00ED0D17">
        <w:t>)</w:t>
      </w:r>
      <w:r>
        <w:t>.</w:t>
      </w:r>
    </w:p>
    <w:p w14:paraId="5E81F67D" w14:textId="77777777" w:rsidR="00150095" w:rsidRDefault="00150095" w:rsidP="00150095">
      <w:r>
        <w:t xml:space="preserve">Four of the NPDES facilities also had corresponding reuse permits (FL0021261, FL0030007, FL0039829, and FL0040665). One facility, FL0040665, had measured nutrient data for both the surface water discharge (NPDES) and reuse system discharge. The average observed TN concentration for the NPDES discharge was 7.11 mg/L while the average observed reuse concentration was 12.34 mg/L. The average observed TP concentration for the NPDES discharge was 0.25 mg/L while the average observed reuse concentration was 1.94 mg/L. It is believed that these observed differences in nutrient concentrations arise from different advanced treatment processes between the surface water discharges and reuse system discharges. Because of the differences in average observed nutrient concentration between the NPDES surface water discharge and the reuse system discharge, </w:t>
      </w:r>
      <w:r w:rsidR="00A75ACA">
        <w:t>Tetra Tech determined</w:t>
      </w:r>
      <w:r>
        <w:t xml:space="preserve"> that data from the source of the reuse water (NPDES facility) </w:t>
      </w:r>
      <w:r w:rsidR="00A75ACA">
        <w:t xml:space="preserve">could not </w:t>
      </w:r>
      <w:r>
        <w:t>be used as an assumption of the reuse water quality.</w:t>
      </w:r>
    </w:p>
    <w:p w14:paraId="3ADA13EB" w14:textId="554A3DEE" w:rsidR="00150095" w:rsidRDefault="00150095" w:rsidP="00150095">
      <w:pPr>
        <w:pStyle w:val="Caption"/>
        <w:spacing w:after="0"/>
      </w:pPr>
      <w:bookmarkStart w:id="162" w:name="_Ref448921503"/>
      <w:bookmarkStart w:id="163" w:name="_Toc457573175"/>
      <w:bookmarkStart w:id="164" w:name="_Toc457573922"/>
      <w:r>
        <w:t xml:space="preserve">Table </w:t>
      </w:r>
      <w:r w:rsidR="00932FAF">
        <w:fldChar w:fldCharType="begin"/>
      </w:r>
      <w:r w:rsidR="00932FAF">
        <w:instrText xml:space="preserve"> SEQ Table \* ARABIC </w:instrText>
      </w:r>
      <w:r w:rsidR="00932FAF">
        <w:fldChar w:fldCharType="separate"/>
      </w:r>
      <w:r w:rsidR="00717C5E">
        <w:rPr>
          <w:noProof/>
        </w:rPr>
        <w:t>35</w:t>
      </w:r>
      <w:r w:rsidR="00932FAF">
        <w:rPr>
          <w:noProof/>
        </w:rPr>
        <w:fldChar w:fldCharType="end"/>
      </w:r>
      <w:bookmarkEnd w:id="162"/>
      <w:r>
        <w:t xml:space="preserve">: </w:t>
      </w:r>
      <w:r w:rsidRPr="00472ADE">
        <w:t xml:space="preserve">Recommended </w:t>
      </w:r>
      <w:r w:rsidR="00421892">
        <w:t>d</w:t>
      </w:r>
      <w:r>
        <w:t xml:space="preserve">efault </w:t>
      </w:r>
      <w:r w:rsidR="00421892">
        <w:t>a</w:t>
      </w:r>
      <w:r w:rsidRPr="00472ADE">
        <w:t xml:space="preserve">ssumptions for </w:t>
      </w:r>
      <w:r w:rsidR="00421892">
        <w:t>m</w:t>
      </w:r>
      <w:r>
        <w:t xml:space="preserve">issing </w:t>
      </w:r>
      <w:r w:rsidR="00421892">
        <w:t>f</w:t>
      </w:r>
      <w:r>
        <w:t xml:space="preserve">low and </w:t>
      </w:r>
      <w:r w:rsidR="00421892">
        <w:t>w</w:t>
      </w:r>
      <w:r w:rsidRPr="00472ADE">
        <w:t xml:space="preserve">ater </w:t>
      </w:r>
      <w:r w:rsidR="00421892">
        <w:t>q</w:t>
      </w:r>
      <w:r>
        <w:t xml:space="preserve">uality </w:t>
      </w:r>
      <w:r w:rsidR="00421892">
        <w:t>d</w:t>
      </w:r>
      <w:r>
        <w:t xml:space="preserve">ata for NPDES </w:t>
      </w:r>
      <w:r w:rsidR="00421892">
        <w:t>f</w:t>
      </w:r>
      <w:r w:rsidRPr="00472ADE">
        <w:t>acilities</w:t>
      </w:r>
      <w:bookmarkEnd w:id="163"/>
      <w:bookmarkEnd w:id="164"/>
    </w:p>
    <w:tbl>
      <w:tblPr>
        <w:tblW w:w="9800" w:type="dxa"/>
        <w:tblLook w:val="04A0" w:firstRow="1" w:lastRow="0" w:firstColumn="1" w:lastColumn="0" w:noHBand="0" w:noVBand="1"/>
      </w:tblPr>
      <w:tblGrid>
        <w:gridCol w:w="1520"/>
        <w:gridCol w:w="1097"/>
        <w:gridCol w:w="1963"/>
        <w:gridCol w:w="1980"/>
        <w:gridCol w:w="3240"/>
      </w:tblGrid>
      <w:tr w:rsidR="00150095" w:rsidRPr="00150095" w14:paraId="027EF403" w14:textId="77777777" w:rsidTr="00150095">
        <w:trPr>
          <w:trHeight w:val="300"/>
          <w:tblHeader/>
        </w:trPr>
        <w:tc>
          <w:tcPr>
            <w:tcW w:w="1520" w:type="dxa"/>
            <w:tcBorders>
              <w:top w:val="single" w:sz="8" w:space="0" w:color="auto"/>
              <w:left w:val="single" w:sz="8" w:space="0" w:color="auto"/>
              <w:bottom w:val="single" w:sz="4" w:space="0" w:color="auto"/>
              <w:right w:val="single" w:sz="4" w:space="0" w:color="auto"/>
            </w:tcBorders>
            <w:shd w:val="clear" w:color="000000" w:fill="C0C0C0"/>
            <w:noWrap/>
            <w:vAlign w:val="bottom"/>
            <w:hideMark/>
          </w:tcPr>
          <w:p w14:paraId="5B3AF789"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Constituent</w:t>
            </w:r>
          </w:p>
        </w:tc>
        <w:tc>
          <w:tcPr>
            <w:tcW w:w="1097" w:type="dxa"/>
            <w:tcBorders>
              <w:top w:val="single" w:sz="8" w:space="0" w:color="auto"/>
              <w:left w:val="nil"/>
              <w:bottom w:val="single" w:sz="4" w:space="0" w:color="auto"/>
              <w:right w:val="single" w:sz="4" w:space="0" w:color="auto"/>
            </w:tcBorders>
            <w:shd w:val="clear" w:color="000000" w:fill="C0C0C0"/>
            <w:noWrap/>
            <w:vAlign w:val="bottom"/>
            <w:hideMark/>
          </w:tcPr>
          <w:p w14:paraId="00372275"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Parameter ID</w:t>
            </w:r>
          </w:p>
        </w:tc>
        <w:tc>
          <w:tcPr>
            <w:tcW w:w="1963" w:type="dxa"/>
            <w:tcBorders>
              <w:top w:val="single" w:sz="8" w:space="0" w:color="auto"/>
              <w:left w:val="nil"/>
              <w:bottom w:val="single" w:sz="4" w:space="0" w:color="auto"/>
              <w:right w:val="single" w:sz="4" w:space="0" w:color="auto"/>
            </w:tcBorders>
            <w:shd w:val="clear" w:color="000000" w:fill="C0C0C0"/>
            <w:noWrap/>
            <w:vAlign w:val="bottom"/>
            <w:hideMark/>
          </w:tcPr>
          <w:p w14:paraId="5E319441"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Minor (&lt;1.0 MGD)</w:t>
            </w:r>
          </w:p>
        </w:tc>
        <w:tc>
          <w:tcPr>
            <w:tcW w:w="1980" w:type="dxa"/>
            <w:tcBorders>
              <w:top w:val="single" w:sz="8" w:space="0" w:color="auto"/>
              <w:left w:val="nil"/>
              <w:bottom w:val="single" w:sz="4" w:space="0" w:color="auto"/>
              <w:right w:val="nil"/>
            </w:tcBorders>
            <w:shd w:val="clear" w:color="000000" w:fill="C0C0C0"/>
            <w:noWrap/>
            <w:vAlign w:val="bottom"/>
            <w:hideMark/>
          </w:tcPr>
          <w:p w14:paraId="2F1172D5"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Major (&gt;1.0 MGD)</w:t>
            </w:r>
          </w:p>
        </w:tc>
        <w:tc>
          <w:tcPr>
            <w:tcW w:w="3240" w:type="dxa"/>
            <w:tcBorders>
              <w:top w:val="single" w:sz="8" w:space="0" w:color="auto"/>
              <w:left w:val="single" w:sz="4" w:space="0" w:color="auto"/>
              <w:bottom w:val="single" w:sz="4" w:space="0" w:color="auto"/>
              <w:right w:val="single" w:sz="8" w:space="0" w:color="auto"/>
            </w:tcBorders>
            <w:shd w:val="clear" w:color="000000" w:fill="C0C0C0"/>
            <w:noWrap/>
            <w:vAlign w:val="bottom"/>
            <w:hideMark/>
          </w:tcPr>
          <w:p w14:paraId="4B6F28D9"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Rationale</w:t>
            </w:r>
          </w:p>
        </w:tc>
      </w:tr>
      <w:tr w:rsidR="00150095" w:rsidRPr="00150095" w14:paraId="75F12FC9"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5B63CF2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Phosphorus</w:t>
            </w:r>
          </w:p>
        </w:tc>
        <w:tc>
          <w:tcPr>
            <w:tcW w:w="1097" w:type="dxa"/>
            <w:tcBorders>
              <w:top w:val="nil"/>
              <w:left w:val="nil"/>
              <w:bottom w:val="single" w:sz="4" w:space="0" w:color="auto"/>
              <w:right w:val="single" w:sz="4" w:space="0" w:color="auto"/>
            </w:tcBorders>
            <w:shd w:val="clear" w:color="auto" w:fill="auto"/>
            <w:noWrap/>
            <w:vAlign w:val="center"/>
            <w:hideMark/>
          </w:tcPr>
          <w:p w14:paraId="1F0E4677"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TP</w:t>
            </w:r>
          </w:p>
        </w:tc>
        <w:tc>
          <w:tcPr>
            <w:tcW w:w="1963" w:type="dxa"/>
            <w:tcBorders>
              <w:top w:val="nil"/>
              <w:left w:val="nil"/>
              <w:bottom w:val="single" w:sz="4" w:space="0" w:color="auto"/>
              <w:right w:val="single" w:sz="4" w:space="0" w:color="auto"/>
            </w:tcBorders>
            <w:shd w:val="clear" w:color="auto" w:fill="auto"/>
            <w:noWrap/>
            <w:vAlign w:val="center"/>
            <w:hideMark/>
          </w:tcPr>
          <w:p w14:paraId="01B1F80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w:t>
            </w:r>
          </w:p>
        </w:tc>
        <w:tc>
          <w:tcPr>
            <w:tcW w:w="1980" w:type="dxa"/>
            <w:tcBorders>
              <w:top w:val="nil"/>
              <w:left w:val="nil"/>
              <w:bottom w:val="single" w:sz="4" w:space="0" w:color="auto"/>
              <w:right w:val="nil"/>
            </w:tcBorders>
            <w:shd w:val="clear" w:color="auto" w:fill="auto"/>
            <w:noWrap/>
            <w:vAlign w:val="center"/>
            <w:hideMark/>
          </w:tcPr>
          <w:p w14:paraId="23860D1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68B15405"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0.15 mg/L; range of 0.08 - 0.25 mg/L</w:t>
            </w:r>
          </w:p>
        </w:tc>
      </w:tr>
      <w:tr w:rsidR="00150095" w:rsidRPr="00150095" w14:paraId="3A5FF2FA"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40C3286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Orthophosphate</w:t>
            </w:r>
          </w:p>
        </w:tc>
        <w:tc>
          <w:tcPr>
            <w:tcW w:w="1097" w:type="dxa"/>
            <w:tcBorders>
              <w:top w:val="nil"/>
              <w:left w:val="nil"/>
              <w:bottom w:val="single" w:sz="4" w:space="0" w:color="auto"/>
              <w:right w:val="single" w:sz="4" w:space="0" w:color="auto"/>
            </w:tcBorders>
            <w:shd w:val="clear" w:color="auto" w:fill="auto"/>
            <w:noWrap/>
            <w:vAlign w:val="center"/>
            <w:hideMark/>
          </w:tcPr>
          <w:p w14:paraId="19F1F75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PO4</w:t>
            </w:r>
          </w:p>
        </w:tc>
        <w:tc>
          <w:tcPr>
            <w:tcW w:w="1963" w:type="dxa"/>
            <w:tcBorders>
              <w:top w:val="nil"/>
              <w:left w:val="nil"/>
              <w:bottom w:val="single" w:sz="4" w:space="0" w:color="auto"/>
              <w:right w:val="single" w:sz="4" w:space="0" w:color="auto"/>
            </w:tcBorders>
            <w:shd w:val="clear" w:color="auto" w:fill="auto"/>
            <w:noWrap/>
            <w:vAlign w:val="center"/>
            <w:hideMark/>
          </w:tcPr>
          <w:p w14:paraId="72A9E0F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0.135 mg/L (90% of TP)</w:t>
            </w:r>
          </w:p>
        </w:tc>
        <w:tc>
          <w:tcPr>
            <w:tcW w:w="1980" w:type="dxa"/>
            <w:tcBorders>
              <w:top w:val="nil"/>
              <w:left w:val="nil"/>
              <w:bottom w:val="single" w:sz="4" w:space="0" w:color="auto"/>
              <w:right w:val="nil"/>
            </w:tcBorders>
            <w:shd w:val="clear" w:color="auto" w:fill="auto"/>
            <w:noWrap/>
            <w:vAlign w:val="center"/>
            <w:hideMark/>
          </w:tcPr>
          <w:p w14:paraId="7A27B426"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0.105 mg/L (70% of TP)</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603708F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r w:rsidR="00150095" w:rsidRPr="00150095" w14:paraId="07ACD11C"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0DF9355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Organic Phosphorus</w:t>
            </w:r>
          </w:p>
        </w:tc>
        <w:tc>
          <w:tcPr>
            <w:tcW w:w="1097" w:type="dxa"/>
            <w:tcBorders>
              <w:top w:val="nil"/>
              <w:left w:val="nil"/>
              <w:bottom w:val="single" w:sz="4" w:space="0" w:color="auto"/>
              <w:right w:val="single" w:sz="4" w:space="0" w:color="auto"/>
            </w:tcBorders>
            <w:shd w:val="clear" w:color="auto" w:fill="auto"/>
            <w:noWrap/>
            <w:vAlign w:val="center"/>
            <w:hideMark/>
          </w:tcPr>
          <w:p w14:paraId="2C80204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OrgP</w:t>
            </w:r>
          </w:p>
        </w:tc>
        <w:tc>
          <w:tcPr>
            <w:tcW w:w="1963" w:type="dxa"/>
            <w:tcBorders>
              <w:top w:val="nil"/>
              <w:left w:val="nil"/>
              <w:bottom w:val="single" w:sz="4" w:space="0" w:color="auto"/>
              <w:right w:val="single" w:sz="4" w:space="0" w:color="auto"/>
            </w:tcBorders>
            <w:shd w:val="clear" w:color="auto" w:fill="auto"/>
            <w:noWrap/>
            <w:vAlign w:val="center"/>
            <w:hideMark/>
          </w:tcPr>
          <w:p w14:paraId="4A62025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0.015 mg/L (10% TP)</w:t>
            </w:r>
          </w:p>
        </w:tc>
        <w:tc>
          <w:tcPr>
            <w:tcW w:w="1980" w:type="dxa"/>
            <w:tcBorders>
              <w:top w:val="nil"/>
              <w:left w:val="nil"/>
              <w:bottom w:val="single" w:sz="4" w:space="0" w:color="auto"/>
              <w:right w:val="nil"/>
            </w:tcBorders>
            <w:shd w:val="clear" w:color="auto" w:fill="auto"/>
            <w:noWrap/>
            <w:vAlign w:val="center"/>
            <w:hideMark/>
          </w:tcPr>
          <w:p w14:paraId="2D002A82"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0.045 mg/L (30% of TP)</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7A6B767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r w:rsidR="00150095" w:rsidRPr="00150095" w14:paraId="04EBA80D"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0BDEC7DD"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Nitrogen</w:t>
            </w:r>
          </w:p>
        </w:tc>
        <w:tc>
          <w:tcPr>
            <w:tcW w:w="1097" w:type="dxa"/>
            <w:tcBorders>
              <w:top w:val="nil"/>
              <w:left w:val="nil"/>
              <w:bottom w:val="single" w:sz="4" w:space="0" w:color="auto"/>
              <w:right w:val="single" w:sz="4" w:space="0" w:color="auto"/>
            </w:tcBorders>
            <w:shd w:val="clear" w:color="auto" w:fill="auto"/>
            <w:noWrap/>
            <w:vAlign w:val="center"/>
            <w:hideMark/>
          </w:tcPr>
          <w:p w14:paraId="7CA60E99"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TN</w:t>
            </w:r>
          </w:p>
        </w:tc>
        <w:tc>
          <w:tcPr>
            <w:tcW w:w="1963" w:type="dxa"/>
            <w:tcBorders>
              <w:top w:val="nil"/>
              <w:left w:val="nil"/>
              <w:bottom w:val="single" w:sz="4" w:space="0" w:color="auto"/>
              <w:right w:val="single" w:sz="4" w:space="0" w:color="auto"/>
            </w:tcBorders>
            <w:shd w:val="clear" w:color="auto" w:fill="auto"/>
            <w:noWrap/>
            <w:vAlign w:val="center"/>
            <w:hideMark/>
          </w:tcPr>
          <w:p w14:paraId="098AEEF5"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2.00 mg/L (sum of species)</w:t>
            </w:r>
          </w:p>
        </w:tc>
        <w:tc>
          <w:tcPr>
            <w:tcW w:w="1980" w:type="dxa"/>
            <w:tcBorders>
              <w:top w:val="nil"/>
              <w:left w:val="nil"/>
              <w:bottom w:val="single" w:sz="4" w:space="0" w:color="auto"/>
              <w:right w:val="nil"/>
            </w:tcBorders>
            <w:shd w:val="clear" w:color="auto" w:fill="auto"/>
            <w:noWrap/>
            <w:vAlign w:val="center"/>
            <w:hideMark/>
          </w:tcPr>
          <w:p w14:paraId="31FDEBB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2.00 mg/L (sum of species)</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7548CCF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1.92 mg/L; range of 0.29 - 7.11 mg/L</w:t>
            </w:r>
          </w:p>
        </w:tc>
      </w:tr>
      <w:tr w:rsidR="00150095" w:rsidRPr="00150095" w14:paraId="12B4A25D"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5F9AB47E"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Ammonia</w:t>
            </w:r>
          </w:p>
        </w:tc>
        <w:tc>
          <w:tcPr>
            <w:tcW w:w="1097" w:type="dxa"/>
            <w:tcBorders>
              <w:top w:val="nil"/>
              <w:left w:val="nil"/>
              <w:bottom w:val="single" w:sz="4" w:space="0" w:color="auto"/>
              <w:right w:val="single" w:sz="4" w:space="0" w:color="auto"/>
            </w:tcBorders>
            <w:shd w:val="clear" w:color="auto" w:fill="auto"/>
            <w:noWrap/>
            <w:vAlign w:val="center"/>
            <w:hideMark/>
          </w:tcPr>
          <w:p w14:paraId="4D0B2156"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NH3</w:t>
            </w:r>
          </w:p>
        </w:tc>
        <w:tc>
          <w:tcPr>
            <w:tcW w:w="1963" w:type="dxa"/>
            <w:tcBorders>
              <w:top w:val="nil"/>
              <w:left w:val="nil"/>
              <w:bottom w:val="single" w:sz="4" w:space="0" w:color="auto"/>
              <w:right w:val="single" w:sz="4" w:space="0" w:color="auto"/>
            </w:tcBorders>
            <w:shd w:val="clear" w:color="auto" w:fill="auto"/>
            <w:noWrap/>
            <w:vAlign w:val="center"/>
            <w:hideMark/>
          </w:tcPr>
          <w:p w14:paraId="3F0AB8BC"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(7.5% of TN)</w:t>
            </w:r>
          </w:p>
        </w:tc>
        <w:tc>
          <w:tcPr>
            <w:tcW w:w="1980" w:type="dxa"/>
            <w:tcBorders>
              <w:top w:val="nil"/>
              <w:left w:val="nil"/>
              <w:bottom w:val="single" w:sz="4" w:space="0" w:color="auto"/>
              <w:right w:val="nil"/>
            </w:tcBorders>
            <w:shd w:val="clear" w:color="auto" w:fill="auto"/>
            <w:noWrap/>
            <w:vAlign w:val="center"/>
            <w:hideMark/>
          </w:tcPr>
          <w:p w14:paraId="195DCBA2"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(7.5% of TN)</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3E59B655"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0.15 mg/L; range of 0.021 - 0.38 mg/L</w:t>
            </w:r>
          </w:p>
        </w:tc>
      </w:tr>
      <w:tr w:rsidR="00150095" w:rsidRPr="00150095" w14:paraId="0B0A4873"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36C5883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Nitrate+Nitrite</w:t>
            </w:r>
          </w:p>
        </w:tc>
        <w:tc>
          <w:tcPr>
            <w:tcW w:w="1097" w:type="dxa"/>
            <w:tcBorders>
              <w:top w:val="nil"/>
              <w:left w:val="nil"/>
              <w:bottom w:val="single" w:sz="4" w:space="0" w:color="auto"/>
              <w:right w:val="single" w:sz="4" w:space="0" w:color="auto"/>
            </w:tcBorders>
            <w:shd w:val="clear" w:color="auto" w:fill="auto"/>
            <w:noWrap/>
            <w:vAlign w:val="center"/>
            <w:hideMark/>
          </w:tcPr>
          <w:p w14:paraId="5306F221"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NOx</w:t>
            </w:r>
          </w:p>
        </w:tc>
        <w:tc>
          <w:tcPr>
            <w:tcW w:w="1963" w:type="dxa"/>
            <w:tcBorders>
              <w:top w:val="nil"/>
              <w:left w:val="nil"/>
              <w:bottom w:val="single" w:sz="4" w:space="0" w:color="auto"/>
              <w:right w:val="single" w:sz="4" w:space="0" w:color="auto"/>
            </w:tcBorders>
            <w:shd w:val="clear" w:color="auto" w:fill="auto"/>
            <w:noWrap/>
            <w:vAlign w:val="center"/>
            <w:hideMark/>
          </w:tcPr>
          <w:p w14:paraId="4C83C18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(7.5% of TN)</w:t>
            </w:r>
          </w:p>
        </w:tc>
        <w:tc>
          <w:tcPr>
            <w:tcW w:w="1980" w:type="dxa"/>
            <w:tcBorders>
              <w:top w:val="nil"/>
              <w:left w:val="nil"/>
              <w:bottom w:val="single" w:sz="4" w:space="0" w:color="auto"/>
              <w:right w:val="nil"/>
            </w:tcBorders>
            <w:shd w:val="clear" w:color="auto" w:fill="auto"/>
            <w:noWrap/>
            <w:vAlign w:val="center"/>
            <w:hideMark/>
          </w:tcPr>
          <w:p w14:paraId="75A3C382"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(7.5% of TN)</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26905B46"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0.16 mg/L; range of 0.08 - 0.23 mg/L</w:t>
            </w:r>
          </w:p>
        </w:tc>
      </w:tr>
      <w:tr w:rsidR="00150095" w:rsidRPr="00150095" w14:paraId="76855782"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248A2A36"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Organic Nitrogen</w:t>
            </w:r>
          </w:p>
        </w:tc>
        <w:tc>
          <w:tcPr>
            <w:tcW w:w="1097" w:type="dxa"/>
            <w:tcBorders>
              <w:top w:val="nil"/>
              <w:left w:val="nil"/>
              <w:bottom w:val="single" w:sz="4" w:space="0" w:color="auto"/>
              <w:right w:val="single" w:sz="4" w:space="0" w:color="auto"/>
            </w:tcBorders>
            <w:shd w:val="clear" w:color="auto" w:fill="auto"/>
            <w:noWrap/>
            <w:vAlign w:val="center"/>
            <w:hideMark/>
          </w:tcPr>
          <w:p w14:paraId="6382299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OrgN</w:t>
            </w:r>
          </w:p>
        </w:tc>
        <w:tc>
          <w:tcPr>
            <w:tcW w:w="1963" w:type="dxa"/>
            <w:tcBorders>
              <w:top w:val="nil"/>
              <w:left w:val="nil"/>
              <w:bottom w:val="single" w:sz="4" w:space="0" w:color="auto"/>
              <w:right w:val="single" w:sz="4" w:space="0" w:color="auto"/>
            </w:tcBorders>
            <w:shd w:val="clear" w:color="auto" w:fill="auto"/>
            <w:noWrap/>
            <w:vAlign w:val="center"/>
            <w:hideMark/>
          </w:tcPr>
          <w:p w14:paraId="1381724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1.70 mg/L (85% of TN)</w:t>
            </w:r>
          </w:p>
        </w:tc>
        <w:tc>
          <w:tcPr>
            <w:tcW w:w="1980" w:type="dxa"/>
            <w:tcBorders>
              <w:top w:val="nil"/>
              <w:left w:val="nil"/>
              <w:bottom w:val="single" w:sz="4" w:space="0" w:color="auto"/>
              <w:right w:val="nil"/>
            </w:tcBorders>
            <w:shd w:val="clear" w:color="auto" w:fill="auto"/>
            <w:noWrap/>
            <w:vAlign w:val="center"/>
            <w:hideMark/>
          </w:tcPr>
          <w:p w14:paraId="6808BB2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1.70 mg/L (85% of TN)</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32014A1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2.67 mg/L; range of 0.08 - 0.23 mg/L</w:t>
            </w:r>
          </w:p>
        </w:tc>
      </w:tr>
      <w:tr w:rsidR="00150095" w:rsidRPr="00150095" w14:paraId="4E744EB2"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747B04A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5-day BOD</w:t>
            </w:r>
          </w:p>
        </w:tc>
        <w:tc>
          <w:tcPr>
            <w:tcW w:w="1097" w:type="dxa"/>
            <w:tcBorders>
              <w:top w:val="nil"/>
              <w:left w:val="nil"/>
              <w:bottom w:val="single" w:sz="4" w:space="0" w:color="auto"/>
              <w:right w:val="single" w:sz="4" w:space="0" w:color="auto"/>
            </w:tcBorders>
            <w:shd w:val="clear" w:color="auto" w:fill="auto"/>
            <w:noWrap/>
            <w:vAlign w:val="center"/>
            <w:hideMark/>
          </w:tcPr>
          <w:p w14:paraId="2E6F0A6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BOD5</w:t>
            </w:r>
          </w:p>
        </w:tc>
        <w:tc>
          <w:tcPr>
            <w:tcW w:w="1963" w:type="dxa"/>
            <w:tcBorders>
              <w:top w:val="nil"/>
              <w:left w:val="nil"/>
              <w:bottom w:val="single" w:sz="4" w:space="0" w:color="auto"/>
              <w:right w:val="single" w:sz="4" w:space="0" w:color="auto"/>
            </w:tcBorders>
            <w:shd w:val="clear" w:color="auto" w:fill="auto"/>
            <w:noWrap/>
            <w:vAlign w:val="center"/>
            <w:hideMark/>
          </w:tcPr>
          <w:p w14:paraId="74F016F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 mg/L</w:t>
            </w:r>
          </w:p>
        </w:tc>
        <w:tc>
          <w:tcPr>
            <w:tcW w:w="1980" w:type="dxa"/>
            <w:tcBorders>
              <w:top w:val="nil"/>
              <w:left w:val="nil"/>
              <w:bottom w:val="single" w:sz="4" w:space="0" w:color="auto"/>
              <w:right w:val="nil"/>
            </w:tcBorders>
            <w:shd w:val="clear" w:color="auto" w:fill="auto"/>
            <w:noWrap/>
            <w:vAlign w:val="center"/>
            <w:hideMark/>
          </w:tcPr>
          <w:p w14:paraId="39AE0F5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658F887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2.16 mg/L; range of 0.63 - 6.50 mg/L</w:t>
            </w:r>
          </w:p>
        </w:tc>
      </w:tr>
      <w:tr w:rsidR="00150095" w:rsidRPr="00150095" w14:paraId="43FE779B"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5EFBE55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Dissolved Oxygen</w:t>
            </w:r>
          </w:p>
        </w:tc>
        <w:tc>
          <w:tcPr>
            <w:tcW w:w="1097" w:type="dxa"/>
            <w:tcBorders>
              <w:top w:val="nil"/>
              <w:left w:val="nil"/>
              <w:bottom w:val="single" w:sz="4" w:space="0" w:color="auto"/>
              <w:right w:val="single" w:sz="4" w:space="0" w:color="auto"/>
            </w:tcBorders>
            <w:shd w:val="clear" w:color="auto" w:fill="auto"/>
            <w:noWrap/>
            <w:vAlign w:val="center"/>
            <w:hideMark/>
          </w:tcPr>
          <w:p w14:paraId="009A4347"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DO</w:t>
            </w:r>
          </w:p>
        </w:tc>
        <w:tc>
          <w:tcPr>
            <w:tcW w:w="1963" w:type="dxa"/>
            <w:tcBorders>
              <w:top w:val="nil"/>
              <w:left w:val="nil"/>
              <w:bottom w:val="single" w:sz="4" w:space="0" w:color="auto"/>
              <w:right w:val="single" w:sz="4" w:space="0" w:color="auto"/>
            </w:tcBorders>
            <w:shd w:val="clear" w:color="auto" w:fill="auto"/>
            <w:noWrap/>
            <w:vAlign w:val="center"/>
            <w:hideMark/>
          </w:tcPr>
          <w:p w14:paraId="3913BA42"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6.0 mg/L</w:t>
            </w:r>
          </w:p>
        </w:tc>
        <w:tc>
          <w:tcPr>
            <w:tcW w:w="1980" w:type="dxa"/>
            <w:tcBorders>
              <w:top w:val="nil"/>
              <w:left w:val="nil"/>
              <w:bottom w:val="single" w:sz="4" w:space="0" w:color="auto"/>
              <w:right w:val="nil"/>
            </w:tcBorders>
            <w:shd w:val="clear" w:color="auto" w:fill="auto"/>
            <w:noWrap/>
            <w:vAlign w:val="center"/>
            <w:hideMark/>
          </w:tcPr>
          <w:p w14:paraId="44DD4A0C"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6.0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786E8C0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6.12 mg/L; range of 5.06 - 7.56 mg/L</w:t>
            </w:r>
          </w:p>
        </w:tc>
      </w:tr>
      <w:tr w:rsidR="00150095" w:rsidRPr="00150095" w14:paraId="580ECCA6"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143F3C6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Suspended Solids</w:t>
            </w:r>
          </w:p>
        </w:tc>
        <w:tc>
          <w:tcPr>
            <w:tcW w:w="1097" w:type="dxa"/>
            <w:tcBorders>
              <w:top w:val="nil"/>
              <w:left w:val="nil"/>
              <w:bottom w:val="single" w:sz="4" w:space="0" w:color="auto"/>
              <w:right w:val="single" w:sz="4" w:space="0" w:color="auto"/>
            </w:tcBorders>
            <w:shd w:val="clear" w:color="auto" w:fill="auto"/>
            <w:noWrap/>
            <w:vAlign w:val="center"/>
            <w:hideMark/>
          </w:tcPr>
          <w:p w14:paraId="58FD96C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TSS</w:t>
            </w:r>
          </w:p>
        </w:tc>
        <w:tc>
          <w:tcPr>
            <w:tcW w:w="1963" w:type="dxa"/>
            <w:tcBorders>
              <w:top w:val="nil"/>
              <w:left w:val="nil"/>
              <w:bottom w:val="single" w:sz="4" w:space="0" w:color="auto"/>
              <w:right w:val="single" w:sz="4" w:space="0" w:color="auto"/>
            </w:tcBorders>
            <w:shd w:val="clear" w:color="auto" w:fill="auto"/>
            <w:noWrap/>
            <w:vAlign w:val="center"/>
            <w:hideMark/>
          </w:tcPr>
          <w:p w14:paraId="138F570C"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3.5 mg/L</w:t>
            </w:r>
          </w:p>
        </w:tc>
        <w:tc>
          <w:tcPr>
            <w:tcW w:w="1980" w:type="dxa"/>
            <w:tcBorders>
              <w:top w:val="nil"/>
              <w:left w:val="nil"/>
              <w:bottom w:val="single" w:sz="4" w:space="0" w:color="auto"/>
              <w:right w:val="nil"/>
            </w:tcBorders>
            <w:shd w:val="clear" w:color="auto" w:fill="auto"/>
            <w:noWrap/>
            <w:vAlign w:val="center"/>
            <w:hideMark/>
          </w:tcPr>
          <w:p w14:paraId="7D0B24A6"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3.5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2F89E479"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3.25 mg/L; range of 0.59 - 7.36 mg/L</w:t>
            </w:r>
          </w:p>
        </w:tc>
      </w:tr>
      <w:tr w:rsidR="00150095" w:rsidRPr="00150095" w14:paraId="21B26C8E" w14:textId="77777777" w:rsidTr="00150095">
        <w:trPr>
          <w:trHeight w:val="915"/>
        </w:trPr>
        <w:tc>
          <w:tcPr>
            <w:tcW w:w="1520" w:type="dxa"/>
            <w:tcBorders>
              <w:top w:val="nil"/>
              <w:left w:val="single" w:sz="8" w:space="0" w:color="auto"/>
              <w:bottom w:val="single" w:sz="8" w:space="0" w:color="auto"/>
              <w:right w:val="single" w:sz="4" w:space="0" w:color="auto"/>
            </w:tcBorders>
            <w:shd w:val="clear" w:color="auto" w:fill="auto"/>
            <w:noWrap/>
            <w:vAlign w:val="center"/>
            <w:hideMark/>
          </w:tcPr>
          <w:p w14:paraId="4ACDDC36"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 xml:space="preserve">Water Temperature </w:t>
            </w:r>
          </w:p>
        </w:tc>
        <w:tc>
          <w:tcPr>
            <w:tcW w:w="1097" w:type="dxa"/>
            <w:tcBorders>
              <w:top w:val="nil"/>
              <w:left w:val="nil"/>
              <w:bottom w:val="single" w:sz="8" w:space="0" w:color="auto"/>
              <w:right w:val="single" w:sz="4" w:space="0" w:color="auto"/>
            </w:tcBorders>
            <w:shd w:val="clear" w:color="auto" w:fill="auto"/>
            <w:noWrap/>
            <w:vAlign w:val="center"/>
            <w:hideMark/>
          </w:tcPr>
          <w:p w14:paraId="5685F0A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WTEM</w:t>
            </w:r>
          </w:p>
        </w:tc>
        <w:tc>
          <w:tcPr>
            <w:tcW w:w="1963" w:type="dxa"/>
            <w:tcBorders>
              <w:top w:val="nil"/>
              <w:left w:val="nil"/>
              <w:bottom w:val="single" w:sz="8" w:space="0" w:color="auto"/>
              <w:right w:val="single" w:sz="4" w:space="0" w:color="auto"/>
            </w:tcBorders>
            <w:shd w:val="clear" w:color="auto" w:fill="auto"/>
            <w:vAlign w:val="center"/>
            <w:hideMark/>
          </w:tcPr>
          <w:p w14:paraId="6B6D8211"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 xml:space="preserve">20.0 </w:t>
            </w:r>
            <w:r w:rsidRPr="00150095">
              <w:rPr>
                <w:rFonts w:ascii="Arial" w:eastAsia="Times New Roman" w:hAnsi="Arial" w:cs="Arial"/>
                <w:sz w:val="18"/>
                <w:szCs w:val="18"/>
              </w:rPr>
              <w:t>°C October through March 30.0 °C April through September</w:t>
            </w:r>
          </w:p>
        </w:tc>
        <w:tc>
          <w:tcPr>
            <w:tcW w:w="1980" w:type="dxa"/>
            <w:tcBorders>
              <w:top w:val="nil"/>
              <w:left w:val="nil"/>
              <w:bottom w:val="single" w:sz="8" w:space="0" w:color="auto"/>
              <w:right w:val="nil"/>
            </w:tcBorders>
            <w:shd w:val="clear" w:color="auto" w:fill="auto"/>
            <w:vAlign w:val="center"/>
            <w:hideMark/>
          </w:tcPr>
          <w:p w14:paraId="6323B2B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20.0 °C October through March 30.0 °C April through September</w:t>
            </w:r>
          </w:p>
        </w:tc>
        <w:tc>
          <w:tcPr>
            <w:tcW w:w="3240" w:type="dxa"/>
            <w:tcBorders>
              <w:top w:val="nil"/>
              <w:left w:val="single" w:sz="4" w:space="0" w:color="auto"/>
              <w:bottom w:val="single" w:sz="8" w:space="0" w:color="auto"/>
              <w:right w:val="single" w:sz="8" w:space="0" w:color="auto"/>
            </w:tcBorders>
            <w:shd w:val="clear" w:color="auto" w:fill="auto"/>
            <w:vAlign w:val="center"/>
            <w:hideMark/>
          </w:tcPr>
          <w:p w14:paraId="6B8D2ADE"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bl>
    <w:p w14:paraId="54FB3842" w14:textId="408D22BC" w:rsidR="00150095" w:rsidRDefault="00150095" w:rsidP="00150095">
      <w:pPr>
        <w:pStyle w:val="Caption"/>
        <w:keepNext/>
        <w:spacing w:after="0"/>
      </w:pPr>
      <w:bookmarkStart w:id="165" w:name="_Ref448925588"/>
      <w:bookmarkStart w:id="166" w:name="_Toc457573176"/>
      <w:bookmarkStart w:id="167" w:name="_Toc457573923"/>
      <w:r>
        <w:lastRenderedPageBreak/>
        <w:t xml:space="preserve">Table </w:t>
      </w:r>
      <w:r w:rsidR="00932FAF">
        <w:fldChar w:fldCharType="begin"/>
      </w:r>
      <w:r w:rsidR="00932FAF">
        <w:instrText xml:space="preserve"> SEQ Table \* ARABIC </w:instrText>
      </w:r>
      <w:r w:rsidR="00932FAF">
        <w:fldChar w:fldCharType="separate"/>
      </w:r>
      <w:r w:rsidR="00717C5E">
        <w:rPr>
          <w:noProof/>
        </w:rPr>
        <w:t>36</w:t>
      </w:r>
      <w:r w:rsidR="00932FAF">
        <w:rPr>
          <w:noProof/>
        </w:rPr>
        <w:fldChar w:fldCharType="end"/>
      </w:r>
      <w:bookmarkEnd w:id="165"/>
      <w:r>
        <w:t xml:space="preserve">: </w:t>
      </w:r>
      <w:r w:rsidRPr="00472ADE">
        <w:t xml:space="preserve">Recommended </w:t>
      </w:r>
      <w:r w:rsidR="00421892">
        <w:t>d</w:t>
      </w:r>
      <w:r>
        <w:t xml:space="preserve">efault </w:t>
      </w:r>
      <w:r w:rsidR="00421892">
        <w:t>a</w:t>
      </w:r>
      <w:r w:rsidRPr="00472ADE">
        <w:t xml:space="preserve">ssumptions for </w:t>
      </w:r>
      <w:r w:rsidR="00421892">
        <w:t>m</w:t>
      </w:r>
      <w:r>
        <w:t xml:space="preserve">issing </w:t>
      </w:r>
      <w:r w:rsidR="00421892">
        <w:t>f</w:t>
      </w:r>
      <w:r>
        <w:t xml:space="preserve">low and </w:t>
      </w:r>
      <w:r w:rsidR="00421892">
        <w:t>w</w:t>
      </w:r>
      <w:r w:rsidRPr="00472ADE">
        <w:t xml:space="preserve">ater </w:t>
      </w:r>
      <w:r w:rsidR="00421892">
        <w:t>q</w:t>
      </w:r>
      <w:r>
        <w:t xml:space="preserve">uality </w:t>
      </w:r>
      <w:r w:rsidR="00421892">
        <w:t>d</w:t>
      </w:r>
      <w:r>
        <w:t xml:space="preserve">ata for </w:t>
      </w:r>
      <w:r w:rsidR="00421892">
        <w:t>r</w:t>
      </w:r>
      <w:r>
        <w:t xml:space="preserve">euse </w:t>
      </w:r>
      <w:r w:rsidR="00421892">
        <w:t>f</w:t>
      </w:r>
      <w:r w:rsidRPr="00472ADE">
        <w:t>acilities</w:t>
      </w:r>
      <w:bookmarkEnd w:id="166"/>
      <w:bookmarkEnd w:id="167"/>
    </w:p>
    <w:tbl>
      <w:tblPr>
        <w:tblW w:w="9710" w:type="dxa"/>
        <w:jc w:val="center"/>
        <w:tblLook w:val="04A0" w:firstRow="1" w:lastRow="0" w:firstColumn="1" w:lastColumn="0" w:noHBand="0" w:noVBand="1"/>
      </w:tblPr>
      <w:tblGrid>
        <w:gridCol w:w="1507"/>
        <w:gridCol w:w="1097"/>
        <w:gridCol w:w="2156"/>
        <w:gridCol w:w="2070"/>
        <w:gridCol w:w="2880"/>
      </w:tblGrid>
      <w:tr w:rsidR="00150095" w:rsidRPr="00150095" w14:paraId="21B46B48" w14:textId="77777777" w:rsidTr="00150095">
        <w:trPr>
          <w:trHeight w:val="300"/>
          <w:tblHeader/>
          <w:jc w:val="center"/>
        </w:trPr>
        <w:tc>
          <w:tcPr>
            <w:tcW w:w="1507" w:type="dxa"/>
            <w:tcBorders>
              <w:top w:val="single" w:sz="8" w:space="0" w:color="auto"/>
              <w:left w:val="single" w:sz="8" w:space="0" w:color="auto"/>
              <w:bottom w:val="single" w:sz="4" w:space="0" w:color="auto"/>
              <w:right w:val="single" w:sz="4" w:space="0" w:color="auto"/>
            </w:tcBorders>
            <w:shd w:val="clear" w:color="000000" w:fill="C0C0C0"/>
            <w:noWrap/>
            <w:vAlign w:val="bottom"/>
            <w:hideMark/>
          </w:tcPr>
          <w:p w14:paraId="44AA306A"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Constituent</w:t>
            </w:r>
          </w:p>
        </w:tc>
        <w:tc>
          <w:tcPr>
            <w:tcW w:w="1097" w:type="dxa"/>
            <w:tcBorders>
              <w:top w:val="single" w:sz="8" w:space="0" w:color="auto"/>
              <w:left w:val="nil"/>
              <w:bottom w:val="single" w:sz="4" w:space="0" w:color="auto"/>
              <w:right w:val="single" w:sz="4" w:space="0" w:color="auto"/>
            </w:tcBorders>
            <w:shd w:val="clear" w:color="000000" w:fill="C0C0C0"/>
            <w:noWrap/>
            <w:vAlign w:val="bottom"/>
            <w:hideMark/>
          </w:tcPr>
          <w:p w14:paraId="501036B0"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Parameter ID</w:t>
            </w:r>
          </w:p>
        </w:tc>
        <w:tc>
          <w:tcPr>
            <w:tcW w:w="2156" w:type="dxa"/>
            <w:tcBorders>
              <w:top w:val="single" w:sz="8" w:space="0" w:color="auto"/>
              <w:left w:val="nil"/>
              <w:bottom w:val="single" w:sz="4" w:space="0" w:color="auto"/>
              <w:right w:val="single" w:sz="4" w:space="0" w:color="auto"/>
            </w:tcBorders>
            <w:shd w:val="clear" w:color="000000" w:fill="C0C0C0"/>
            <w:noWrap/>
            <w:vAlign w:val="bottom"/>
            <w:hideMark/>
          </w:tcPr>
          <w:p w14:paraId="190ED229"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Minor (&lt;1.0 MGD)</w:t>
            </w:r>
          </w:p>
        </w:tc>
        <w:tc>
          <w:tcPr>
            <w:tcW w:w="2070" w:type="dxa"/>
            <w:tcBorders>
              <w:top w:val="single" w:sz="8" w:space="0" w:color="auto"/>
              <w:left w:val="nil"/>
              <w:bottom w:val="single" w:sz="4" w:space="0" w:color="auto"/>
              <w:right w:val="nil"/>
            </w:tcBorders>
            <w:shd w:val="clear" w:color="000000" w:fill="C0C0C0"/>
            <w:noWrap/>
            <w:vAlign w:val="bottom"/>
            <w:hideMark/>
          </w:tcPr>
          <w:p w14:paraId="68A128A9"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Major (&gt;1.0 MGD)</w:t>
            </w:r>
          </w:p>
        </w:tc>
        <w:tc>
          <w:tcPr>
            <w:tcW w:w="2880" w:type="dxa"/>
            <w:tcBorders>
              <w:top w:val="single" w:sz="8" w:space="0" w:color="auto"/>
              <w:left w:val="single" w:sz="4" w:space="0" w:color="auto"/>
              <w:bottom w:val="single" w:sz="4" w:space="0" w:color="auto"/>
              <w:right w:val="single" w:sz="8" w:space="0" w:color="auto"/>
            </w:tcBorders>
            <w:shd w:val="clear" w:color="000000" w:fill="C0C0C0"/>
            <w:noWrap/>
            <w:vAlign w:val="bottom"/>
            <w:hideMark/>
          </w:tcPr>
          <w:p w14:paraId="09A1DD53" w14:textId="77777777" w:rsidR="00150095" w:rsidRPr="00150095" w:rsidRDefault="00150095" w:rsidP="00150095">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Rationale</w:t>
            </w:r>
          </w:p>
        </w:tc>
      </w:tr>
      <w:tr w:rsidR="00150095" w:rsidRPr="00150095" w14:paraId="7F70C4F7"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2184707D"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Phosphorus</w:t>
            </w:r>
          </w:p>
        </w:tc>
        <w:tc>
          <w:tcPr>
            <w:tcW w:w="1097" w:type="dxa"/>
            <w:tcBorders>
              <w:top w:val="nil"/>
              <w:left w:val="nil"/>
              <w:bottom w:val="single" w:sz="4" w:space="0" w:color="auto"/>
              <w:right w:val="single" w:sz="4" w:space="0" w:color="auto"/>
            </w:tcBorders>
            <w:shd w:val="clear" w:color="auto" w:fill="auto"/>
            <w:noWrap/>
            <w:vAlign w:val="center"/>
            <w:hideMark/>
          </w:tcPr>
          <w:p w14:paraId="70DC424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TP</w:t>
            </w:r>
          </w:p>
        </w:tc>
        <w:tc>
          <w:tcPr>
            <w:tcW w:w="2156" w:type="dxa"/>
            <w:tcBorders>
              <w:top w:val="nil"/>
              <w:left w:val="nil"/>
              <w:bottom w:val="single" w:sz="4" w:space="0" w:color="auto"/>
              <w:right w:val="single" w:sz="4" w:space="0" w:color="auto"/>
            </w:tcBorders>
            <w:shd w:val="clear" w:color="auto" w:fill="auto"/>
            <w:noWrap/>
            <w:vAlign w:val="center"/>
            <w:hideMark/>
          </w:tcPr>
          <w:p w14:paraId="4CE67F1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3.0 mg/L</w:t>
            </w:r>
          </w:p>
        </w:tc>
        <w:tc>
          <w:tcPr>
            <w:tcW w:w="2070" w:type="dxa"/>
            <w:tcBorders>
              <w:top w:val="nil"/>
              <w:left w:val="nil"/>
              <w:bottom w:val="single" w:sz="4" w:space="0" w:color="auto"/>
              <w:right w:val="nil"/>
            </w:tcBorders>
            <w:shd w:val="clear" w:color="auto" w:fill="auto"/>
            <w:noWrap/>
            <w:vAlign w:val="center"/>
            <w:hideMark/>
          </w:tcPr>
          <w:p w14:paraId="41A6A0A6"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3.0 mg/L</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306DCD7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2.91 mg/L; range of 0.078 - 3.98 mg/L</w:t>
            </w:r>
          </w:p>
        </w:tc>
      </w:tr>
      <w:tr w:rsidR="00150095" w:rsidRPr="00150095" w14:paraId="07F82939"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24413D6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Orthophosphate</w:t>
            </w:r>
          </w:p>
        </w:tc>
        <w:tc>
          <w:tcPr>
            <w:tcW w:w="1097" w:type="dxa"/>
            <w:tcBorders>
              <w:top w:val="nil"/>
              <w:left w:val="nil"/>
              <w:bottom w:val="single" w:sz="4" w:space="0" w:color="auto"/>
              <w:right w:val="single" w:sz="4" w:space="0" w:color="auto"/>
            </w:tcBorders>
            <w:shd w:val="clear" w:color="auto" w:fill="auto"/>
            <w:noWrap/>
            <w:vAlign w:val="center"/>
            <w:hideMark/>
          </w:tcPr>
          <w:p w14:paraId="75DD740D"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PO4</w:t>
            </w:r>
          </w:p>
        </w:tc>
        <w:tc>
          <w:tcPr>
            <w:tcW w:w="2156" w:type="dxa"/>
            <w:tcBorders>
              <w:top w:val="nil"/>
              <w:left w:val="nil"/>
              <w:bottom w:val="single" w:sz="4" w:space="0" w:color="auto"/>
              <w:right w:val="single" w:sz="4" w:space="0" w:color="auto"/>
            </w:tcBorders>
            <w:shd w:val="clear" w:color="auto" w:fill="auto"/>
            <w:noWrap/>
            <w:vAlign w:val="center"/>
            <w:hideMark/>
          </w:tcPr>
          <w:p w14:paraId="4BBA1C8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2.7 mg/L (90% of TP)</w:t>
            </w:r>
          </w:p>
        </w:tc>
        <w:tc>
          <w:tcPr>
            <w:tcW w:w="2070" w:type="dxa"/>
            <w:tcBorders>
              <w:top w:val="nil"/>
              <w:left w:val="nil"/>
              <w:bottom w:val="single" w:sz="4" w:space="0" w:color="auto"/>
              <w:right w:val="nil"/>
            </w:tcBorders>
            <w:shd w:val="clear" w:color="auto" w:fill="auto"/>
            <w:noWrap/>
            <w:vAlign w:val="center"/>
            <w:hideMark/>
          </w:tcPr>
          <w:p w14:paraId="3DE5EA3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2.1 mg/L (70% of TP)</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38574B7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r w:rsidR="00150095" w:rsidRPr="00150095" w14:paraId="4AA5F1A6"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56521A4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Organic Phosphorus</w:t>
            </w:r>
          </w:p>
        </w:tc>
        <w:tc>
          <w:tcPr>
            <w:tcW w:w="1097" w:type="dxa"/>
            <w:tcBorders>
              <w:top w:val="nil"/>
              <w:left w:val="nil"/>
              <w:bottom w:val="single" w:sz="4" w:space="0" w:color="auto"/>
              <w:right w:val="single" w:sz="4" w:space="0" w:color="auto"/>
            </w:tcBorders>
            <w:shd w:val="clear" w:color="auto" w:fill="auto"/>
            <w:noWrap/>
            <w:vAlign w:val="center"/>
            <w:hideMark/>
          </w:tcPr>
          <w:p w14:paraId="26C6832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OrgP</w:t>
            </w:r>
          </w:p>
        </w:tc>
        <w:tc>
          <w:tcPr>
            <w:tcW w:w="2156" w:type="dxa"/>
            <w:tcBorders>
              <w:top w:val="nil"/>
              <w:left w:val="nil"/>
              <w:bottom w:val="single" w:sz="4" w:space="0" w:color="auto"/>
              <w:right w:val="single" w:sz="4" w:space="0" w:color="auto"/>
            </w:tcBorders>
            <w:shd w:val="clear" w:color="auto" w:fill="auto"/>
            <w:noWrap/>
            <w:vAlign w:val="center"/>
            <w:hideMark/>
          </w:tcPr>
          <w:p w14:paraId="28A1A6C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0.3 mg/L (10% TP)</w:t>
            </w:r>
          </w:p>
        </w:tc>
        <w:tc>
          <w:tcPr>
            <w:tcW w:w="2070" w:type="dxa"/>
            <w:tcBorders>
              <w:top w:val="nil"/>
              <w:left w:val="nil"/>
              <w:bottom w:val="single" w:sz="4" w:space="0" w:color="auto"/>
              <w:right w:val="nil"/>
            </w:tcBorders>
            <w:shd w:val="clear" w:color="auto" w:fill="auto"/>
            <w:noWrap/>
            <w:vAlign w:val="center"/>
            <w:hideMark/>
          </w:tcPr>
          <w:p w14:paraId="5C885B6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0.9 mg/L (30% of TP)</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7626D42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r w:rsidR="00150095" w:rsidRPr="00150095" w14:paraId="414B4895"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5B345587"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Nitrogen</w:t>
            </w:r>
          </w:p>
        </w:tc>
        <w:tc>
          <w:tcPr>
            <w:tcW w:w="1097" w:type="dxa"/>
            <w:tcBorders>
              <w:top w:val="nil"/>
              <w:left w:val="nil"/>
              <w:bottom w:val="single" w:sz="4" w:space="0" w:color="auto"/>
              <w:right w:val="single" w:sz="4" w:space="0" w:color="auto"/>
            </w:tcBorders>
            <w:shd w:val="clear" w:color="auto" w:fill="auto"/>
            <w:noWrap/>
            <w:vAlign w:val="center"/>
            <w:hideMark/>
          </w:tcPr>
          <w:p w14:paraId="01C20F49"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TN</w:t>
            </w:r>
          </w:p>
        </w:tc>
        <w:tc>
          <w:tcPr>
            <w:tcW w:w="2156" w:type="dxa"/>
            <w:tcBorders>
              <w:top w:val="nil"/>
              <w:left w:val="nil"/>
              <w:bottom w:val="single" w:sz="4" w:space="0" w:color="auto"/>
              <w:right w:val="single" w:sz="4" w:space="0" w:color="auto"/>
            </w:tcBorders>
            <w:shd w:val="clear" w:color="auto" w:fill="auto"/>
            <w:noWrap/>
            <w:vAlign w:val="center"/>
            <w:hideMark/>
          </w:tcPr>
          <w:p w14:paraId="0CD124E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12.0 mg/L (sum of species)</w:t>
            </w:r>
          </w:p>
        </w:tc>
        <w:tc>
          <w:tcPr>
            <w:tcW w:w="2070" w:type="dxa"/>
            <w:tcBorders>
              <w:top w:val="nil"/>
              <w:left w:val="nil"/>
              <w:bottom w:val="single" w:sz="4" w:space="0" w:color="auto"/>
              <w:right w:val="nil"/>
            </w:tcBorders>
            <w:shd w:val="clear" w:color="auto" w:fill="auto"/>
            <w:noWrap/>
            <w:vAlign w:val="center"/>
            <w:hideMark/>
          </w:tcPr>
          <w:p w14:paraId="4E82AE41"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12.0 mg/L (sum of species)</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0663E4C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12.27 mg/L; range of 0.0 - 25.5 mg/L</w:t>
            </w:r>
          </w:p>
        </w:tc>
      </w:tr>
      <w:tr w:rsidR="00150095" w:rsidRPr="00150095" w14:paraId="77D7AB57"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002C43C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Ammonia</w:t>
            </w:r>
          </w:p>
        </w:tc>
        <w:tc>
          <w:tcPr>
            <w:tcW w:w="1097" w:type="dxa"/>
            <w:tcBorders>
              <w:top w:val="nil"/>
              <w:left w:val="nil"/>
              <w:bottom w:val="single" w:sz="4" w:space="0" w:color="auto"/>
              <w:right w:val="single" w:sz="4" w:space="0" w:color="auto"/>
            </w:tcBorders>
            <w:shd w:val="clear" w:color="auto" w:fill="auto"/>
            <w:noWrap/>
            <w:vAlign w:val="center"/>
            <w:hideMark/>
          </w:tcPr>
          <w:p w14:paraId="3D305C31"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NH3</w:t>
            </w:r>
          </w:p>
        </w:tc>
        <w:tc>
          <w:tcPr>
            <w:tcW w:w="2156" w:type="dxa"/>
            <w:tcBorders>
              <w:top w:val="nil"/>
              <w:left w:val="nil"/>
              <w:bottom w:val="single" w:sz="4" w:space="0" w:color="auto"/>
              <w:right w:val="single" w:sz="4" w:space="0" w:color="auto"/>
            </w:tcBorders>
            <w:shd w:val="clear" w:color="auto" w:fill="auto"/>
            <w:noWrap/>
            <w:vAlign w:val="center"/>
            <w:hideMark/>
          </w:tcPr>
          <w:p w14:paraId="034DA12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0.6 mg/L (5% of TN)</w:t>
            </w:r>
          </w:p>
        </w:tc>
        <w:tc>
          <w:tcPr>
            <w:tcW w:w="2070" w:type="dxa"/>
            <w:tcBorders>
              <w:top w:val="nil"/>
              <w:left w:val="nil"/>
              <w:bottom w:val="single" w:sz="4" w:space="0" w:color="auto"/>
              <w:right w:val="nil"/>
            </w:tcBorders>
            <w:shd w:val="clear" w:color="auto" w:fill="auto"/>
            <w:noWrap/>
            <w:vAlign w:val="center"/>
            <w:hideMark/>
          </w:tcPr>
          <w:p w14:paraId="542C968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0.6 mg/L (5% of TN)</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4D98BEAC"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percent of Total Nitrogen</w:t>
            </w:r>
          </w:p>
        </w:tc>
      </w:tr>
      <w:tr w:rsidR="00150095" w:rsidRPr="00150095" w14:paraId="6136B7F0"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27D52729"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Nitrate+Nitrite</w:t>
            </w:r>
          </w:p>
        </w:tc>
        <w:tc>
          <w:tcPr>
            <w:tcW w:w="1097" w:type="dxa"/>
            <w:tcBorders>
              <w:top w:val="nil"/>
              <w:left w:val="nil"/>
              <w:bottom w:val="single" w:sz="4" w:space="0" w:color="auto"/>
              <w:right w:val="single" w:sz="4" w:space="0" w:color="auto"/>
            </w:tcBorders>
            <w:shd w:val="clear" w:color="auto" w:fill="auto"/>
            <w:noWrap/>
            <w:vAlign w:val="center"/>
            <w:hideMark/>
          </w:tcPr>
          <w:p w14:paraId="374C21C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NOx</w:t>
            </w:r>
          </w:p>
        </w:tc>
        <w:tc>
          <w:tcPr>
            <w:tcW w:w="2156" w:type="dxa"/>
            <w:tcBorders>
              <w:top w:val="nil"/>
              <w:left w:val="nil"/>
              <w:bottom w:val="single" w:sz="4" w:space="0" w:color="auto"/>
              <w:right w:val="single" w:sz="4" w:space="0" w:color="auto"/>
            </w:tcBorders>
            <w:shd w:val="clear" w:color="auto" w:fill="auto"/>
            <w:noWrap/>
            <w:vAlign w:val="center"/>
            <w:hideMark/>
          </w:tcPr>
          <w:p w14:paraId="7EB930AC"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6.0 mg/L (50% of TN)</w:t>
            </w:r>
          </w:p>
        </w:tc>
        <w:tc>
          <w:tcPr>
            <w:tcW w:w="2070" w:type="dxa"/>
            <w:tcBorders>
              <w:top w:val="nil"/>
              <w:left w:val="nil"/>
              <w:bottom w:val="single" w:sz="4" w:space="0" w:color="auto"/>
              <w:right w:val="nil"/>
            </w:tcBorders>
            <w:shd w:val="clear" w:color="auto" w:fill="auto"/>
            <w:noWrap/>
            <w:vAlign w:val="center"/>
            <w:hideMark/>
          </w:tcPr>
          <w:p w14:paraId="218D451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6.0 mg/L (50% of TN)</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439FB6D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percent of Total Nitrogen</w:t>
            </w:r>
          </w:p>
        </w:tc>
      </w:tr>
      <w:tr w:rsidR="00150095" w:rsidRPr="00150095" w14:paraId="00311943"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0B3B5DDD"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Organic Nitrogen</w:t>
            </w:r>
          </w:p>
        </w:tc>
        <w:tc>
          <w:tcPr>
            <w:tcW w:w="1097" w:type="dxa"/>
            <w:tcBorders>
              <w:top w:val="nil"/>
              <w:left w:val="nil"/>
              <w:bottom w:val="single" w:sz="4" w:space="0" w:color="auto"/>
              <w:right w:val="single" w:sz="4" w:space="0" w:color="auto"/>
            </w:tcBorders>
            <w:shd w:val="clear" w:color="auto" w:fill="auto"/>
            <w:noWrap/>
            <w:vAlign w:val="center"/>
            <w:hideMark/>
          </w:tcPr>
          <w:p w14:paraId="7F8C9B6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OrgN</w:t>
            </w:r>
          </w:p>
        </w:tc>
        <w:tc>
          <w:tcPr>
            <w:tcW w:w="2156" w:type="dxa"/>
            <w:tcBorders>
              <w:top w:val="nil"/>
              <w:left w:val="nil"/>
              <w:bottom w:val="single" w:sz="4" w:space="0" w:color="auto"/>
              <w:right w:val="single" w:sz="4" w:space="0" w:color="auto"/>
            </w:tcBorders>
            <w:shd w:val="clear" w:color="auto" w:fill="auto"/>
            <w:noWrap/>
            <w:vAlign w:val="center"/>
            <w:hideMark/>
          </w:tcPr>
          <w:p w14:paraId="5033DB59"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5.4 mg/L (45% of TN)</w:t>
            </w:r>
          </w:p>
        </w:tc>
        <w:tc>
          <w:tcPr>
            <w:tcW w:w="2070" w:type="dxa"/>
            <w:tcBorders>
              <w:top w:val="nil"/>
              <w:left w:val="nil"/>
              <w:bottom w:val="single" w:sz="4" w:space="0" w:color="auto"/>
              <w:right w:val="nil"/>
            </w:tcBorders>
            <w:shd w:val="clear" w:color="auto" w:fill="auto"/>
            <w:noWrap/>
            <w:vAlign w:val="center"/>
            <w:hideMark/>
          </w:tcPr>
          <w:p w14:paraId="7072C011"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5.4 mg/L (45% of TN)</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7D3F4B1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Difference between TN and (NOx + NH3)</w:t>
            </w:r>
          </w:p>
        </w:tc>
      </w:tr>
      <w:tr w:rsidR="00150095" w:rsidRPr="00150095" w14:paraId="1DF4CED2"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76A2D9B5"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5-day BOD</w:t>
            </w:r>
          </w:p>
        </w:tc>
        <w:tc>
          <w:tcPr>
            <w:tcW w:w="1097" w:type="dxa"/>
            <w:tcBorders>
              <w:top w:val="nil"/>
              <w:left w:val="nil"/>
              <w:bottom w:val="single" w:sz="4" w:space="0" w:color="auto"/>
              <w:right w:val="single" w:sz="4" w:space="0" w:color="auto"/>
            </w:tcBorders>
            <w:shd w:val="clear" w:color="auto" w:fill="auto"/>
            <w:noWrap/>
            <w:vAlign w:val="center"/>
            <w:hideMark/>
          </w:tcPr>
          <w:p w14:paraId="6086E1B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BOD5</w:t>
            </w:r>
          </w:p>
        </w:tc>
        <w:tc>
          <w:tcPr>
            <w:tcW w:w="2156" w:type="dxa"/>
            <w:tcBorders>
              <w:top w:val="nil"/>
              <w:left w:val="nil"/>
              <w:bottom w:val="single" w:sz="4" w:space="0" w:color="auto"/>
              <w:right w:val="single" w:sz="4" w:space="0" w:color="auto"/>
            </w:tcBorders>
            <w:shd w:val="clear" w:color="auto" w:fill="auto"/>
            <w:noWrap/>
            <w:vAlign w:val="center"/>
            <w:hideMark/>
          </w:tcPr>
          <w:p w14:paraId="318D7C4D"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3.0 mg/L</w:t>
            </w:r>
          </w:p>
        </w:tc>
        <w:tc>
          <w:tcPr>
            <w:tcW w:w="2070" w:type="dxa"/>
            <w:tcBorders>
              <w:top w:val="nil"/>
              <w:left w:val="nil"/>
              <w:bottom w:val="single" w:sz="4" w:space="0" w:color="auto"/>
              <w:right w:val="nil"/>
            </w:tcBorders>
            <w:shd w:val="clear" w:color="auto" w:fill="auto"/>
            <w:noWrap/>
            <w:vAlign w:val="center"/>
            <w:hideMark/>
          </w:tcPr>
          <w:p w14:paraId="1BE65B82"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3.0 mg/L</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6F515347"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2.96 mg/L</w:t>
            </w:r>
          </w:p>
        </w:tc>
      </w:tr>
      <w:tr w:rsidR="00150095" w:rsidRPr="00150095" w14:paraId="2C5D229A"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53AF03DD"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Dissolved Oxygen</w:t>
            </w:r>
          </w:p>
        </w:tc>
        <w:tc>
          <w:tcPr>
            <w:tcW w:w="1097" w:type="dxa"/>
            <w:tcBorders>
              <w:top w:val="nil"/>
              <w:left w:val="nil"/>
              <w:bottom w:val="single" w:sz="4" w:space="0" w:color="auto"/>
              <w:right w:val="single" w:sz="4" w:space="0" w:color="auto"/>
            </w:tcBorders>
            <w:shd w:val="clear" w:color="auto" w:fill="auto"/>
            <w:noWrap/>
            <w:vAlign w:val="center"/>
            <w:hideMark/>
          </w:tcPr>
          <w:p w14:paraId="7C340A4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DO</w:t>
            </w:r>
          </w:p>
        </w:tc>
        <w:tc>
          <w:tcPr>
            <w:tcW w:w="2156" w:type="dxa"/>
            <w:tcBorders>
              <w:top w:val="nil"/>
              <w:left w:val="nil"/>
              <w:bottom w:val="single" w:sz="4" w:space="0" w:color="auto"/>
              <w:right w:val="single" w:sz="4" w:space="0" w:color="auto"/>
            </w:tcBorders>
            <w:shd w:val="clear" w:color="auto" w:fill="auto"/>
            <w:noWrap/>
            <w:vAlign w:val="center"/>
            <w:hideMark/>
          </w:tcPr>
          <w:p w14:paraId="737A38B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6.0 mg/L</w:t>
            </w:r>
          </w:p>
        </w:tc>
        <w:tc>
          <w:tcPr>
            <w:tcW w:w="2070" w:type="dxa"/>
            <w:tcBorders>
              <w:top w:val="nil"/>
              <w:left w:val="nil"/>
              <w:bottom w:val="single" w:sz="4" w:space="0" w:color="auto"/>
              <w:right w:val="nil"/>
            </w:tcBorders>
            <w:shd w:val="clear" w:color="auto" w:fill="auto"/>
            <w:noWrap/>
            <w:vAlign w:val="center"/>
            <w:hideMark/>
          </w:tcPr>
          <w:p w14:paraId="32DE2A2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6.0 mg/L</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100509F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r w:rsidR="00150095" w:rsidRPr="00150095" w14:paraId="02BBD84A"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0C0532C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Suspended Solids</w:t>
            </w:r>
          </w:p>
        </w:tc>
        <w:tc>
          <w:tcPr>
            <w:tcW w:w="1097" w:type="dxa"/>
            <w:tcBorders>
              <w:top w:val="nil"/>
              <w:left w:val="nil"/>
              <w:bottom w:val="single" w:sz="4" w:space="0" w:color="auto"/>
              <w:right w:val="single" w:sz="4" w:space="0" w:color="auto"/>
            </w:tcBorders>
            <w:shd w:val="clear" w:color="auto" w:fill="auto"/>
            <w:noWrap/>
            <w:vAlign w:val="center"/>
            <w:hideMark/>
          </w:tcPr>
          <w:p w14:paraId="3E7ADFE7"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TSS</w:t>
            </w:r>
          </w:p>
        </w:tc>
        <w:tc>
          <w:tcPr>
            <w:tcW w:w="2156" w:type="dxa"/>
            <w:tcBorders>
              <w:top w:val="nil"/>
              <w:left w:val="nil"/>
              <w:bottom w:val="single" w:sz="4" w:space="0" w:color="auto"/>
              <w:right w:val="single" w:sz="4" w:space="0" w:color="auto"/>
            </w:tcBorders>
            <w:shd w:val="clear" w:color="auto" w:fill="auto"/>
            <w:noWrap/>
            <w:vAlign w:val="center"/>
            <w:hideMark/>
          </w:tcPr>
          <w:p w14:paraId="0AEC7D4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3.5 mg/L</w:t>
            </w:r>
          </w:p>
        </w:tc>
        <w:tc>
          <w:tcPr>
            <w:tcW w:w="2070" w:type="dxa"/>
            <w:tcBorders>
              <w:top w:val="nil"/>
              <w:left w:val="nil"/>
              <w:bottom w:val="single" w:sz="4" w:space="0" w:color="auto"/>
              <w:right w:val="nil"/>
            </w:tcBorders>
            <w:shd w:val="clear" w:color="auto" w:fill="auto"/>
            <w:noWrap/>
            <w:vAlign w:val="center"/>
            <w:hideMark/>
          </w:tcPr>
          <w:p w14:paraId="2D8FF1C1"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3.5 mg/L</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063A397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3.38 mg/L</w:t>
            </w:r>
          </w:p>
        </w:tc>
      </w:tr>
      <w:tr w:rsidR="00150095" w:rsidRPr="00150095" w14:paraId="1F9785E9" w14:textId="77777777" w:rsidTr="00150095">
        <w:trPr>
          <w:trHeight w:val="915"/>
          <w:jc w:val="center"/>
        </w:trPr>
        <w:tc>
          <w:tcPr>
            <w:tcW w:w="1507" w:type="dxa"/>
            <w:tcBorders>
              <w:top w:val="nil"/>
              <w:left w:val="single" w:sz="8" w:space="0" w:color="auto"/>
              <w:bottom w:val="single" w:sz="8" w:space="0" w:color="auto"/>
              <w:right w:val="single" w:sz="4" w:space="0" w:color="auto"/>
            </w:tcBorders>
            <w:shd w:val="clear" w:color="auto" w:fill="auto"/>
            <w:noWrap/>
            <w:vAlign w:val="center"/>
            <w:hideMark/>
          </w:tcPr>
          <w:p w14:paraId="7B652FA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 xml:space="preserve">Water Temperature </w:t>
            </w:r>
          </w:p>
        </w:tc>
        <w:tc>
          <w:tcPr>
            <w:tcW w:w="1097" w:type="dxa"/>
            <w:tcBorders>
              <w:top w:val="nil"/>
              <w:left w:val="nil"/>
              <w:bottom w:val="single" w:sz="8" w:space="0" w:color="auto"/>
              <w:right w:val="single" w:sz="4" w:space="0" w:color="auto"/>
            </w:tcBorders>
            <w:shd w:val="clear" w:color="auto" w:fill="auto"/>
            <w:noWrap/>
            <w:vAlign w:val="center"/>
            <w:hideMark/>
          </w:tcPr>
          <w:p w14:paraId="73E0F56D"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WTEM</w:t>
            </w:r>
          </w:p>
        </w:tc>
        <w:tc>
          <w:tcPr>
            <w:tcW w:w="2156" w:type="dxa"/>
            <w:tcBorders>
              <w:top w:val="nil"/>
              <w:left w:val="nil"/>
              <w:bottom w:val="single" w:sz="8" w:space="0" w:color="auto"/>
              <w:right w:val="single" w:sz="4" w:space="0" w:color="auto"/>
            </w:tcBorders>
            <w:shd w:val="clear" w:color="auto" w:fill="auto"/>
            <w:vAlign w:val="center"/>
            <w:hideMark/>
          </w:tcPr>
          <w:p w14:paraId="18344186"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 xml:space="preserve">20.0 </w:t>
            </w:r>
            <w:r w:rsidRPr="00150095">
              <w:rPr>
                <w:rFonts w:ascii="Arial" w:eastAsia="Times New Roman" w:hAnsi="Arial" w:cs="Arial"/>
                <w:sz w:val="18"/>
                <w:szCs w:val="18"/>
              </w:rPr>
              <w:t>°C October through March 30.0 °C April through September</w:t>
            </w:r>
          </w:p>
        </w:tc>
        <w:tc>
          <w:tcPr>
            <w:tcW w:w="2070" w:type="dxa"/>
            <w:tcBorders>
              <w:top w:val="nil"/>
              <w:left w:val="nil"/>
              <w:bottom w:val="single" w:sz="8" w:space="0" w:color="auto"/>
              <w:right w:val="nil"/>
            </w:tcBorders>
            <w:shd w:val="clear" w:color="auto" w:fill="auto"/>
            <w:vAlign w:val="center"/>
            <w:hideMark/>
          </w:tcPr>
          <w:p w14:paraId="27C26CF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20.0 °C October through March 30.0 °C April through September</w:t>
            </w:r>
          </w:p>
        </w:tc>
        <w:tc>
          <w:tcPr>
            <w:tcW w:w="2880" w:type="dxa"/>
            <w:tcBorders>
              <w:top w:val="nil"/>
              <w:left w:val="single" w:sz="4" w:space="0" w:color="auto"/>
              <w:bottom w:val="single" w:sz="8" w:space="0" w:color="auto"/>
              <w:right w:val="single" w:sz="8" w:space="0" w:color="auto"/>
            </w:tcBorders>
            <w:shd w:val="clear" w:color="auto" w:fill="auto"/>
            <w:vAlign w:val="center"/>
            <w:hideMark/>
          </w:tcPr>
          <w:p w14:paraId="68DA73C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bl>
    <w:p w14:paraId="12F90A79" w14:textId="77777777" w:rsidR="00D00845" w:rsidRDefault="00D00845" w:rsidP="00D00845">
      <w:pPr>
        <w:pStyle w:val="Heading3"/>
      </w:pPr>
      <w:bookmarkStart w:id="168" w:name="_Ref450823746"/>
      <w:bookmarkStart w:id="169" w:name="_Toc458178063"/>
      <w:r>
        <w:t>Reuse Water Quality Concentration Research</w:t>
      </w:r>
      <w:bookmarkEnd w:id="168"/>
      <w:bookmarkEnd w:id="169"/>
    </w:p>
    <w:p w14:paraId="77137ABA" w14:textId="77777777" w:rsidR="00D00845" w:rsidRDefault="00D00845" w:rsidP="00D00845">
      <w:r>
        <w:t>Tetra Tech found five references that describe expected water quality concentrations for point source and reuse facilities. The relevant information is described below.</w:t>
      </w:r>
    </w:p>
    <w:p w14:paraId="4158294E" w14:textId="4FC5AB8B" w:rsidR="00D00845" w:rsidRDefault="00D00845" w:rsidP="00D00845">
      <w:r>
        <w:t>The Manatee County Utilities Department report</w:t>
      </w:r>
      <w:r w:rsidR="00913070">
        <w:t>ed</w:t>
      </w:r>
      <w:r>
        <w:t xml:space="preserve"> the average seasonal TN and total phosphorus (TP) </w:t>
      </w:r>
      <w:r w:rsidRPr="00472ADE">
        <w:t>concentrations contained in the county’s reclaimed water</w:t>
      </w:r>
      <w:r>
        <w:t xml:space="preserve">. These concentrations </w:t>
      </w:r>
      <w:r w:rsidR="00913070">
        <w:t xml:space="preserve">were </w:t>
      </w:r>
      <w:r w:rsidRPr="00472ADE">
        <w:t xml:space="preserve">determined using weekly analytical data from each of the county’s three </w:t>
      </w:r>
      <w:r>
        <w:t xml:space="preserve">water reclamation facilities as shown in </w:t>
      </w:r>
      <w:r w:rsidRPr="00D00845">
        <w:rPr>
          <w:b/>
        </w:rPr>
        <w:fldChar w:fldCharType="begin"/>
      </w:r>
      <w:r w:rsidRPr="00D00845">
        <w:rPr>
          <w:b/>
        </w:rPr>
        <w:instrText xml:space="preserve"> REF _Ref448925853 \h  \* MERGEFORMAT </w:instrText>
      </w:r>
      <w:r w:rsidRPr="00D00845">
        <w:rPr>
          <w:b/>
        </w:rPr>
      </w:r>
      <w:r w:rsidRPr="00D00845">
        <w:rPr>
          <w:b/>
        </w:rPr>
        <w:fldChar w:fldCharType="separate"/>
      </w:r>
      <w:r w:rsidR="00717C5E" w:rsidRPr="00717C5E">
        <w:rPr>
          <w:b/>
        </w:rPr>
        <w:t xml:space="preserve">Table </w:t>
      </w:r>
      <w:r w:rsidR="00717C5E" w:rsidRPr="00717C5E">
        <w:rPr>
          <w:b/>
          <w:noProof/>
        </w:rPr>
        <w:t>37</w:t>
      </w:r>
      <w:r w:rsidRPr="00D00845">
        <w:rPr>
          <w:b/>
        </w:rPr>
        <w:fldChar w:fldCharType="end"/>
      </w:r>
      <w:r>
        <w:t>.</w:t>
      </w:r>
    </w:p>
    <w:p w14:paraId="6E35795D" w14:textId="74B60971" w:rsidR="00D00845" w:rsidRDefault="00D00845" w:rsidP="00D00845">
      <w:pPr>
        <w:pStyle w:val="Caption"/>
        <w:spacing w:after="0"/>
      </w:pPr>
      <w:bookmarkStart w:id="170" w:name="_Ref448925853"/>
      <w:bookmarkStart w:id="171" w:name="_Toc457573177"/>
      <w:bookmarkStart w:id="172" w:name="_Toc457573924"/>
      <w:r>
        <w:t xml:space="preserve">Table </w:t>
      </w:r>
      <w:r w:rsidR="00932FAF">
        <w:fldChar w:fldCharType="begin"/>
      </w:r>
      <w:r w:rsidR="00932FAF">
        <w:instrText xml:space="preserve"> SEQ Table \* ARABIC </w:instrText>
      </w:r>
      <w:r w:rsidR="00932FAF">
        <w:fldChar w:fldCharType="separate"/>
      </w:r>
      <w:r w:rsidR="00717C5E">
        <w:rPr>
          <w:noProof/>
        </w:rPr>
        <w:t>37</w:t>
      </w:r>
      <w:r w:rsidR="00932FAF">
        <w:rPr>
          <w:noProof/>
        </w:rPr>
        <w:fldChar w:fldCharType="end"/>
      </w:r>
      <w:bookmarkEnd w:id="170"/>
      <w:r>
        <w:t>: Manatee County average seasonal reclaimed water concentrations</w:t>
      </w:r>
      <w:bookmarkEnd w:id="171"/>
      <w:bookmarkEnd w:id="172"/>
    </w:p>
    <w:tbl>
      <w:tblPr>
        <w:tblStyle w:val="TableGrid"/>
        <w:tblW w:w="0" w:type="auto"/>
        <w:jc w:val="center"/>
        <w:tblLook w:val="04A0" w:firstRow="1" w:lastRow="0" w:firstColumn="1" w:lastColumn="0" w:noHBand="0" w:noVBand="1"/>
      </w:tblPr>
      <w:tblGrid>
        <w:gridCol w:w="1094"/>
        <w:gridCol w:w="1870"/>
        <w:gridCol w:w="1870"/>
        <w:gridCol w:w="1870"/>
        <w:gridCol w:w="1870"/>
      </w:tblGrid>
      <w:tr w:rsidR="00D00845" w:rsidRPr="00472ADE" w14:paraId="68083762" w14:textId="77777777" w:rsidTr="00D00845">
        <w:trPr>
          <w:tblHeader/>
          <w:jc w:val="center"/>
        </w:trPr>
        <w:tc>
          <w:tcPr>
            <w:tcW w:w="1094" w:type="dxa"/>
            <w:shd w:val="clear" w:color="auto" w:fill="D9D9D9" w:themeFill="background1" w:themeFillShade="D9"/>
            <w:vAlign w:val="center"/>
          </w:tcPr>
          <w:p w14:paraId="147DD16F" w14:textId="77777777" w:rsidR="00D00845" w:rsidRPr="00EA0FA7" w:rsidRDefault="00D00845" w:rsidP="00D75184">
            <w:pPr>
              <w:keepNext/>
              <w:spacing w:after="0"/>
              <w:jc w:val="center"/>
              <w:rPr>
                <w:rFonts w:ascii="Arial" w:hAnsi="Arial" w:cs="Arial"/>
                <w:b/>
                <w:sz w:val="20"/>
              </w:rPr>
            </w:pPr>
            <w:r w:rsidRPr="00EA0FA7">
              <w:rPr>
                <w:rFonts w:ascii="Arial" w:hAnsi="Arial" w:cs="Arial"/>
                <w:b/>
                <w:sz w:val="20"/>
              </w:rPr>
              <w:t>Nutrient</w:t>
            </w:r>
          </w:p>
        </w:tc>
        <w:tc>
          <w:tcPr>
            <w:tcW w:w="1870" w:type="dxa"/>
            <w:shd w:val="clear" w:color="auto" w:fill="D9D9D9" w:themeFill="background1" w:themeFillShade="D9"/>
            <w:vAlign w:val="center"/>
          </w:tcPr>
          <w:p w14:paraId="39D8517D" w14:textId="77777777" w:rsidR="00D00845" w:rsidRPr="00EA0FA7" w:rsidRDefault="00D00845" w:rsidP="00D75184">
            <w:pPr>
              <w:keepNext/>
              <w:spacing w:after="0"/>
              <w:jc w:val="center"/>
              <w:rPr>
                <w:rFonts w:ascii="Arial" w:hAnsi="Arial" w:cs="Arial"/>
                <w:b/>
                <w:sz w:val="20"/>
              </w:rPr>
            </w:pPr>
            <w:r w:rsidRPr="00EA0FA7">
              <w:rPr>
                <w:rFonts w:ascii="Arial" w:hAnsi="Arial" w:cs="Arial"/>
                <w:b/>
                <w:sz w:val="20"/>
              </w:rPr>
              <w:t>Dry Season (Oct – May) Avg. Conc. (mg/L)</w:t>
            </w:r>
          </w:p>
        </w:tc>
        <w:tc>
          <w:tcPr>
            <w:tcW w:w="1870" w:type="dxa"/>
            <w:shd w:val="clear" w:color="auto" w:fill="D9D9D9" w:themeFill="background1" w:themeFillShade="D9"/>
            <w:vAlign w:val="center"/>
          </w:tcPr>
          <w:p w14:paraId="3ABAEACC" w14:textId="77777777" w:rsidR="00D00845" w:rsidRPr="00EA0FA7" w:rsidRDefault="00D00845" w:rsidP="00D75184">
            <w:pPr>
              <w:keepNext/>
              <w:spacing w:after="0"/>
              <w:jc w:val="center"/>
              <w:rPr>
                <w:rFonts w:ascii="Arial" w:hAnsi="Arial" w:cs="Arial"/>
                <w:b/>
                <w:sz w:val="20"/>
              </w:rPr>
            </w:pPr>
            <w:r w:rsidRPr="00EA0FA7">
              <w:rPr>
                <w:rFonts w:ascii="Arial" w:hAnsi="Arial" w:cs="Arial"/>
                <w:b/>
                <w:sz w:val="20"/>
              </w:rPr>
              <w:t>Dry Season (Oct – May) Range (mg/L)</w:t>
            </w:r>
          </w:p>
        </w:tc>
        <w:tc>
          <w:tcPr>
            <w:tcW w:w="1870" w:type="dxa"/>
            <w:shd w:val="clear" w:color="auto" w:fill="D9D9D9" w:themeFill="background1" w:themeFillShade="D9"/>
            <w:vAlign w:val="center"/>
          </w:tcPr>
          <w:p w14:paraId="2FCE6B67" w14:textId="77777777" w:rsidR="00D00845" w:rsidRPr="00EA0FA7" w:rsidRDefault="00D00845" w:rsidP="00D75184">
            <w:pPr>
              <w:keepNext/>
              <w:spacing w:after="0"/>
              <w:jc w:val="center"/>
              <w:rPr>
                <w:rFonts w:ascii="Arial" w:hAnsi="Arial" w:cs="Arial"/>
                <w:b/>
                <w:sz w:val="20"/>
              </w:rPr>
            </w:pPr>
            <w:r w:rsidRPr="00EA0FA7">
              <w:rPr>
                <w:rFonts w:ascii="Arial" w:hAnsi="Arial" w:cs="Arial"/>
                <w:b/>
                <w:sz w:val="20"/>
              </w:rPr>
              <w:t>Wet Season (Jun – Sep) Avg. Conc. (mg/L)</w:t>
            </w:r>
          </w:p>
        </w:tc>
        <w:tc>
          <w:tcPr>
            <w:tcW w:w="1870" w:type="dxa"/>
            <w:shd w:val="clear" w:color="auto" w:fill="D9D9D9" w:themeFill="background1" w:themeFillShade="D9"/>
            <w:vAlign w:val="center"/>
          </w:tcPr>
          <w:p w14:paraId="1CFB1959" w14:textId="77777777" w:rsidR="00D00845" w:rsidRPr="00EA0FA7" w:rsidRDefault="00D00845" w:rsidP="00D75184">
            <w:pPr>
              <w:keepNext/>
              <w:spacing w:after="0"/>
              <w:jc w:val="center"/>
              <w:rPr>
                <w:rFonts w:ascii="Arial" w:hAnsi="Arial" w:cs="Arial"/>
                <w:b/>
                <w:sz w:val="20"/>
              </w:rPr>
            </w:pPr>
            <w:r w:rsidRPr="00EA0FA7">
              <w:rPr>
                <w:rFonts w:ascii="Arial" w:hAnsi="Arial" w:cs="Arial"/>
                <w:b/>
                <w:sz w:val="20"/>
              </w:rPr>
              <w:t>Wet Season (Jun – Sep) Range (mg/L)</w:t>
            </w:r>
          </w:p>
        </w:tc>
      </w:tr>
      <w:tr w:rsidR="00D00845" w:rsidRPr="00472ADE" w14:paraId="15C76D46" w14:textId="77777777" w:rsidTr="00D75184">
        <w:trPr>
          <w:jc w:val="center"/>
        </w:trPr>
        <w:tc>
          <w:tcPr>
            <w:tcW w:w="1094" w:type="dxa"/>
            <w:vAlign w:val="center"/>
          </w:tcPr>
          <w:p w14:paraId="1E419274" w14:textId="77777777" w:rsidR="00D00845" w:rsidRPr="00472ADE" w:rsidRDefault="00D00845" w:rsidP="00D75184">
            <w:pPr>
              <w:keepNext/>
              <w:spacing w:after="0"/>
              <w:jc w:val="center"/>
              <w:rPr>
                <w:rFonts w:ascii="Arial" w:hAnsi="Arial" w:cs="Arial"/>
                <w:sz w:val="20"/>
              </w:rPr>
            </w:pPr>
            <w:r>
              <w:rPr>
                <w:rFonts w:ascii="Arial" w:hAnsi="Arial" w:cs="Arial"/>
                <w:sz w:val="20"/>
              </w:rPr>
              <w:t>TN</w:t>
            </w:r>
          </w:p>
        </w:tc>
        <w:tc>
          <w:tcPr>
            <w:tcW w:w="1870" w:type="dxa"/>
            <w:vAlign w:val="center"/>
          </w:tcPr>
          <w:p w14:paraId="549C3C8A" w14:textId="77777777" w:rsidR="00D00845" w:rsidRPr="00472ADE" w:rsidRDefault="00D00845" w:rsidP="00D75184">
            <w:pPr>
              <w:keepNext/>
              <w:spacing w:after="0"/>
              <w:jc w:val="center"/>
              <w:rPr>
                <w:rFonts w:ascii="Arial" w:hAnsi="Arial" w:cs="Arial"/>
                <w:sz w:val="20"/>
              </w:rPr>
            </w:pPr>
            <w:r w:rsidRPr="00472ADE">
              <w:rPr>
                <w:rFonts w:ascii="Arial" w:hAnsi="Arial" w:cs="Arial"/>
                <w:sz w:val="20"/>
              </w:rPr>
              <w:t>14</w:t>
            </w:r>
          </w:p>
        </w:tc>
        <w:tc>
          <w:tcPr>
            <w:tcW w:w="1870" w:type="dxa"/>
            <w:vAlign w:val="center"/>
          </w:tcPr>
          <w:p w14:paraId="08CB5027" w14:textId="77777777" w:rsidR="00D00845" w:rsidRPr="00472ADE" w:rsidRDefault="00D00845" w:rsidP="00D75184">
            <w:pPr>
              <w:keepNext/>
              <w:spacing w:after="0"/>
              <w:jc w:val="center"/>
              <w:rPr>
                <w:rFonts w:ascii="Arial" w:hAnsi="Arial" w:cs="Arial"/>
                <w:sz w:val="20"/>
              </w:rPr>
            </w:pPr>
            <w:r w:rsidRPr="00472ADE">
              <w:rPr>
                <w:rFonts w:ascii="Arial" w:hAnsi="Arial" w:cs="Arial"/>
                <w:sz w:val="20"/>
              </w:rPr>
              <w:t>4 – 33</w:t>
            </w:r>
          </w:p>
        </w:tc>
        <w:tc>
          <w:tcPr>
            <w:tcW w:w="1870" w:type="dxa"/>
            <w:vAlign w:val="center"/>
          </w:tcPr>
          <w:p w14:paraId="7ACEAFB9" w14:textId="77777777" w:rsidR="00D00845" w:rsidRPr="00472ADE" w:rsidRDefault="00D00845" w:rsidP="00D75184">
            <w:pPr>
              <w:keepNext/>
              <w:spacing w:after="0"/>
              <w:jc w:val="center"/>
              <w:rPr>
                <w:rFonts w:ascii="Arial" w:hAnsi="Arial" w:cs="Arial"/>
                <w:sz w:val="20"/>
              </w:rPr>
            </w:pPr>
            <w:r w:rsidRPr="00472ADE">
              <w:rPr>
                <w:rFonts w:ascii="Arial" w:hAnsi="Arial" w:cs="Arial"/>
                <w:sz w:val="20"/>
              </w:rPr>
              <w:t>12</w:t>
            </w:r>
          </w:p>
        </w:tc>
        <w:tc>
          <w:tcPr>
            <w:tcW w:w="1870" w:type="dxa"/>
            <w:vAlign w:val="center"/>
          </w:tcPr>
          <w:p w14:paraId="663837F4" w14:textId="77777777" w:rsidR="00D00845" w:rsidRPr="00472ADE" w:rsidRDefault="00D00845" w:rsidP="00D75184">
            <w:pPr>
              <w:keepNext/>
              <w:spacing w:after="0"/>
              <w:jc w:val="center"/>
              <w:rPr>
                <w:rFonts w:ascii="Arial" w:hAnsi="Arial" w:cs="Arial"/>
                <w:sz w:val="20"/>
              </w:rPr>
            </w:pPr>
            <w:r w:rsidRPr="00472ADE">
              <w:rPr>
                <w:rFonts w:ascii="Arial" w:hAnsi="Arial" w:cs="Arial"/>
                <w:sz w:val="20"/>
              </w:rPr>
              <w:t>5 – 30</w:t>
            </w:r>
          </w:p>
        </w:tc>
      </w:tr>
      <w:tr w:rsidR="00D00845" w:rsidRPr="00472ADE" w14:paraId="0C14F153" w14:textId="77777777" w:rsidTr="00D75184">
        <w:trPr>
          <w:jc w:val="center"/>
        </w:trPr>
        <w:tc>
          <w:tcPr>
            <w:tcW w:w="1094" w:type="dxa"/>
            <w:vAlign w:val="center"/>
          </w:tcPr>
          <w:p w14:paraId="1EB7E3E8" w14:textId="77777777" w:rsidR="00D00845" w:rsidRPr="00472ADE" w:rsidRDefault="00D00845" w:rsidP="00D75184">
            <w:pPr>
              <w:spacing w:after="0"/>
              <w:jc w:val="center"/>
              <w:rPr>
                <w:rFonts w:ascii="Arial" w:hAnsi="Arial" w:cs="Arial"/>
                <w:sz w:val="20"/>
              </w:rPr>
            </w:pPr>
            <w:r>
              <w:rPr>
                <w:rFonts w:ascii="Arial" w:hAnsi="Arial" w:cs="Arial"/>
                <w:sz w:val="20"/>
              </w:rPr>
              <w:t>TP</w:t>
            </w:r>
          </w:p>
        </w:tc>
        <w:tc>
          <w:tcPr>
            <w:tcW w:w="1870" w:type="dxa"/>
            <w:vAlign w:val="center"/>
          </w:tcPr>
          <w:p w14:paraId="0FAF0E15" w14:textId="77777777" w:rsidR="00D00845" w:rsidRPr="00472ADE" w:rsidRDefault="00D00845" w:rsidP="00D75184">
            <w:pPr>
              <w:spacing w:after="0"/>
              <w:jc w:val="center"/>
              <w:rPr>
                <w:rFonts w:ascii="Arial" w:hAnsi="Arial" w:cs="Arial"/>
                <w:sz w:val="20"/>
              </w:rPr>
            </w:pPr>
            <w:r w:rsidRPr="00472ADE">
              <w:rPr>
                <w:rFonts w:ascii="Arial" w:hAnsi="Arial" w:cs="Arial"/>
                <w:sz w:val="20"/>
              </w:rPr>
              <w:t>7</w:t>
            </w:r>
          </w:p>
        </w:tc>
        <w:tc>
          <w:tcPr>
            <w:tcW w:w="1870" w:type="dxa"/>
            <w:vAlign w:val="center"/>
          </w:tcPr>
          <w:p w14:paraId="49BBE417" w14:textId="77777777" w:rsidR="00D00845" w:rsidRPr="00472ADE" w:rsidRDefault="00D00845" w:rsidP="00D75184">
            <w:pPr>
              <w:spacing w:after="0"/>
              <w:jc w:val="center"/>
              <w:rPr>
                <w:rFonts w:ascii="Arial" w:hAnsi="Arial" w:cs="Arial"/>
                <w:sz w:val="20"/>
              </w:rPr>
            </w:pPr>
            <w:r w:rsidRPr="00472ADE">
              <w:rPr>
                <w:rFonts w:ascii="Arial" w:hAnsi="Arial" w:cs="Arial"/>
                <w:sz w:val="20"/>
              </w:rPr>
              <w:t>0.1 – 25</w:t>
            </w:r>
          </w:p>
        </w:tc>
        <w:tc>
          <w:tcPr>
            <w:tcW w:w="1870" w:type="dxa"/>
            <w:vAlign w:val="center"/>
          </w:tcPr>
          <w:p w14:paraId="482A237E" w14:textId="77777777" w:rsidR="00D00845" w:rsidRPr="00472ADE" w:rsidRDefault="00D00845" w:rsidP="00D75184">
            <w:pPr>
              <w:spacing w:after="0"/>
              <w:jc w:val="center"/>
              <w:rPr>
                <w:rFonts w:ascii="Arial" w:hAnsi="Arial" w:cs="Arial"/>
                <w:sz w:val="20"/>
              </w:rPr>
            </w:pPr>
            <w:r w:rsidRPr="00472ADE">
              <w:rPr>
                <w:rFonts w:ascii="Arial" w:hAnsi="Arial" w:cs="Arial"/>
                <w:sz w:val="20"/>
              </w:rPr>
              <w:t>2</w:t>
            </w:r>
          </w:p>
        </w:tc>
        <w:tc>
          <w:tcPr>
            <w:tcW w:w="1870" w:type="dxa"/>
            <w:vAlign w:val="center"/>
          </w:tcPr>
          <w:p w14:paraId="13A06A26" w14:textId="77777777" w:rsidR="00D00845" w:rsidRPr="00472ADE" w:rsidRDefault="00D00845" w:rsidP="00D75184">
            <w:pPr>
              <w:spacing w:after="0"/>
              <w:jc w:val="center"/>
              <w:rPr>
                <w:rFonts w:ascii="Arial" w:hAnsi="Arial" w:cs="Arial"/>
                <w:sz w:val="20"/>
              </w:rPr>
            </w:pPr>
            <w:r w:rsidRPr="00472ADE">
              <w:rPr>
                <w:rFonts w:ascii="Arial" w:hAnsi="Arial" w:cs="Arial"/>
                <w:sz w:val="20"/>
              </w:rPr>
              <w:t>0.6 – 5</w:t>
            </w:r>
          </w:p>
        </w:tc>
      </w:tr>
    </w:tbl>
    <w:p w14:paraId="1A7AB580" w14:textId="77777777" w:rsidR="00D00845" w:rsidRDefault="00D00845" w:rsidP="00D00845">
      <w:pPr>
        <w:pStyle w:val="TableNoSpacing"/>
      </w:pPr>
    </w:p>
    <w:p w14:paraId="7091B9C0" w14:textId="77777777" w:rsidR="00D00845" w:rsidRDefault="00D00845" w:rsidP="00D00845">
      <w:pPr>
        <w:pStyle w:val="TableNoSpacing"/>
      </w:pPr>
      <w:r>
        <w:t>The U.S. Environmental Protection Gui</w:t>
      </w:r>
      <w:r w:rsidR="00913070">
        <w:t>delines for Water Reuse provided</w:t>
      </w:r>
      <w:r>
        <w:t xml:space="preserve"> the following information:</w:t>
      </w:r>
    </w:p>
    <w:p w14:paraId="218FFB2E" w14:textId="77777777" w:rsidR="00D00845" w:rsidRPr="00B22875" w:rsidRDefault="00D00845" w:rsidP="001C7CEF">
      <w:pPr>
        <w:pStyle w:val="ListParagraph"/>
        <w:numPr>
          <w:ilvl w:val="0"/>
          <w:numId w:val="15"/>
        </w:numPr>
        <w:spacing w:after="160"/>
        <w:jc w:val="left"/>
        <w:rPr>
          <w:rFonts w:cs="Times New Roman"/>
        </w:rPr>
      </w:pPr>
      <w:r w:rsidRPr="00B22875">
        <w:rPr>
          <w:rFonts w:cs="Times New Roman"/>
        </w:rPr>
        <w:t xml:space="preserve">Ammonia limit of 0.5 mg/L </w:t>
      </w:r>
      <w:r>
        <w:rPr>
          <w:rFonts w:cs="Times New Roman"/>
        </w:rPr>
        <w:t>in Miami-Dade County.</w:t>
      </w:r>
    </w:p>
    <w:p w14:paraId="2BA3D413" w14:textId="77777777" w:rsidR="00D00845" w:rsidRPr="00B22875" w:rsidRDefault="00D00845" w:rsidP="001C7CEF">
      <w:pPr>
        <w:pStyle w:val="ListParagraph"/>
        <w:numPr>
          <w:ilvl w:val="0"/>
          <w:numId w:val="15"/>
        </w:numPr>
        <w:spacing w:after="160"/>
        <w:jc w:val="left"/>
        <w:rPr>
          <w:rFonts w:cs="Times New Roman"/>
        </w:rPr>
      </w:pPr>
      <w:r w:rsidRPr="00B22875">
        <w:rPr>
          <w:rFonts w:cs="Times New Roman"/>
        </w:rPr>
        <w:t>Florida Urban Reuse Guidelines (Table 4-7): BOD</w:t>
      </w:r>
      <w:r w:rsidRPr="00EA0FA7">
        <w:rPr>
          <w:rFonts w:cs="Times New Roman"/>
          <w:vertAlign w:val="subscript"/>
        </w:rPr>
        <w:t>5</w:t>
      </w:r>
      <w:r w:rsidRPr="00B22875">
        <w:rPr>
          <w:rFonts w:cs="Times New Roman"/>
        </w:rPr>
        <w:t xml:space="preserve"> = 30 mg/L (monthly average), TSS = 5 mg/L (max)</w:t>
      </w:r>
      <w:r>
        <w:rPr>
          <w:rFonts w:cs="Times New Roman"/>
        </w:rPr>
        <w:t>.</w:t>
      </w:r>
    </w:p>
    <w:p w14:paraId="470BB7DD" w14:textId="77777777" w:rsidR="00D00845" w:rsidRPr="00B22875" w:rsidRDefault="00D00845" w:rsidP="001C7CEF">
      <w:pPr>
        <w:pStyle w:val="ListParagraph"/>
        <w:numPr>
          <w:ilvl w:val="0"/>
          <w:numId w:val="15"/>
        </w:numPr>
        <w:spacing w:after="160"/>
        <w:jc w:val="left"/>
        <w:rPr>
          <w:rFonts w:cs="Times New Roman"/>
        </w:rPr>
      </w:pPr>
      <w:r w:rsidRPr="00B22875">
        <w:rPr>
          <w:rFonts w:cs="Times New Roman"/>
        </w:rPr>
        <w:t>Florida Agricultural Reuse Guidelines (Table 4-9): BOD</w:t>
      </w:r>
      <w:r w:rsidRPr="00EA0FA7">
        <w:rPr>
          <w:rFonts w:cs="Times New Roman"/>
          <w:vertAlign w:val="subscript"/>
        </w:rPr>
        <w:t>5</w:t>
      </w:r>
      <w:r w:rsidRPr="00B22875">
        <w:rPr>
          <w:rFonts w:cs="Times New Roman"/>
        </w:rPr>
        <w:t xml:space="preserve"> = 30 mg/L (monthly average), TSS = 5 mg/L (max)</w:t>
      </w:r>
      <w:r>
        <w:rPr>
          <w:rFonts w:cs="Times New Roman"/>
        </w:rPr>
        <w:t>.</w:t>
      </w:r>
    </w:p>
    <w:p w14:paraId="279986C2" w14:textId="77777777" w:rsidR="00D00845" w:rsidRDefault="00D00845" w:rsidP="001C7CEF">
      <w:pPr>
        <w:pStyle w:val="ListParagraph"/>
        <w:numPr>
          <w:ilvl w:val="0"/>
          <w:numId w:val="15"/>
        </w:numPr>
        <w:spacing w:after="160"/>
        <w:jc w:val="left"/>
        <w:rPr>
          <w:rFonts w:cs="Times New Roman"/>
        </w:rPr>
      </w:pPr>
      <w:r w:rsidRPr="00B22875">
        <w:rPr>
          <w:rFonts w:cs="Times New Roman"/>
        </w:rPr>
        <w:lastRenderedPageBreak/>
        <w:t>Florida Environmental Reuse Guidelines (Table 4-13): BOD</w:t>
      </w:r>
      <w:r w:rsidRPr="00EA0FA7">
        <w:rPr>
          <w:rFonts w:cs="Times New Roman"/>
          <w:vertAlign w:val="subscript"/>
        </w:rPr>
        <w:t>5</w:t>
      </w:r>
      <w:r w:rsidRPr="00B22875">
        <w:rPr>
          <w:rFonts w:cs="Times New Roman"/>
        </w:rPr>
        <w:t xml:space="preserve"> = 6.25 mg/L (monthly average), TSS = 6.25 mg/L (monthly average), TSS = 10 mg/L (max), NH</w:t>
      </w:r>
      <w:r w:rsidRPr="00EA0FA7">
        <w:rPr>
          <w:rFonts w:cs="Times New Roman"/>
          <w:vertAlign w:val="subscript"/>
        </w:rPr>
        <w:t>3</w:t>
      </w:r>
      <w:r w:rsidRPr="00B22875">
        <w:rPr>
          <w:rFonts w:cs="Times New Roman"/>
        </w:rPr>
        <w:t xml:space="preserve"> = 3.75 mg/L (monthly average), NH</w:t>
      </w:r>
      <w:r w:rsidRPr="00EA0FA7">
        <w:rPr>
          <w:rFonts w:cs="Times New Roman"/>
          <w:vertAlign w:val="subscript"/>
        </w:rPr>
        <w:t>3</w:t>
      </w:r>
      <w:r w:rsidRPr="00B22875">
        <w:rPr>
          <w:rFonts w:cs="Times New Roman"/>
        </w:rPr>
        <w:t xml:space="preserve"> = 4.0 mg/L (max), TP = 2 mg/L (monthly average), TP = 4 mg/L (max), TN = 3.75 mg/L (monthly average), TN = 6 mg/L (max)</w:t>
      </w:r>
      <w:r>
        <w:rPr>
          <w:rFonts w:cs="Times New Roman"/>
        </w:rPr>
        <w:t>.</w:t>
      </w:r>
    </w:p>
    <w:p w14:paraId="47D3826A" w14:textId="77777777" w:rsidR="00D00845" w:rsidRDefault="00D00845" w:rsidP="00913070">
      <w:r>
        <w:t xml:space="preserve">The </w:t>
      </w:r>
      <w:r w:rsidRPr="00EA0FA7">
        <w:t xml:space="preserve">Everglade City Florida Case Study (Rony Joel, P.E., DEE, AEC Water) </w:t>
      </w:r>
      <w:r>
        <w:t>provide</w:t>
      </w:r>
      <w:r w:rsidR="00913070">
        <w:t>d</w:t>
      </w:r>
      <w:r>
        <w:t xml:space="preserve"> the department’s annual </w:t>
      </w:r>
      <w:r w:rsidRPr="00EA0FA7">
        <w:t>average treatment standards</w:t>
      </w:r>
      <w:r>
        <w:t xml:space="preserve"> of</w:t>
      </w:r>
      <w:r w:rsidRPr="00EA0FA7">
        <w:t xml:space="preserve"> BOD</w:t>
      </w:r>
      <w:r w:rsidRPr="00EA0FA7">
        <w:rPr>
          <w:vertAlign w:val="subscript"/>
        </w:rPr>
        <w:t>5</w:t>
      </w:r>
      <w:r w:rsidRPr="00EA0FA7">
        <w:t xml:space="preserve"> = 20 mg/L, TSS = 5 mg/L, TN = no limit, </w:t>
      </w:r>
      <w:r>
        <w:t xml:space="preserve">and </w:t>
      </w:r>
      <w:r w:rsidRPr="00EA0FA7">
        <w:t>TP = no limit</w:t>
      </w:r>
      <w:r>
        <w:t>.</w:t>
      </w:r>
    </w:p>
    <w:p w14:paraId="183EF05B" w14:textId="77777777" w:rsidR="00D00845" w:rsidRDefault="00D00845" w:rsidP="00913070">
      <w:r w:rsidRPr="00EA0FA7">
        <w:t>Chapter 62-610</w:t>
      </w:r>
      <w:r>
        <w:t xml:space="preserve">, Florida </w:t>
      </w:r>
      <w:r w:rsidRPr="00EA0FA7">
        <w:t>Administrative Code</w:t>
      </w:r>
      <w:r>
        <w:t>, states that “n</w:t>
      </w:r>
      <w:r w:rsidRPr="00EA0FA7">
        <w:t>itrate concentration in applied reclaim water sh</w:t>
      </w:r>
      <w:r>
        <w:t>all not exceed 12 mg/L,” and that “r</w:t>
      </w:r>
      <w:r w:rsidRPr="00EA0FA7">
        <w:t xml:space="preserve">eclaimed water shall not contain more than 10 mg/L TSS unless </w:t>
      </w:r>
      <w:r>
        <w:t xml:space="preserve">the </w:t>
      </w:r>
      <w:r w:rsidRPr="00EA0FA7">
        <w:t xml:space="preserve">system </w:t>
      </w:r>
      <w:r>
        <w:t xml:space="preserve">is </w:t>
      </w:r>
      <w:r w:rsidRPr="00EA0FA7">
        <w:t>designed to provide reliability in ope</w:t>
      </w:r>
      <w:r>
        <w:t>ration and maintenance.”</w:t>
      </w:r>
    </w:p>
    <w:p w14:paraId="4197905A" w14:textId="77777777" w:rsidR="00D00845" w:rsidRPr="00472ADE" w:rsidRDefault="00D00845" w:rsidP="00913070">
      <w:r>
        <w:t>The primary difference between reuse water that has received secondary or advanced treatment processes is the amount of nutrients that remain in the water. Tertiary treatment generally removes 75% of the nitrogen and phosphorus contained in water subjected to only secondary treatment. The nutrient content of reclaimed water will vary greatly depending on the facility-specific treatment processes used (Tchobanoglous et al., 2003; Asano et al., 2007).</w:t>
      </w:r>
    </w:p>
    <w:p w14:paraId="6E89967F" w14:textId="77777777" w:rsidR="00150095" w:rsidRDefault="00A75ACA" w:rsidP="00A75ACA">
      <w:pPr>
        <w:pStyle w:val="Heading2"/>
      </w:pPr>
      <w:bookmarkStart w:id="173" w:name="_Toc458178064"/>
      <w:r>
        <w:t>Septic Systems</w:t>
      </w:r>
      <w:bookmarkEnd w:id="173"/>
    </w:p>
    <w:p w14:paraId="2F5F831E" w14:textId="77777777" w:rsidR="00B46969" w:rsidRDefault="00B46969" w:rsidP="00BB799C">
      <w:r>
        <w:t>Septic systems are designed to collect and treat wastewater that is eventually discharged into the surrounding soil</w:t>
      </w:r>
      <w:r w:rsidR="00237C36">
        <w:t xml:space="preserve">, and </w:t>
      </w:r>
      <w:r w:rsidR="00413FB6">
        <w:t>this loading</w:t>
      </w:r>
      <w:r w:rsidR="00237C36">
        <w:t xml:space="preserve"> from septic</w:t>
      </w:r>
      <w:r w:rsidR="00413FB6">
        <w:t xml:space="preserve"> systems</w:t>
      </w:r>
      <w:r w:rsidR="00237C36">
        <w:t xml:space="preserve"> can increase nutrient loads in waterbodies</w:t>
      </w:r>
      <w:r>
        <w:t xml:space="preserve">. Properly functioning septic systems do not fully remove nutrients from the wastewater supply and these nutrients leach into the local surface and subsurface waters. Conventional septic systems, for example, have an average nitrogen removal efficiency of 20% (Swann 2001) and failing septic systems can be even less efficient. </w:t>
      </w:r>
      <w:r w:rsidR="00237C36">
        <w:t>Septic</w:t>
      </w:r>
      <w:r w:rsidR="00413FB6">
        <w:t xml:space="preserve"> systems</w:t>
      </w:r>
      <w:r w:rsidR="00237C36">
        <w:t xml:space="preserve"> were not included in the 2009 or 2014 </w:t>
      </w:r>
      <w:r w:rsidR="004074F0">
        <w:t>HSPF M</w:t>
      </w:r>
      <w:r w:rsidR="00237C36">
        <w:t xml:space="preserve">odels. Tetra Tech developed estimated septic flows and loads for each subbasin in the 2017 </w:t>
      </w:r>
      <w:r w:rsidR="008E7702">
        <w:t xml:space="preserve">HSPF </w:t>
      </w:r>
      <w:r w:rsidR="00D248FF">
        <w:t>M</w:t>
      </w:r>
      <w:r w:rsidR="00237C36">
        <w:t>odel</w:t>
      </w:r>
      <w:r w:rsidR="007A5C50">
        <w:t>, and these loads were input into the model.</w:t>
      </w:r>
    </w:p>
    <w:p w14:paraId="7E35EED6" w14:textId="3CCB6899" w:rsidR="00BB799C" w:rsidRDefault="00BB799C" w:rsidP="00BB799C">
      <w:r>
        <w:t xml:space="preserve">The department provided Tetra Tech with a GIS coverage from Lee County with the septic systems in their county, as well as a GIS coverage from the Florida Department of Health (FDOH) with the septic systems in the entire Caloosahatchee River </w:t>
      </w:r>
      <w:r w:rsidR="00421892">
        <w:t>Watershed</w:t>
      </w:r>
      <w:r>
        <w:t>. Tetra Tech used the Lee County GIS septic system coverage for subbasins located in Lee County. However, this coverage is only for the unincorporated portions of the county</w:t>
      </w:r>
      <w:r w:rsidR="00416C43">
        <w:t>; therefore,</w:t>
      </w:r>
      <w:r w:rsidR="00EC0F3F">
        <w:t xml:space="preserve"> the </w:t>
      </w:r>
      <w:r>
        <w:t xml:space="preserve">FDOH coverage </w:t>
      </w:r>
      <w:r w:rsidR="00EC0F3F">
        <w:t>was used to identify</w:t>
      </w:r>
      <w:r w:rsidR="00416C43">
        <w:t xml:space="preserve"> septic systems</w:t>
      </w:r>
      <w:r w:rsidR="00EC0F3F">
        <w:t xml:space="preserve"> in </w:t>
      </w:r>
      <w:r>
        <w:t>the incorporated portions of the county. The FDOH GIS septic system coverage was</w:t>
      </w:r>
      <w:r w:rsidR="00EC0F3F">
        <w:t xml:space="preserve"> also</w:t>
      </w:r>
      <w:r>
        <w:t xml:space="preserve"> used </w:t>
      </w:r>
      <w:r w:rsidR="00EC0F3F">
        <w:t>to identify septic</w:t>
      </w:r>
      <w:r w:rsidR="00416C43">
        <w:t xml:space="preserve"> systems</w:t>
      </w:r>
      <w:r w:rsidR="00EC0F3F">
        <w:t xml:space="preserve"> in the Caloosahatchee </w:t>
      </w:r>
      <w:r w:rsidR="00CE4683">
        <w:t xml:space="preserve">River </w:t>
      </w:r>
      <w:r w:rsidR="00EC0F3F">
        <w:t>Watershed outside of Lee County</w:t>
      </w:r>
      <w:r>
        <w:t>.</w:t>
      </w:r>
    </w:p>
    <w:p w14:paraId="761878E2" w14:textId="2051D68D" w:rsidR="00BB799C" w:rsidRPr="006053DE" w:rsidRDefault="00BB799C" w:rsidP="00BB799C">
      <w:r>
        <w:t xml:space="preserve">Based on feedback from the department, the effluent concentrations and decay rates from U.S. Environmental Protection (USEPA) 2002 were appropriate to use in the Caloosahatchee </w:t>
      </w:r>
      <w:r w:rsidR="00CE4683">
        <w:t xml:space="preserve">River Watershed </w:t>
      </w:r>
      <w:r>
        <w:t xml:space="preserve">HSPF model. </w:t>
      </w:r>
      <w:r w:rsidR="00EC0F3F">
        <w:t>T</w:t>
      </w:r>
      <w:r>
        <w:t>he department suggested that a decay rate for nitrate + nitrite (NO</w:t>
      </w:r>
      <w:r>
        <w:rPr>
          <w:vertAlign w:val="subscript"/>
        </w:rPr>
        <w:t>x</w:t>
      </w:r>
      <w:r>
        <w:t xml:space="preserve">) of 0.0011/day would be more reflective of conditions in the Caloosahatchee </w:t>
      </w:r>
      <w:r w:rsidR="00CE4683">
        <w:t>River W</w:t>
      </w:r>
      <w:r>
        <w:t xml:space="preserve">atershed. The septic system effluent concentrations and decay rates that were used in the model are shown in </w:t>
      </w:r>
      <w:r w:rsidRPr="00BB799C">
        <w:rPr>
          <w:b/>
        </w:rPr>
        <w:fldChar w:fldCharType="begin"/>
      </w:r>
      <w:r w:rsidRPr="00BB799C">
        <w:rPr>
          <w:b/>
        </w:rPr>
        <w:instrText xml:space="preserve"> REF _Ref450805967 \h </w:instrText>
      </w:r>
      <w:r>
        <w:rPr>
          <w:b/>
        </w:rPr>
        <w:instrText xml:space="preserve"> \* MERGEFORMAT </w:instrText>
      </w:r>
      <w:r w:rsidRPr="00BB799C">
        <w:rPr>
          <w:b/>
        </w:rPr>
      </w:r>
      <w:r w:rsidRPr="00BB799C">
        <w:rPr>
          <w:b/>
        </w:rPr>
        <w:fldChar w:fldCharType="separate"/>
      </w:r>
      <w:r w:rsidR="00717C5E" w:rsidRPr="00717C5E">
        <w:rPr>
          <w:b/>
        </w:rPr>
        <w:t xml:space="preserve">Table </w:t>
      </w:r>
      <w:r w:rsidR="00717C5E" w:rsidRPr="00717C5E">
        <w:rPr>
          <w:b/>
          <w:noProof/>
        </w:rPr>
        <w:t>38</w:t>
      </w:r>
      <w:r w:rsidRPr="00BB799C">
        <w:rPr>
          <w:b/>
        </w:rPr>
        <w:fldChar w:fldCharType="end"/>
      </w:r>
      <w:r>
        <w:t xml:space="preserve">. These values </w:t>
      </w:r>
      <w:r w:rsidR="00C40A0A">
        <w:t xml:space="preserve">can </w:t>
      </w:r>
      <w:r>
        <w:t xml:space="preserve">be adjusted, as needed, during </w:t>
      </w:r>
      <w:r w:rsidR="00C7496B">
        <w:t xml:space="preserve">the Task 3 water quality </w:t>
      </w:r>
      <w:r>
        <w:t>model calibration to better match conditions in the watershed.</w:t>
      </w:r>
    </w:p>
    <w:p w14:paraId="23E25ABB" w14:textId="20DDBC24" w:rsidR="00BB799C" w:rsidRDefault="00BB799C" w:rsidP="00BB799C">
      <w:pPr>
        <w:pStyle w:val="Caption"/>
        <w:keepNext/>
        <w:spacing w:after="0"/>
      </w:pPr>
      <w:bookmarkStart w:id="174" w:name="_Ref450805967"/>
      <w:bookmarkStart w:id="175" w:name="_Toc457573178"/>
      <w:bookmarkStart w:id="176" w:name="_Toc457573925"/>
      <w:r w:rsidRPr="00EA0DE9">
        <w:lastRenderedPageBreak/>
        <w:t xml:space="preserve">Table </w:t>
      </w:r>
      <w:r w:rsidR="00932FAF">
        <w:fldChar w:fldCharType="begin"/>
      </w:r>
      <w:r w:rsidR="00932FAF">
        <w:instrText xml:space="preserve"> SEQ Table \* ARABIC </w:instrText>
      </w:r>
      <w:r w:rsidR="00932FAF">
        <w:fldChar w:fldCharType="separate"/>
      </w:r>
      <w:r w:rsidR="00717C5E">
        <w:rPr>
          <w:noProof/>
        </w:rPr>
        <w:t>38</w:t>
      </w:r>
      <w:r w:rsidR="00932FAF">
        <w:rPr>
          <w:noProof/>
        </w:rPr>
        <w:fldChar w:fldCharType="end"/>
      </w:r>
      <w:bookmarkEnd w:id="174"/>
      <w:r w:rsidRPr="00EA0DE9">
        <w:t xml:space="preserve">: </w:t>
      </w:r>
      <w:r>
        <w:t xml:space="preserve">Septic </w:t>
      </w:r>
      <w:r w:rsidR="00D00845">
        <w:t>s</w:t>
      </w:r>
      <w:r>
        <w:t xml:space="preserve">ystem </w:t>
      </w:r>
      <w:r w:rsidR="00D00845">
        <w:t>e</w:t>
      </w:r>
      <w:r>
        <w:t xml:space="preserve">ffluent </w:t>
      </w:r>
      <w:r w:rsidR="00D00845">
        <w:t>c</w:t>
      </w:r>
      <w:r>
        <w:t xml:space="preserve">oncentrations and </w:t>
      </w:r>
      <w:r w:rsidR="00D00845">
        <w:t>d</w:t>
      </w:r>
      <w:r>
        <w:t xml:space="preserve">ecay </w:t>
      </w:r>
      <w:r w:rsidR="00D00845">
        <w:t>r</w:t>
      </w:r>
      <w:r>
        <w:t>ates</w:t>
      </w:r>
      <w:bookmarkEnd w:id="175"/>
      <w:bookmarkEnd w:id="176"/>
    </w:p>
    <w:tbl>
      <w:tblPr>
        <w:tblW w:w="5485" w:type="dxa"/>
        <w:jc w:val="center"/>
        <w:tblLayout w:type="fixed"/>
        <w:tblLook w:val="04A0" w:firstRow="1" w:lastRow="0" w:firstColumn="1" w:lastColumn="0" w:noHBand="0" w:noVBand="1"/>
      </w:tblPr>
      <w:tblGrid>
        <w:gridCol w:w="1415"/>
        <w:gridCol w:w="2630"/>
        <w:gridCol w:w="1440"/>
      </w:tblGrid>
      <w:tr w:rsidR="00BB799C" w:rsidRPr="00A53EBC" w14:paraId="46A6FEDD" w14:textId="77777777" w:rsidTr="00D00845">
        <w:trPr>
          <w:trHeight w:val="233"/>
          <w:tblHeader/>
          <w:jc w:val="center"/>
        </w:trPr>
        <w:tc>
          <w:tcPr>
            <w:tcW w:w="1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BF8FAD" w14:textId="77777777" w:rsidR="00BB799C" w:rsidRPr="006E2A25" w:rsidRDefault="00BB799C" w:rsidP="00A53216">
            <w:pPr>
              <w:spacing w:after="0"/>
              <w:jc w:val="center"/>
              <w:rPr>
                <w:rFonts w:ascii="Arial" w:eastAsia="Times New Roman" w:hAnsi="Arial" w:cs="Arial"/>
                <w:b/>
                <w:bCs/>
                <w:color w:val="000000"/>
                <w:sz w:val="20"/>
                <w:szCs w:val="20"/>
              </w:rPr>
            </w:pPr>
            <w:r w:rsidRPr="006E2A25">
              <w:rPr>
                <w:rFonts w:ascii="Arial" w:eastAsia="Times New Roman" w:hAnsi="Arial" w:cs="Arial"/>
                <w:b/>
                <w:bCs/>
                <w:color w:val="000000"/>
                <w:sz w:val="20"/>
                <w:szCs w:val="20"/>
              </w:rPr>
              <w:t>Parameter</w:t>
            </w:r>
          </w:p>
        </w:tc>
        <w:tc>
          <w:tcPr>
            <w:tcW w:w="263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8F7AE38" w14:textId="77777777" w:rsidR="00BB799C" w:rsidRPr="006E2A25" w:rsidRDefault="00BB799C" w:rsidP="00A53216">
            <w:pPr>
              <w:spacing w:after="0"/>
              <w:jc w:val="center"/>
              <w:rPr>
                <w:rFonts w:ascii="Arial" w:eastAsia="Times New Roman" w:hAnsi="Arial" w:cs="Arial"/>
                <w:b/>
                <w:color w:val="000000"/>
                <w:sz w:val="20"/>
                <w:szCs w:val="20"/>
              </w:rPr>
            </w:pPr>
            <w:r w:rsidRPr="006E2A25">
              <w:rPr>
                <w:rFonts w:ascii="Arial" w:eastAsia="Times New Roman" w:hAnsi="Arial" w:cs="Arial"/>
                <w:b/>
                <w:color w:val="000000"/>
                <w:sz w:val="20"/>
                <w:szCs w:val="20"/>
              </w:rPr>
              <w:t>Effluent Concentration (mg/L)</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0E39A65" w14:textId="77777777" w:rsidR="00BB799C" w:rsidRPr="006E2A25" w:rsidRDefault="00BB799C" w:rsidP="00A53216">
            <w:pPr>
              <w:spacing w:after="0"/>
              <w:jc w:val="center"/>
              <w:rPr>
                <w:rFonts w:ascii="Arial" w:eastAsia="Times New Roman" w:hAnsi="Arial" w:cs="Arial"/>
                <w:b/>
                <w:color w:val="000000"/>
                <w:sz w:val="20"/>
                <w:szCs w:val="20"/>
              </w:rPr>
            </w:pPr>
            <w:r w:rsidRPr="006E2A25">
              <w:rPr>
                <w:rFonts w:ascii="Arial" w:eastAsia="Times New Roman" w:hAnsi="Arial" w:cs="Arial"/>
                <w:b/>
                <w:color w:val="000000"/>
                <w:sz w:val="20"/>
                <w:szCs w:val="20"/>
              </w:rPr>
              <w:t>Decay Rate (1/day)</w:t>
            </w:r>
          </w:p>
        </w:tc>
      </w:tr>
      <w:tr w:rsidR="00BB799C" w:rsidRPr="00A53EBC" w14:paraId="728D2A2B" w14:textId="77777777" w:rsidTr="00A53216">
        <w:trPr>
          <w:trHeight w:val="70"/>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0F8C4CE3" w14:textId="77777777" w:rsidR="00BB799C" w:rsidRPr="006E2A25" w:rsidRDefault="00BB799C" w:rsidP="00A53216">
            <w:pPr>
              <w:spacing w:after="0"/>
              <w:jc w:val="center"/>
              <w:rPr>
                <w:rFonts w:ascii="Arial" w:eastAsia="Times New Roman" w:hAnsi="Arial" w:cs="Arial"/>
                <w:bCs/>
                <w:color w:val="000000"/>
                <w:sz w:val="20"/>
                <w:szCs w:val="22"/>
              </w:rPr>
            </w:pPr>
            <w:r w:rsidRPr="006E2A25">
              <w:rPr>
                <w:rFonts w:ascii="Arial" w:eastAsia="Times New Roman" w:hAnsi="Arial" w:cs="Arial"/>
                <w:bCs/>
                <w:color w:val="000000"/>
                <w:sz w:val="20"/>
                <w:szCs w:val="22"/>
              </w:rPr>
              <w:t>BOD</w:t>
            </w:r>
            <w:r w:rsidRPr="006E2A25">
              <w:rPr>
                <w:rFonts w:ascii="Arial" w:eastAsia="Times New Roman" w:hAnsi="Arial" w:cs="Arial"/>
                <w:bCs/>
                <w:color w:val="000000"/>
                <w:sz w:val="20"/>
                <w:szCs w:val="22"/>
                <w:vertAlign w:val="subscript"/>
              </w:rPr>
              <w:t>5</w:t>
            </w:r>
          </w:p>
        </w:tc>
        <w:tc>
          <w:tcPr>
            <w:tcW w:w="2630" w:type="dxa"/>
            <w:tcBorders>
              <w:top w:val="single" w:sz="4" w:space="0" w:color="auto"/>
              <w:left w:val="nil"/>
              <w:bottom w:val="single" w:sz="4" w:space="0" w:color="auto"/>
              <w:right w:val="single" w:sz="4" w:space="0" w:color="auto"/>
            </w:tcBorders>
            <w:shd w:val="clear" w:color="auto" w:fill="auto"/>
            <w:vAlign w:val="center"/>
          </w:tcPr>
          <w:p w14:paraId="146E69D3" w14:textId="77777777" w:rsidR="00BB799C" w:rsidRPr="006E2A25" w:rsidRDefault="00BB799C" w:rsidP="00A53216">
            <w:pPr>
              <w:spacing w:after="0"/>
              <w:jc w:val="center"/>
              <w:rPr>
                <w:rFonts w:ascii="Arial" w:eastAsia="Times New Roman" w:hAnsi="Arial" w:cs="Arial"/>
                <w:color w:val="000000"/>
                <w:sz w:val="20"/>
                <w:szCs w:val="22"/>
              </w:rPr>
            </w:pPr>
            <w:r w:rsidRPr="006E2A25">
              <w:rPr>
                <w:rFonts w:ascii="Arial" w:eastAsia="Times New Roman" w:hAnsi="Arial" w:cs="Arial"/>
                <w:color w:val="000000"/>
                <w:sz w:val="20"/>
                <w:szCs w:val="22"/>
              </w:rPr>
              <w:t>105</w:t>
            </w:r>
          </w:p>
        </w:tc>
        <w:tc>
          <w:tcPr>
            <w:tcW w:w="1440" w:type="dxa"/>
            <w:tcBorders>
              <w:top w:val="single" w:sz="4" w:space="0" w:color="auto"/>
              <w:left w:val="nil"/>
              <w:bottom w:val="single" w:sz="4" w:space="0" w:color="auto"/>
              <w:right w:val="single" w:sz="4" w:space="0" w:color="auto"/>
            </w:tcBorders>
            <w:shd w:val="clear" w:color="auto" w:fill="auto"/>
          </w:tcPr>
          <w:p w14:paraId="6ADE7075" w14:textId="77777777" w:rsidR="00BB799C" w:rsidRPr="006E2A25" w:rsidRDefault="00BB799C" w:rsidP="00A53216">
            <w:pPr>
              <w:spacing w:after="0"/>
              <w:jc w:val="center"/>
              <w:rPr>
                <w:rFonts w:ascii="Arial" w:eastAsia="Times New Roman" w:hAnsi="Arial" w:cs="Arial"/>
                <w:color w:val="000000"/>
                <w:sz w:val="20"/>
                <w:szCs w:val="22"/>
              </w:rPr>
            </w:pPr>
            <w:r w:rsidRPr="006E2A25">
              <w:rPr>
                <w:rFonts w:ascii="Arial" w:hAnsi="Arial" w:cs="Arial"/>
                <w:sz w:val="20"/>
                <w:szCs w:val="22"/>
              </w:rPr>
              <w:t>0.16</w:t>
            </w:r>
          </w:p>
        </w:tc>
      </w:tr>
      <w:tr w:rsidR="00BB799C" w:rsidRPr="00A53EBC" w14:paraId="4C3FF1FA" w14:textId="77777777" w:rsidTr="00A53216">
        <w:trPr>
          <w:trHeight w:val="70"/>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2C97A297" w14:textId="77777777" w:rsidR="00BB799C" w:rsidRPr="006E2A25" w:rsidRDefault="00BB799C" w:rsidP="00A53216">
            <w:pPr>
              <w:spacing w:after="0"/>
              <w:jc w:val="center"/>
              <w:rPr>
                <w:rFonts w:ascii="Arial" w:eastAsia="Times New Roman" w:hAnsi="Arial" w:cs="Arial"/>
                <w:bCs/>
                <w:color w:val="000000"/>
                <w:sz w:val="20"/>
                <w:szCs w:val="22"/>
              </w:rPr>
            </w:pPr>
            <w:r w:rsidRPr="006E2A25">
              <w:rPr>
                <w:rFonts w:ascii="Arial" w:eastAsia="Times New Roman" w:hAnsi="Arial" w:cs="Arial"/>
                <w:bCs/>
                <w:color w:val="000000"/>
                <w:sz w:val="20"/>
                <w:szCs w:val="22"/>
              </w:rPr>
              <w:t>OrgN</w:t>
            </w:r>
          </w:p>
        </w:tc>
        <w:tc>
          <w:tcPr>
            <w:tcW w:w="2630" w:type="dxa"/>
            <w:tcBorders>
              <w:top w:val="nil"/>
              <w:left w:val="nil"/>
              <w:bottom w:val="single" w:sz="4" w:space="0" w:color="auto"/>
              <w:right w:val="single" w:sz="4" w:space="0" w:color="auto"/>
            </w:tcBorders>
            <w:shd w:val="clear" w:color="auto" w:fill="auto"/>
          </w:tcPr>
          <w:p w14:paraId="50455525" w14:textId="77777777" w:rsidR="00BB799C" w:rsidRPr="006E2A25" w:rsidRDefault="00BB799C" w:rsidP="00A53216">
            <w:pPr>
              <w:spacing w:after="0"/>
              <w:jc w:val="center"/>
              <w:rPr>
                <w:rFonts w:ascii="Arial" w:eastAsia="Times New Roman" w:hAnsi="Arial" w:cs="Arial"/>
                <w:color w:val="000000"/>
                <w:sz w:val="20"/>
                <w:szCs w:val="22"/>
              </w:rPr>
            </w:pPr>
            <w:r w:rsidRPr="006E2A25">
              <w:rPr>
                <w:rFonts w:ascii="Arial" w:hAnsi="Arial" w:cs="Arial"/>
                <w:sz w:val="20"/>
                <w:szCs w:val="22"/>
              </w:rPr>
              <w:t>0.458</w:t>
            </w:r>
          </w:p>
        </w:tc>
        <w:tc>
          <w:tcPr>
            <w:tcW w:w="1440" w:type="dxa"/>
            <w:tcBorders>
              <w:top w:val="nil"/>
              <w:left w:val="nil"/>
              <w:bottom w:val="single" w:sz="4" w:space="0" w:color="auto"/>
              <w:right w:val="single" w:sz="4" w:space="0" w:color="auto"/>
            </w:tcBorders>
            <w:shd w:val="clear" w:color="auto" w:fill="auto"/>
          </w:tcPr>
          <w:p w14:paraId="0EE04190" w14:textId="77777777" w:rsidR="00BB799C" w:rsidRPr="006E2A25" w:rsidRDefault="00BB799C" w:rsidP="00A53216">
            <w:pPr>
              <w:spacing w:after="0"/>
              <w:jc w:val="center"/>
              <w:rPr>
                <w:rFonts w:ascii="Arial" w:eastAsia="Times New Roman" w:hAnsi="Arial" w:cs="Arial"/>
                <w:color w:val="000000"/>
                <w:sz w:val="20"/>
                <w:szCs w:val="22"/>
              </w:rPr>
            </w:pPr>
            <w:r w:rsidRPr="006E2A25">
              <w:rPr>
                <w:rFonts w:ascii="Arial" w:hAnsi="Arial" w:cs="Arial"/>
                <w:sz w:val="20"/>
                <w:szCs w:val="22"/>
              </w:rPr>
              <w:t>0.1</w:t>
            </w:r>
          </w:p>
        </w:tc>
      </w:tr>
      <w:tr w:rsidR="00BB799C" w:rsidRPr="00A53EBC" w14:paraId="125F6E8F" w14:textId="77777777" w:rsidTr="00A53216">
        <w:trPr>
          <w:trHeight w:val="70"/>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4C32D44B" w14:textId="77777777" w:rsidR="00BB799C" w:rsidRPr="006E2A25" w:rsidRDefault="00BB799C" w:rsidP="00A53216">
            <w:pPr>
              <w:spacing w:after="0"/>
              <w:jc w:val="center"/>
              <w:rPr>
                <w:rFonts w:ascii="Arial" w:eastAsia="Times New Roman" w:hAnsi="Arial" w:cs="Arial"/>
                <w:bCs/>
                <w:color w:val="000000"/>
                <w:sz w:val="20"/>
                <w:szCs w:val="22"/>
              </w:rPr>
            </w:pPr>
            <w:r w:rsidRPr="006E2A25">
              <w:rPr>
                <w:rFonts w:ascii="Arial" w:eastAsia="Times New Roman" w:hAnsi="Arial" w:cs="Arial"/>
                <w:bCs/>
                <w:color w:val="000000"/>
                <w:sz w:val="20"/>
                <w:szCs w:val="22"/>
              </w:rPr>
              <w:t>TAM</w:t>
            </w:r>
          </w:p>
        </w:tc>
        <w:tc>
          <w:tcPr>
            <w:tcW w:w="2630" w:type="dxa"/>
            <w:tcBorders>
              <w:top w:val="nil"/>
              <w:left w:val="nil"/>
              <w:bottom w:val="single" w:sz="4" w:space="0" w:color="auto"/>
              <w:right w:val="single" w:sz="4" w:space="0" w:color="auto"/>
            </w:tcBorders>
            <w:shd w:val="clear" w:color="auto" w:fill="auto"/>
          </w:tcPr>
          <w:p w14:paraId="55071E3B" w14:textId="77777777" w:rsidR="00BB799C" w:rsidRPr="006E2A25" w:rsidRDefault="00BB799C" w:rsidP="00A53216">
            <w:pPr>
              <w:spacing w:after="0"/>
              <w:jc w:val="center"/>
              <w:rPr>
                <w:rFonts w:ascii="Arial" w:eastAsia="Times New Roman" w:hAnsi="Arial" w:cs="Arial"/>
                <w:color w:val="000000"/>
                <w:sz w:val="20"/>
                <w:szCs w:val="22"/>
              </w:rPr>
            </w:pPr>
            <w:r w:rsidRPr="006E2A25">
              <w:rPr>
                <w:rFonts w:ascii="Arial" w:hAnsi="Arial" w:cs="Arial"/>
                <w:sz w:val="20"/>
                <w:szCs w:val="22"/>
              </w:rPr>
              <w:t>10.5</w:t>
            </w:r>
          </w:p>
        </w:tc>
        <w:tc>
          <w:tcPr>
            <w:tcW w:w="1440" w:type="dxa"/>
            <w:tcBorders>
              <w:top w:val="nil"/>
              <w:left w:val="nil"/>
              <w:bottom w:val="single" w:sz="4" w:space="0" w:color="auto"/>
              <w:right w:val="single" w:sz="4" w:space="0" w:color="auto"/>
            </w:tcBorders>
            <w:shd w:val="clear" w:color="auto" w:fill="auto"/>
          </w:tcPr>
          <w:p w14:paraId="0D1FA73C" w14:textId="77777777" w:rsidR="00BB799C" w:rsidRPr="006E2A25" w:rsidRDefault="00BB799C" w:rsidP="00A53216">
            <w:pPr>
              <w:spacing w:after="0"/>
              <w:jc w:val="center"/>
              <w:rPr>
                <w:rFonts w:ascii="Arial" w:eastAsia="Times New Roman" w:hAnsi="Arial" w:cs="Arial"/>
                <w:color w:val="000000"/>
                <w:sz w:val="20"/>
                <w:szCs w:val="22"/>
              </w:rPr>
            </w:pPr>
            <w:r w:rsidRPr="006E2A25">
              <w:rPr>
                <w:rFonts w:ascii="Arial" w:hAnsi="Arial" w:cs="Arial"/>
                <w:sz w:val="20"/>
                <w:szCs w:val="22"/>
              </w:rPr>
              <w:t>0.1</w:t>
            </w:r>
          </w:p>
        </w:tc>
      </w:tr>
      <w:tr w:rsidR="00BB799C" w:rsidRPr="00A53EBC" w14:paraId="0B5EF3D5" w14:textId="77777777" w:rsidTr="00A53216">
        <w:trPr>
          <w:trHeight w:val="70"/>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72211B8B" w14:textId="77777777" w:rsidR="00BB799C" w:rsidRPr="006E2A25" w:rsidRDefault="00BB799C" w:rsidP="00A53216">
            <w:pPr>
              <w:spacing w:after="0"/>
              <w:jc w:val="center"/>
              <w:rPr>
                <w:rFonts w:ascii="Arial" w:eastAsia="Times New Roman" w:hAnsi="Arial" w:cs="Arial"/>
                <w:bCs/>
                <w:color w:val="000000"/>
                <w:sz w:val="20"/>
                <w:szCs w:val="22"/>
              </w:rPr>
            </w:pPr>
            <w:r w:rsidRPr="006E2A25">
              <w:rPr>
                <w:rFonts w:ascii="Arial" w:eastAsia="Times New Roman" w:hAnsi="Arial" w:cs="Arial"/>
                <w:bCs/>
                <w:color w:val="000000"/>
                <w:sz w:val="20"/>
                <w:szCs w:val="22"/>
              </w:rPr>
              <w:t>NO</w:t>
            </w:r>
            <w:r w:rsidRPr="006E2A25">
              <w:rPr>
                <w:rFonts w:ascii="Arial" w:eastAsia="Times New Roman" w:hAnsi="Arial" w:cs="Arial"/>
                <w:bCs/>
                <w:color w:val="000000"/>
                <w:sz w:val="20"/>
                <w:szCs w:val="22"/>
                <w:vertAlign w:val="subscript"/>
              </w:rPr>
              <w:t>x</w:t>
            </w:r>
          </w:p>
        </w:tc>
        <w:tc>
          <w:tcPr>
            <w:tcW w:w="2630" w:type="dxa"/>
            <w:tcBorders>
              <w:top w:val="single" w:sz="4" w:space="0" w:color="auto"/>
              <w:left w:val="nil"/>
              <w:bottom w:val="single" w:sz="4" w:space="0" w:color="auto"/>
              <w:right w:val="single" w:sz="4" w:space="0" w:color="auto"/>
            </w:tcBorders>
            <w:shd w:val="clear" w:color="auto" w:fill="auto"/>
          </w:tcPr>
          <w:p w14:paraId="7B2A9B27" w14:textId="77777777" w:rsidR="00BB799C" w:rsidRPr="006E2A25" w:rsidRDefault="00BB799C" w:rsidP="00A53216">
            <w:pPr>
              <w:spacing w:after="0"/>
              <w:jc w:val="center"/>
              <w:rPr>
                <w:rFonts w:ascii="Arial" w:eastAsia="Times New Roman" w:hAnsi="Arial" w:cs="Arial"/>
                <w:color w:val="000000"/>
                <w:sz w:val="20"/>
                <w:szCs w:val="22"/>
              </w:rPr>
            </w:pPr>
            <w:r w:rsidRPr="006E2A25">
              <w:rPr>
                <w:rFonts w:ascii="Arial" w:hAnsi="Arial" w:cs="Arial"/>
                <w:sz w:val="20"/>
                <w:szCs w:val="22"/>
              </w:rPr>
              <w:t>59.3</w:t>
            </w:r>
          </w:p>
        </w:tc>
        <w:tc>
          <w:tcPr>
            <w:tcW w:w="1440" w:type="dxa"/>
            <w:tcBorders>
              <w:top w:val="single" w:sz="4" w:space="0" w:color="auto"/>
              <w:left w:val="nil"/>
              <w:bottom w:val="single" w:sz="4" w:space="0" w:color="auto"/>
              <w:right w:val="single" w:sz="4" w:space="0" w:color="auto"/>
            </w:tcBorders>
            <w:shd w:val="clear" w:color="auto" w:fill="auto"/>
            <w:vAlign w:val="center"/>
          </w:tcPr>
          <w:p w14:paraId="2C8F2A85" w14:textId="77777777" w:rsidR="00BB799C" w:rsidRPr="006E2A25" w:rsidRDefault="00BB799C" w:rsidP="00A53216">
            <w:pPr>
              <w:spacing w:after="0"/>
              <w:jc w:val="center"/>
              <w:rPr>
                <w:rFonts w:ascii="Arial" w:eastAsia="Times New Roman" w:hAnsi="Arial" w:cs="Arial"/>
                <w:color w:val="000000"/>
                <w:sz w:val="20"/>
                <w:szCs w:val="22"/>
              </w:rPr>
            </w:pPr>
            <w:r w:rsidRPr="006E2A25">
              <w:rPr>
                <w:rFonts w:ascii="Arial" w:eastAsia="Times New Roman" w:hAnsi="Arial" w:cs="Arial"/>
                <w:color w:val="000000"/>
                <w:sz w:val="20"/>
                <w:szCs w:val="22"/>
              </w:rPr>
              <w:t>0.0011</w:t>
            </w:r>
          </w:p>
        </w:tc>
      </w:tr>
      <w:tr w:rsidR="00BB799C" w:rsidRPr="00A53EBC" w14:paraId="07C6FD8C" w14:textId="77777777" w:rsidTr="00A53216">
        <w:trPr>
          <w:trHeight w:val="70"/>
          <w:jc w:val="center"/>
        </w:trPr>
        <w:tc>
          <w:tcPr>
            <w:tcW w:w="1415" w:type="dxa"/>
            <w:tcBorders>
              <w:top w:val="nil"/>
              <w:left w:val="single" w:sz="4" w:space="0" w:color="auto"/>
              <w:bottom w:val="single" w:sz="4" w:space="0" w:color="auto"/>
              <w:right w:val="single" w:sz="4" w:space="0" w:color="auto"/>
            </w:tcBorders>
            <w:shd w:val="clear" w:color="auto" w:fill="auto"/>
            <w:vAlign w:val="center"/>
          </w:tcPr>
          <w:p w14:paraId="54BCD8BE" w14:textId="77777777" w:rsidR="00BB799C" w:rsidRPr="006E2A25" w:rsidRDefault="00BB799C" w:rsidP="00A53216">
            <w:pPr>
              <w:spacing w:after="0"/>
              <w:jc w:val="center"/>
              <w:rPr>
                <w:rFonts w:ascii="Arial" w:eastAsia="Times New Roman" w:hAnsi="Arial" w:cs="Arial"/>
                <w:bCs/>
                <w:color w:val="000000"/>
                <w:sz w:val="20"/>
                <w:szCs w:val="22"/>
              </w:rPr>
            </w:pPr>
            <w:r w:rsidRPr="006E2A25">
              <w:rPr>
                <w:rFonts w:ascii="Arial" w:eastAsia="Times New Roman" w:hAnsi="Arial" w:cs="Arial"/>
                <w:bCs/>
                <w:color w:val="000000"/>
                <w:sz w:val="20"/>
                <w:szCs w:val="22"/>
              </w:rPr>
              <w:t>OrgP*</w:t>
            </w:r>
          </w:p>
        </w:tc>
        <w:tc>
          <w:tcPr>
            <w:tcW w:w="2630" w:type="dxa"/>
            <w:tcBorders>
              <w:top w:val="nil"/>
              <w:left w:val="nil"/>
              <w:bottom w:val="single" w:sz="4" w:space="0" w:color="auto"/>
              <w:right w:val="single" w:sz="4" w:space="0" w:color="auto"/>
            </w:tcBorders>
            <w:shd w:val="clear" w:color="auto" w:fill="auto"/>
          </w:tcPr>
          <w:p w14:paraId="6BD3CADC" w14:textId="77777777" w:rsidR="00BB799C" w:rsidRPr="006E2A25" w:rsidRDefault="00BB799C" w:rsidP="00A53216">
            <w:pPr>
              <w:spacing w:after="0"/>
              <w:jc w:val="center"/>
              <w:rPr>
                <w:rFonts w:ascii="Arial" w:eastAsia="Times New Roman" w:hAnsi="Arial" w:cs="Arial"/>
                <w:color w:val="000000"/>
                <w:sz w:val="20"/>
                <w:szCs w:val="22"/>
              </w:rPr>
            </w:pPr>
            <w:r w:rsidRPr="006E2A25">
              <w:rPr>
                <w:rFonts w:ascii="Arial" w:hAnsi="Arial" w:cs="Arial"/>
                <w:sz w:val="20"/>
                <w:szCs w:val="22"/>
              </w:rPr>
              <w:t>0.3</w:t>
            </w:r>
          </w:p>
        </w:tc>
        <w:tc>
          <w:tcPr>
            <w:tcW w:w="1440" w:type="dxa"/>
            <w:tcBorders>
              <w:top w:val="nil"/>
              <w:left w:val="nil"/>
              <w:bottom w:val="single" w:sz="4" w:space="0" w:color="auto"/>
              <w:right w:val="single" w:sz="4" w:space="0" w:color="auto"/>
            </w:tcBorders>
            <w:shd w:val="clear" w:color="auto" w:fill="auto"/>
          </w:tcPr>
          <w:p w14:paraId="371A51F5" w14:textId="77777777" w:rsidR="00BB799C" w:rsidRPr="006E2A25" w:rsidRDefault="00BB799C" w:rsidP="00A53216">
            <w:pPr>
              <w:spacing w:after="0"/>
              <w:jc w:val="center"/>
              <w:rPr>
                <w:rFonts w:ascii="Arial" w:eastAsia="Times New Roman" w:hAnsi="Arial" w:cs="Arial"/>
                <w:color w:val="000000"/>
                <w:sz w:val="20"/>
                <w:szCs w:val="22"/>
              </w:rPr>
            </w:pPr>
            <w:r w:rsidRPr="006E2A25">
              <w:rPr>
                <w:rFonts w:ascii="Arial" w:hAnsi="Arial" w:cs="Arial"/>
                <w:sz w:val="20"/>
                <w:szCs w:val="22"/>
              </w:rPr>
              <w:t>0.014</w:t>
            </w:r>
          </w:p>
        </w:tc>
      </w:tr>
      <w:tr w:rsidR="00BB799C" w:rsidRPr="00A53EBC" w14:paraId="566AF66F" w14:textId="77777777" w:rsidTr="00A53216">
        <w:trPr>
          <w:trHeight w:val="70"/>
          <w:jc w:val="center"/>
        </w:trPr>
        <w:tc>
          <w:tcPr>
            <w:tcW w:w="1415" w:type="dxa"/>
            <w:tcBorders>
              <w:top w:val="nil"/>
              <w:left w:val="single" w:sz="4" w:space="0" w:color="auto"/>
              <w:bottom w:val="single" w:sz="4" w:space="0" w:color="auto"/>
              <w:right w:val="single" w:sz="4" w:space="0" w:color="auto"/>
            </w:tcBorders>
            <w:shd w:val="clear" w:color="auto" w:fill="auto"/>
            <w:vAlign w:val="center"/>
          </w:tcPr>
          <w:p w14:paraId="77F999A8" w14:textId="77777777" w:rsidR="00BB799C" w:rsidRPr="006E2A25" w:rsidRDefault="00BB799C" w:rsidP="00A53216">
            <w:pPr>
              <w:spacing w:after="0"/>
              <w:jc w:val="center"/>
              <w:rPr>
                <w:rFonts w:ascii="Arial" w:eastAsia="Times New Roman" w:hAnsi="Arial" w:cs="Arial"/>
                <w:bCs/>
                <w:color w:val="000000"/>
                <w:sz w:val="20"/>
                <w:szCs w:val="22"/>
                <w:vertAlign w:val="superscript"/>
              </w:rPr>
            </w:pPr>
            <w:r w:rsidRPr="006E2A25">
              <w:rPr>
                <w:rFonts w:ascii="Arial" w:eastAsia="Times New Roman" w:hAnsi="Arial" w:cs="Arial"/>
                <w:bCs/>
                <w:color w:val="000000"/>
                <w:sz w:val="20"/>
                <w:szCs w:val="22"/>
              </w:rPr>
              <w:t>PO</w:t>
            </w:r>
            <w:r w:rsidRPr="006E2A25">
              <w:rPr>
                <w:rFonts w:ascii="Arial" w:eastAsia="Times New Roman" w:hAnsi="Arial" w:cs="Arial"/>
                <w:bCs/>
                <w:color w:val="000000"/>
                <w:sz w:val="20"/>
                <w:szCs w:val="22"/>
                <w:vertAlign w:val="subscript"/>
              </w:rPr>
              <w:t>4</w:t>
            </w:r>
            <w:r w:rsidRPr="006E2A25">
              <w:rPr>
                <w:rFonts w:ascii="Arial" w:eastAsia="Times New Roman" w:hAnsi="Arial" w:cs="Arial"/>
                <w:bCs/>
                <w:color w:val="000000"/>
                <w:sz w:val="20"/>
                <w:szCs w:val="22"/>
              </w:rPr>
              <w:t>*</w:t>
            </w:r>
          </w:p>
        </w:tc>
        <w:tc>
          <w:tcPr>
            <w:tcW w:w="2630" w:type="dxa"/>
            <w:tcBorders>
              <w:top w:val="nil"/>
              <w:left w:val="nil"/>
              <w:bottom w:val="single" w:sz="4" w:space="0" w:color="auto"/>
              <w:right w:val="single" w:sz="4" w:space="0" w:color="auto"/>
            </w:tcBorders>
            <w:shd w:val="clear" w:color="auto" w:fill="auto"/>
          </w:tcPr>
          <w:p w14:paraId="3D88ABE8" w14:textId="77777777" w:rsidR="00BB799C" w:rsidRPr="006E2A25" w:rsidRDefault="00BB799C" w:rsidP="00A53216">
            <w:pPr>
              <w:spacing w:after="0"/>
              <w:jc w:val="center"/>
              <w:rPr>
                <w:rFonts w:ascii="Arial" w:eastAsia="Times New Roman" w:hAnsi="Arial" w:cs="Arial"/>
                <w:color w:val="000000"/>
                <w:sz w:val="20"/>
                <w:szCs w:val="22"/>
              </w:rPr>
            </w:pPr>
            <w:r w:rsidRPr="006E2A25">
              <w:rPr>
                <w:rFonts w:ascii="Arial" w:hAnsi="Arial" w:cs="Arial"/>
                <w:sz w:val="20"/>
                <w:szCs w:val="22"/>
              </w:rPr>
              <w:t>0</w:t>
            </w:r>
          </w:p>
        </w:tc>
        <w:tc>
          <w:tcPr>
            <w:tcW w:w="1440" w:type="dxa"/>
            <w:tcBorders>
              <w:top w:val="nil"/>
              <w:left w:val="nil"/>
              <w:bottom w:val="single" w:sz="4" w:space="0" w:color="auto"/>
              <w:right w:val="single" w:sz="4" w:space="0" w:color="auto"/>
            </w:tcBorders>
            <w:shd w:val="clear" w:color="auto" w:fill="auto"/>
          </w:tcPr>
          <w:p w14:paraId="3F37B015" w14:textId="77777777" w:rsidR="00BB799C" w:rsidRPr="006E2A25" w:rsidRDefault="00BB799C" w:rsidP="00A53216">
            <w:pPr>
              <w:spacing w:after="0"/>
              <w:jc w:val="center"/>
              <w:rPr>
                <w:rFonts w:ascii="Arial" w:eastAsia="Times New Roman" w:hAnsi="Arial" w:cs="Arial"/>
                <w:color w:val="000000"/>
                <w:sz w:val="20"/>
                <w:szCs w:val="22"/>
              </w:rPr>
            </w:pPr>
            <w:r w:rsidRPr="006E2A25">
              <w:rPr>
                <w:rFonts w:ascii="Arial" w:hAnsi="Arial" w:cs="Arial"/>
                <w:sz w:val="20"/>
                <w:szCs w:val="22"/>
              </w:rPr>
              <w:t>0.014</w:t>
            </w:r>
          </w:p>
        </w:tc>
      </w:tr>
      <w:tr w:rsidR="00BB799C" w:rsidRPr="00A53EBC" w14:paraId="076954FD" w14:textId="77777777" w:rsidTr="00A53216">
        <w:trPr>
          <w:trHeight w:val="70"/>
          <w:jc w:val="center"/>
        </w:trPr>
        <w:tc>
          <w:tcPr>
            <w:tcW w:w="1415" w:type="dxa"/>
            <w:tcBorders>
              <w:top w:val="nil"/>
              <w:left w:val="single" w:sz="4" w:space="0" w:color="auto"/>
              <w:bottom w:val="single" w:sz="4" w:space="0" w:color="auto"/>
              <w:right w:val="single" w:sz="4" w:space="0" w:color="auto"/>
            </w:tcBorders>
            <w:shd w:val="clear" w:color="auto" w:fill="auto"/>
            <w:vAlign w:val="center"/>
          </w:tcPr>
          <w:p w14:paraId="607CF43D" w14:textId="77777777" w:rsidR="00BB799C" w:rsidRPr="006E2A25" w:rsidRDefault="00BB799C" w:rsidP="00A53216">
            <w:pPr>
              <w:spacing w:after="0"/>
              <w:jc w:val="center"/>
              <w:rPr>
                <w:rFonts w:ascii="Arial" w:eastAsia="Times New Roman" w:hAnsi="Arial" w:cs="Arial"/>
                <w:bCs/>
                <w:color w:val="000000"/>
                <w:sz w:val="20"/>
                <w:szCs w:val="22"/>
              </w:rPr>
            </w:pPr>
            <w:r w:rsidRPr="006E2A25">
              <w:rPr>
                <w:rFonts w:ascii="Arial" w:eastAsia="Times New Roman" w:hAnsi="Arial" w:cs="Arial"/>
                <w:bCs/>
                <w:color w:val="000000"/>
                <w:sz w:val="20"/>
                <w:szCs w:val="22"/>
              </w:rPr>
              <w:t>TSS</w:t>
            </w:r>
          </w:p>
        </w:tc>
        <w:tc>
          <w:tcPr>
            <w:tcW w:w="2630" w:type="dxa"/>
            <w:tcBorders>
              <w:top w:val="nil"/>
              <w:left w:val="nil"/>
              <w:bottom w:val="single" w:sz="4" w:space="0" w:color="auto"/>
              <w:right w:val="single" w:sz="4" w:space="0" w:color="auto"/>
            </w:tcBorders>
            <w:shd w:val="clear" w:color="auto" w:fill="auto"/>
          </w:tcPr>
          <w:p w14:paraId="34B2A1ED" w14:textId="77777777" w:rsidR="00BB799C" w:rsidRPr="006E2A25" w:rsidRDefault="003E6C78" w:rsidP="00A53216">
            <w:pPr>
              <w:spacing w:after="0"/>
              <w:jc w:val="center"/>
              <w:rPr>
                <w:rFonts w:ascii="Arial" w:eastAsia="Times New Roman" w:hAnsi="Arial" w:cs="Arial"/>
                <w:color w:val="000000"/>
                <w:sz w:val="20"/>
                <w:szCs w:val="22"/>
              </w:rPr>
            </w:pPr>
            <w:r>
              <w:rPr>
                <w:rFonts w:ascii="Arial" w:hAnsi="Arial" w:cs="Arial"/>
                <w:sz w:val="20"/>
                <w:szCs w:val="22"/>
              </w:rPr>
              <w:t>0</w:t>
            </w:r>
          </w:p>
        </w:tc>
        <w:tc>
          <w:tcPr>
            <w:tcW w:w="1440" w:type="dxa"/>
            <w:tcBorders>
              <w:top w:val="nil"/>
              <w:left w:val="nil"/>
              <w:bottom w:val="single" w:sz="4" w:space="0" w:color="auto"/>
              <w:right w:val="single" w:sz="4" w:space="0" w:color="auto"/>
            </w:tcBorders>
            <w:shd w:val="clear" w:color="auto" w:fill="auto"/>
          </w:tcPr>
          <w:p w14:paraId="43FACBCD" w14:textId="77777777" w:rsidR="00BB799C" w:rsidRPr="006E2A25" w:rsidRDefault="00BB799C" w:rsidP="00A53216">
            <w:pPr>
              <w:spacing w:after="0"/>
              <w:jc w:val="center"/>
              <w:rPr>
                <w:rFonts w:ascii="Arial" w:eastAsia="Times New Roman" w:hAnsi="Arial" w:cs="Arial"/>
                <w:color w:val="000000"/>
                <w:sz w:val="20"/>
                <w:szCs w:val="22"/>
              </w:rPr>
            </w:pPr>
            <w:r w:rsidRPr="006E2A25">
              <w:rPr>
                <w:rFonts w:ascii="Arial" w:hAnsi="Arial" w:cs="Arial"/>
                <w:sz w:val="20"/>
                <w:szCs w:val="22"/>
              </w:rPr>
              <w:t>0</w:t>
            </w:r>
          </w:p>
        </w:tc>
      </w:tr>
    </w:tbl>
    <w:p w14:paraId="6EEE1565" w14:textId="77777777" w:rsidR="00BB799C" w:rsidRPr="006053DE" w:rsidRDefault="00BB799C" w:rsidP="00BB799C">
      <w:pPr>
        <w:pStyle w:val="TableNoSpacing"/>
        <w:jc w:val="center"/>
        <w:rPr>
          <w:sz w:val="20"/>
        </w:rPr>
      </w:pPr>
      <w:r w:rsidRPr="006053DE">
        <w:rPr>
          <w:sz w:val="20"/>
        </w:rPr>
        <w:t>* Assumes that 90% of phosphorus is sorbed to sediment.</w:t>
      </w:r>
    </w:p>
    <w:p w14:paraId="3EB7B954" w14:textId="77777777" w:rsidR="00BB799C" w:rsidRDefault="00BB799C" w:rsidP="00BB799C">
      <w:pPr>
        <w:spacing w:after="0"/>
      </w:pPr>
    </w:p>
    <w:p w14:paraId="294DAC40" w14:textId="17F40DA8" w:rsidR="00BB799C" w:rsidRDefault="00BB799C" w:rsidP="00BB799C">
      <w:r>
        <w:t xml:space="preserve">The department provided the travel times based on the distance from the septic system to a waterbody shown in </w:t>
      </w:r>
      <w:r w:rsidRPr="00BB799C">
        <w:rPr>
          <w:b/>
        </w:rPr>
        <w:fldChar w:fldCharType="begin"/>
      </w:r>
      <w:r w:rsidRPr="00BB799C">
        <w:rPr>
          <w:b/>
        </w:rPr>
        <w:instrText xml:space="preserve"> REF _Ref448921145 \h  \* MERGEFORMAT </w:instrText>
      </w:r>
      <w:r w:rsidRPr="00BB799C">
        <w:rPr>
          <w:b/>
        </w:rPr>
      </w:r>
      <w:r w:rsidRPr="00BB799C">
        <w:rPr>
          <w:b/>
        </w:rPr>
        <w:fldChar w:fldCharType="separate"/>
      </w:r>
      <w:r w:rsidR="00717C5E" w:rsidRPr="00717C5E">
        <w:rPr>
          <w:b/>
        </w:rPr>
        <w:t xml:space="preserve">Table </w:t>
      </w:r>
      <w:r w:rsidR="00717C5E" w:rsidRPr="00717C5E">
        <w:rPr>
          <w:b/>
          <w:noProof/>
        </w:rPr>
        <w:t>39</w:t>
      </w:r>
      <w:r w:rsidRPr="00BB799C">
        <w:rPr>
          <w:b/>
        </w:rPr>
        <w:fldChar w:fldCharType="end"/>
      </w:r>
      <w:r>
        <w:t>. The information in this table is based on an interpretation of the results from a recent study in the City of Port St. Lucie, Florida, by Sayemuzzaman and Ye 2015.</w:t>
      </w:r>
    </w:p>
    <w:p w14:paraId="23D5D9D6" w14:textId="0BDB7335" w:rsidR="00BB799C" w:rsidRPr="00BD610E" w:rsidRDefault="00BB799C" w:rsidP="00BB799C">
      <w:pPr>
        <w:pStyle w:val="Caption"/>
        <w:keepNext/>
        <w:spacing w:after="0"/>
        <w:rPr>
          <w:rFonts w:cs="Times New Roman"/>
          <w:b w:val="0"/>
        </w:rPr>
      </w:pPr>
      <w:bookmarkStart w:id="177" w:name="_Ref448921145"/>
      <w:bookmarkStart w:id="178" w:name="_Toc457573179"/>
      <w:bookmarkStart w:id="179" w:name="_Toc457573926"/>
      <w:r>
        <w:t xml:space="preserve">Table </w:t>
      </w:r>
      <w:r w:rsidR="00932FAF">
        <w:fldChar w:fldCharType="begin"/>
      </w:r>
      <w:r w:rsidR="00932FAF">
        <w:instrText xml:space="preserve"> SEQ Table \* ARABIC </w:instrText>
      </w:r>
      <w:r w:rsidR="00932FAF">
        <w:fldChar w:fldCharType="separate"/>
      </w:r>
      <w:r w:rsidR="00717C5E">
        <w:rPr>
          <w:noProof/>
        </w:rPr>
        <w:t>39</w:t>
      </w:r>
      <w:r w:rsidR="00932FAF">
        <w:rPr>
          <w:noProof/>
        </w:rPr>
        <w:fldChar w:fldCharType="end"/>
      </w:r>
      <w:bookmarkEnd w:id="177"/>
      <w:r>
        <w:t xml:space="preserve">: </w:t>
      </w:r>
      <w:r w:rsidRPr="00BD610E">
        <w:rPr>
          <w:rFonts w:cs="Times New Roman"/>
        </w:rPr>
        <w:t xml:space="preserve">Travel </w:t>
      </w:r>
      <w:r w:rsidR="00D00845">
        <w:rPr>
          <w:rFonts w:cs="Times New Roman"/>
        </w:rPr>
        <w:t>t</w:t>
      </w:r>
      <w:r w:rsidRPr="00BD610E">
        <w:rPr>
          <w:rFonts w:cs="Times New Roman"/>
        </w:rPr>
        <w:t xml:space="preserve">ime </w:t>
      </w:r>
      <w:r w:rsidR="00D00845">
        <w:rPr>
          <w:rFonts w:cs="Times New Roman"/>
        </w:rPr>
        <w:t>b</w:t>
      </w:r>
      <w:r w:rsidRPr="00BD610E">
        <w:rPr>
          <w:rFonts w:cs="Times New Roman"/>
        </w:rPr>
        <w:t xml:space="preserve">ased on </w:t>
      </w:r>
      <w:r w:rsidR="00D00845">
        <w:rPr>
          <w:rFonts w:cs="Times New Roman"/>
        </w:rPr>
        <w:t>d</w:t>
      </w:r>
      <w:r w:rsidRPr="00BD610E">
        <w:rPr>
          <w:rFonts w:cs="Times New Roman"/>
        </w:rPr>
        <w:t xml:space="preserve">istance from </w:t>
      </w:r>
      <w:r w:rsidR="00D00845">
        <w:rPr>
          <w:rFonts w:cs="Times New Roman"/>
        </w:rPr>
        <w:t>s</w:t>
      </w:r>
      <w:r w:rsidRPr="00BD610E">
        <w:rPr>
          <w:rFonts w:cs="Times New Roman"/>
        </w:rPr>
        <w:t xml:space="preserve">eptic </w:t>
      </w:r>
      <w:r w:rsidR="00D00845">
        <w:rPr>
          <w:rFonts w:cs="Times New Roman"/>
        </w:rPr>
        <w:t>s</w:t>
      </w:r>
      <w:r>
        <w:rPr>
          <w:rFonts w:cs="Times New Roman"/>
        </w:rPr>
        <w:t>ystem</w:t>
      </w:r>
      <w:r w:rsidRPr="00BD610E">
        <w:rPr>
          <w:rFonts w:cs="Times New Roman"/>
        </w:rPr>
        <w:t xml:space="preserve"> to </w:t>
      </w:r>
      <w:r w:rsidR="00D00845">
        <w:rPr>
          <w:rFonts w:cs="Times New Roman"/>
        </w:rPr>
        <w:t>w</w:t>
      </w:r>
      <w:r w:rsidRPr="00BD610E">
        <w:rPr>
          <w:rFonts w:cs="Times New Roman"/>
        </w:rPr>
        <w:t>aterbody</w:t>
      </w:r>
      <w:bookmarkEnd w:id="178"/>
      <w:bookmarkEnd w:id="179"/>
    </w:p>
    <w:tbl>
      <w:tblPr>
        <w:tblW w:w="7069" w:type="dxa"/>
        <w:jc w:val="center"/>
        <w:tblLook w:val="04A0" w:firstRow="1" w:lastRow="0" w:firstColumn="1" w:lastColumn="0" w:noHBand="0" w:noVBand="1"/>
      </w:tblPr>
      <w:tblGrid>
        <w:gridCol w:w="1549"/>
        <w:gridCol w:w="1596"/>
        <w:gridCol w:w="2084"/>
        <w:gridCol w:w="1840"/>
      </w:tblGrid>
      <w:tr w:rsidR="00BB799C" w:rsidRPr="00BD610E" w14:paraId="727E2C57" w14:textId="77777777" w:rsidTr="00D00845">
        <w:trPr>
          <w:trHeight w:val="98"/>
          <w:tblHeader/>
          <w:jc w:val="center"/>
        </w:trPr>
        <w:tc>
          <w:tcPr>
            <w:tcW w:w="1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E129E43" w14:textId="77777777" w:rsidR="00BB799C" w:rsidRPr="006E2A25" w:rsidRDefault="00D00845" w:rsidP="00A53216">
            <w:pPr>
              <w:spacing w:after="0"/>
              <w:jc w:val="center"/>
              <w:rPr>
                <w:rFonts w:ascii="Arial" w:eastAsia="Times New Roman" w:hAnsi="Arial" w:cs="Arial"/>
                <w:b/>
                <w:color w:val="000000"/>
                <w:sz w:val="20"/>
              </w:rPr>
            </w:pPr>
            <w:r>
              <w:rPr>
                <w:rFonts w:ascii="Arial" w:eastAsia="Times New Roman" w:hAnsi="Arial" w:cs="Arial"/>
                <w:b/>
                <w:color w:val="000000"/>
                <w:sz w:val="20"/>
              </w:rPr>
              <w:t>Buffer Z</w:t>
            </w:r>
            <w:r w:rsidR="00BB799C" w:rsidRPr="006E2A25">
              <w:rPr>
                <w:rFonts w:ascii="Arial" w:eastAsia="Times New Roman" w:hAnsi="Arial" w:cs="Arial"/>
                <w:b/>
                <w:color w:val="000000"/>
                <w:sz w:val="20"/>
              </w:rPr>
              <w:t>one</w:t>
            </w:r>
          </w:p>
        </w:tc>
        <w:tc>
          <w:tcPr>
            <w:tcW w:w="159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B4E6109" w14:textId="77777777" w:rsidR="00BB799C" w:rsidRPr="006E2A25" w:rsidRDefault="00BB799C" w:rsidP="00A53216">
            <w:pPr>
              <w:spacing w:after="0"/>
              <w:jc w:val="center"/>
              <w:rPr>
                <w:rFonts w:ascii="Arial" w:eastAsia="Times New Roman" w:hAnsi="Arial" w:cs="Arial"/>
                <w:b/>
                <w:color w:val="000000"/>
                <w:sz w:val="20"/>
              </w:rPr>
            </w:pPr>
            <w:r w:rsidRPr="006E2A25">
              <w:rPr>
                <w:rFonts w:ascii="Arial" w:eastAsia="Times New Roman" w:hAnsi="Arial" w:cs="Arial"/>
                <w:b/>
                <w:color w:val="000000"/>
                <w:sz w:val="20"/>
              </w:rPr>
              <w:t>Travel Distance (m)</w:t>
            </w:r>
          </w:p>
        </w:tc>
        <w:tc>
          <w:tcPr>
            <w:tcW w:w="2084"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8ED50F0" w14:textId="77777777" w:rsidR="00BB799C" w:rsidRPr="006E2A25" w:rsidRDefault="00BB799C" w:rsidP="00A53216">
            <w:pPr>
              <w:spacing w:after="0"/>
              <w:jc w:val="center"/>
              <w:rPr>
                <w:rFonts w:ascii="Arial" w:eastAsia="Times New Roman" w:hAnsi="Arial" w:cs="Arial"/>
                <w:b/>
                <w:color w:val="000000"/>
                <w:sz w:val="20"/>
              </w:rPr>
            </w:pPr>
            <w:r w:rsidRPr="006E2A25">
              <w:rPr>
                <w:rFonts w:ascii="Arial" w:eastAsia="Times New Roman" w:hAnsi="Arial" w:cs="Arial"/>
                <w:b/>
                <w:color w:val="000000"/>
                <w:sz w:val="20"/>
              </w:rPr>
              <w:t>Average Velocity (m/day)</w:t>
            </w:r>
          </w:p>
        </w:tc>
        <w:tc>
          <w:tcPr>
            <w:tcW w:w="184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346E9A5" w14:textId="77777777" w:rsidR="00BB799C" w:rsidRPr="006E2A25" w:rsidRDefault="00BB799C" w:rsidP="00A53216">
            <w:pPr>
              <w:spacing w:after="0"/>
              <w:jc w:val="center"/>
              <w:rPr>
                <w:rFonts w:ascii="Arial" w:eastAsia="Times New Roman" w:hAnsi="Arial" w:cs="Arial"/>
                <w:b/>
                <w:color w:val="000000"/>
                <w:sz w:val="20"/>
              </w:rPr>
            </w:pPr>
            <w:r w:rsidRPr="006E2A25">
              <w:rPr>
                <w:rFonts w:ascii="Arial" w:eastAsia="Times New Roman" w:hAnsi="Arial" w:cs="Arial"/>
                <w:b/>
                <w:color w:val="000000"/>
                <w:sz w:val="20"/>
              </w:rPr>
              <w:t>Average Travel Time (days)</w:t>
            </w:r>
          </w:p>
        </w:tc>
      </w:tr>
      <w:tr w:rsidR="00BB799C" w:rsidRPr="00BD610E" w14:paraId="69D06D95" w14:textId="77777777" w:rsidTr="00A53216">
        <w:trPr>
          <w:trHeight w:val="80"/>
          <w:jc w:val="center"/>
        </w:trPr>
        <w:tc>
          <w:tcPr>
            <w:tcW w:w="1549" w:type="dxa"/>
            <w:tcBorders>
              <w:top w:val="nil"/>
              <w:left w:val="single" w:sz="4" w:space="0" w:color="auto"/>
              <w:bottom w:val="single" w:sz="4" w:space="0" w:color="auto"/>
              <w:right w:val="single" w:sz="4" w:space="0" w:color="auto"/>
            </w:tcBorders>
            <w:shd w:val="clear" w:color="auto" w:fill="auto"/>
            <w:noWrap/>
            <w:vAlign w:val="center"/>
            <w:hideMark/>
          </w:tcPr>
          <w:p w14:paraId="6D77F7CB"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1</w:t>
            </w:r>
          </w:p>
        </w:tc>
        <w:tc>
          <w:tcPr>
            <w:tcW w:w="1596" w:type="dxa"/>
            <w:tcBorders>
              <w:top w:val="nil"/>
              <w:left w:val="nil"/>
              <w:bottom w:val="single" w:sz="4" w:space="0" w:color="auto"/>
              <w:right w:val="single" w:sz="4" w:space="0" w:color="auto"/>
            </w:tcBorders>
            <w:shd w:val="clear" w:color="auto" w:fill="auto"/>
            <w:noWrap/>
            <w:vAlign w:val="center"/>
            <w:hideMark/>
          </w:tcPr>
          <w:p w14:paraId="2E6A200E"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&lt;50</w:t>
            </w:r>
          </w:p>
        </w:tc>
        <w:tc>
          <w:tcPr>
            <w:tcW w:w="2084" w:type="dxa"/>
            <w:tcBorders>
              <w:top w:val="nil"/>
              <w:left w:val="nil"/>
              <w:bottom w:val="single" w:sz="4" w:space="0" w:color="auto"/>
              <w:right w:val="single" w:sz="4" w:space="0" w:color="auto"/>
            </w:tcBorders>
            <w:shd w:val="clear" w:color="auto" w:fill="auto"/>
            <w:noWrap/>
            <w:vAlign w:val="center"/>
            <w:hideMark/>
          </w:tcPr>
          <w:p w14:paraId="385C95EC"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0.182</w:t>
            </w:r>
          </w:p>
        </w:tc>
        <w:tc>
          <w:tcPr>
            <w:tcW w:w="1840" w:type="dxa"/>
            <w:tcBorders>
              <w:top w:val="nil"/>
              <w:left w:val="nil"/>
              <w:bottom w:val="single" w:sz="4" w:space="0" w:color="auto"/>
              <w:right w:val="single" w:sz="4" w:space="0" w:color="auto"/>
            </w:tcBorders>
            <w:shd w:val="clear" w:color="auto" w:fill="auto"/>
            <w:noWrap/>
            <w:vAlign w:val="center"/>
            <w:hideMark/>
          </w:tcPr>
          <w:p w14:paraId="52F05A98"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137.6</w:t>
            </w:r>
          </w:p>
        </w:tc>
      </w:tr>
      <w:tr w:rsidR="00BB799C" w:rsidRPr="00BD610E" w14:paraId="1F1BAC89" w14:textId="77777777" w:rsidTr="00A53216">
        <w:trPr>
          <w:trHeight w:val="70"/>
          <w:jc w:val="center"/>
        </w:trPr>
        <w:tc>
          <w:tcPr>
            <w:tcW w:w="1549" w:type="dxa"/>
            <w:tcBorders>
              <w:top w:val="nil"/>
              <w:left w:val="single" w:sz="4" w:space="0" w:color="auto"/>
              <w:bottom w:val="single" w:sz="4" w:space="0" w:color="auto"/>
              <w:right w:val="single" w:sz="4" w:space="0" w:color="auto"/>
            </w:tcBorders>
            <w:shd w:val="clear" w:color="auto" w:fill="auto"/>
            <w:noWrap/>
            <w:vAlign w:val="center"/>
            <w:hideMark/>
          </w:tcPr>
          <w:p w14:paraId="7C08CA56"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2</w:t>
            </w:r>
          </w:p>
        </w:tc>
        <w:tc>
          <w:tcPr>
            <w:tcW w:w="1596" w:type="dxa"/>
            <w:tcBorders>
              <w:top w:val="nil"/>
              <w:left w:val="nil"/>
              <w:bottom w:val="single" w:sz="4" w:space="0" w:color="auto"/>
              <w:right w:val="single" w:sz="4" w:space="0" w:color="auto"/>
            </w:tcBorders>
            <w:shd w:val="clear" w:color="auto" w:fill="auto"/>
            <w:noWrap/>
            <w:vAlign w:val="center"/>
            <w:hideMark/>
          </w:tcPr>
          <w:p w14:paraId="784743F1"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51-200</w:t>
            </w:r>
          </w:p>
        </w:tc>
        <w:tc>
          <w:tcPr>
            <w:tcW w:w="2084" w:type="dxa"/>
            <w:tcBorders>
              <w:top w:val="nil"/>
              <w:left w:val="nil"/>
              <w:bottom w:val="single" w:sz="4" w:space="0" w:color="auto"/>
              <w:right w:val="single" w:sz="4" w:space="0" w:color="auto"/>
            </w:tcBorders>
            <w:shd w:val="clear" w:color="auto" w:fill="auto"/>
            <w:noWrap/>
            <w:vAlign w:val="center"/>
            <w:hideMark/>
          </w:tcPr>
          <w:p w14:paraId="61067ABF"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0.126</w:t>
            </w:r>
          </w:p>
        </w:tc>
        <w:tc>
          <w:tcPr>
            <w:tcW w:w="1840" w:type="dxa"/>
            <w:tcBorders>
              <w:top w:val="nil"/>
              <w:left w:val="nil"/>
              <w:bottom w:val="single" w:sz="4" w:space="0" w:color="auto"/>
              <w:right w:val="single" w:sz="4" w:space="0" w:color="auto"/>
            </w:tcBorders>
            <w:shd w:val="clear" w:color="auto" w:fill="auto"/>
            <w:noWrap/>
            <w:vAlign w:val="center"/>
            <w:hideMark/>
          </w:tcPr>
          <w:p w14:paraId="509FD783"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1385.7</w:t>
            </w:r>
          </w:p>
        </w:tc>
      </w:tr>
      <w:tr w:rsidR="00BB799C" w:rsidRPr="00BD610E" w14:paraId="06FA1A65" w14:textId="77777777" w:rsidTr="00A53216">
        <w:trPr>
          <w:trHeight w:val="70"/>
          <w:jc w:val="center"/>
        </w:trPr>
        <w:tc>
          <w:tcPr>
            <w:tcW w:w="1549" w:type="dxa"/>
            <w:tcBorders>
              <w:top w:val="nil"/>
              <w:left w:val="single" w:sz="4" w:space="0" w:color="auto"/>
              <w:bottom w:val="single" w:sz="4" w:space="0" w:color="auto"/>
              <w:right w:val="single" w:sz="4" w:space="0" w:color="auto"/>
            </w:tcBorders>
            <w:shd w:val="clear" w:color="auto" w:fill="auto"/>
            <w:noWrap/>
            <w:vAlign w:val="center"/>
            <w:hideMark/>
          </w:tcPr>
          <w:p w14:paraId="03B6C57C"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3</w:t>
            </w:r>
          </w:p>
        </w:tc>
        <w:tc>
          <w:tcPr>
            <w:tcW w:w="1596" w:type="dxa"/>
            <w:tcBorders>
              <w:top w:val="nil"/>
              <w:left w:val="nil"/>
              <w:bottom w:val="single" w:sz="4" w:space="0" w:color="auto"/>
              <w:right w:val="single" w:sz="4" w:space="0" w:color="auto"/>
            </w:tcBorders>
            <w:shd w:val="clear" w:color="auto" w:fill="auto"/>
            <w:noWrap/>
            <w:vAlign w:val="center"/>
            <w:hideMark/>
          </w:tcPr>
          <w:p w14:paraId="15C2E4FD"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&gt;200</w:t>
            </w:r>
          </w:p>
        </w:tc>
        <w:tc>
          <w:tcPr>
            <w:tcW w:w="2084" w:type="dxa"/>
            <w:tcBorders>
              <w:top w:val="nil"/>
              <w:left w:val="nil"/>
              <w:bottom w:val="single" w:sz="4" w:space="0" w:color="auto"/>
              <w:right w:val="single" w:sz="4" w:space="0" w:color="auto"/>
            </w:tcBorders>
            <w:shd w:val="clear" w:color="auto" w:fill="auto"/>
            <w:noWrap/>
            <w:vAlign w:val="center"/>
            <w:hideMark/>
          </w:tcPr>
          <w:p w14:paraId="70D78790"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0.060</w:t>
            </w:r>
          </w:p>
        </w:tc>
        <w:tc>
          <w:tcPr>
            <w:tcW w:w="1840" w:type="dxa"/>
            <w:tcBorders>
              <w:top w:val="nil"/>
              <w:left w:val="nil"/>
              <w:bottom w:val="single" w:sz="4" w:space="0" w:color="auto"/>
              <w:right w:val="single" w:sz="4" w:space="0" w:color="auto"/>
            </w:tcBorders>
            <w:shd w:val="clear" w:color="auto" w:fill="auto"/>
            <w:noWrap/>
            <w:vAlign w:val="center"/>
            <w:hideMark/>
          </w:tcPr>
          <w:p w14:paraId="17788E5C"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9641.0</w:t>
            </w:r>
          </w:p>
        </w:tc>
      </w:tr>
    </w:tbl>
    <w:p w14:paraId="43D3464B" w14:textId="77777777" w:rsidR="00BC330D" w:rsidRDefault="00BC330D" w:rsidP="00BC330D">
      <w:pPr>
        <w:spacing w:after="0"/>
      </w:pPr>
    </w:p>
    <w:p w14:paraId="1B3C8E87" w14:textId="6373EB67" w:rsidR="003E6C78" w:rsidRDefault="00BC330D" w:rsidP="00BC330D">
      <w:r>
        <w:t>The concentration of each parameter for each buffer zone was calculated using the effluent concentration and decay rates in</w:t>
      </w:r>
      <w:r w:rsidRPr="00BC330D">
        <w:t xml:space="preserve"> </w:t>
      </w:r>
      <w:r w:rsidRPr="00BB799C">
        <w:rPr>
          <w:b/>
        </w:rPr>
        <w:fldChar w:fldCharType="begin"/>
      </w:r>
      <w:r w:rsidRPr="00BB799C">
        <w:rPr>
          <w:b/>
        </w:rPr>
        <w:instrText xml:space="preserve"> REF _Ref450805967 \h </w:instrText>
      </w:r>
      <w:r>
        <w:rPr>
          <w:b/>
        </w:rPr>
        <w:instrText xml:space="preserve"> \* MERGEFORMAT </w:instrText>
      </w:r>
      <w:r w:rsidRPr="00BB799C">
        <w:rPr>
          <w:b/>
        </w:rPr>
      </w:r>
      <w:r w:rsidRPr="00BB799C">
        <w:rPr>
          <w:b/>
        </w:rPr>
        <w:fldChar w:fldCharType="separate"/>
      </w:r>
      <w:r w:rsidR="00717C5E" w:rsidRPr="00717C5E">
        <w:rPr>
          <w:b/>
        </w:rPr>
        <w:t xml:space="preserve">Table </w:t>
      </w:r>
      <w:r w:rsidR="00717C5E" w:rsidRPr="00717C5E">
        <w:rPr>
          <w:b/>
          <w:noProof/>
        </w:rPr>
        <w:t>38</w:t>
      </w:r>
      <w:r w:rsidRPr="00BB799C">
        <w:rPr>
          <w:b/>
        </w:rPr>
        <w:fldChar w:fldCharType="end"/>
      </w:r>
      <w:r>
        <w:rPr>
          <w:noProof/>
        </w:rPr>
        <w:t xml:space="preserve"> and</w:t>
      </w:r>
      <w:r w:rsidR="00C35A0B">
        <w:rPr>
          <w:noProof/>
        </w:rPr>
        <w:t xml:space="preserve"> the travel times in</w:t>
      </w:r>
      <w:r>
        <w:rPr>
          <w:noProof/>
        </w:rPr>
        <w:t xml:space="preserve"> </w:t>
      </w:r>
      <w:r w:rsidRPr="00BB799C">
        <w:rPr>
          <w:b/>
        </w:rPr>
        <w:fldChar w:fldCharType="begin"/>
      </w:r>
      <w:r w:rsidRPr="00BB799C">
        <w:rPr>
          <w:b/>
        </w:rPr>
        <w:instrText xml:space="preserve"> REF _Ref448921145 \h  \* MERGEFORMAT </w:instrText>
      </w:r>
      <w:r w:rsidRPr="00BB799C">
        <w:rPr>
          <w:b/>
        </w:rPr>
      </w:r>
      <w:r w:rsidRPr="00BB799C">
        <w:rPr>
          <w:b/>
        </w:rPr>
        <w:fldChar w:fldCharType="separate"/>
      </w:r>
      <w:r w:rsidR="00717C5E" w:rsidRPr="00717C5E">
        <w:rPr>
          <w:b/>
        </w:rPr>
        <w:t xml:space="preserve">Table </w:t>
      </w:r>
      <w:r w:rsidR="00717C5E" w:rsidRPr="00717C5E">
        <w:rPr>
          <w:b/>
          <w:noProof/>
        </w:rPr>
        <w:t>39</w:t>
      </w:r>
      <w:r w:rsidRPr="00BB799C">
        <w:rPr>
          <w:b/>
        </w:rPr>
        <w:fldChar w:fldCharType="end"/>
      </w:r>
      <w:r>
        <w:t xml:space="preserve">. The concentrations used in the model, including concentrations for dissolved oxygen (DO) and temperature, are provided in </w:t>
      </w:r>
      <w:r w:rsidRPr="00BC330D">
        <w:rPr>
          <w:b/>
        </w:rPr>
        <w:fldChar w:fldCharType="begin"/>
      </w:r>
      <w:r w:rsidRPr="00BC330D">
        <w:rPr>
          <w:b/>
        </w:rPr>
        <w:instrText xml:space="preserve"> REF _Ref450834038 \h </w:instrText>
      </w:r>
      <w:r>
        <w:rPr>
          <w:b/>
        </w:rPr>
        <w:instrText xml:space="preserve"> \* MERGEFORMAT </w:instrText>
      </w:r>
      <w:r w:rsidRPr="00BC330D">
        <w:rPr>
          <w:b/>
        </w:rPr>
      </w:r>
      <w:r w:rsidRPr="00BC330D">
        <w:rPr>
          <w:b/>
        </w:rPr>
        <w:fldChar w:fldCharType="separate"/>
      </w:r>
      <w:r w:rsidR="00717C5E" w:rsidRPr="00717C5E">
        <w:rPr>
          <w:b/>
        </w:rPr>
        <w:t xml:space="preserve">Table </w:t>
      </w:r>
      <w:r w:rsidR="00717C5E" w:rsidRPr="00717C5E">
        <w:rPr>
          <w:b/>
          <w:noProof/>
        </w:rPr>
        <w:t>40</w:t>
      </w:r>
      <w:r w:rsidRPr="00BC330D">
        <w:rPr>
          <w:b/>
        </w:rPr>
        <w:fldChar w:fldCharType="end"/>
      </w:r>
      <w:r>
        <w:t>.</w:t>
      </w:r>
    </w:p>
    <w:p w14:paraId="7D349E5E" w14:textId="11E4FDE4" w:rsidR="00BC330D" w:rsidRPr="00BD610E" w:rsidRDefault="00BC330D" w:rsidP="00BC330D">
      <w:pPr>
        <w:pStyle w:val="Caption"/>
        <w:keepNext/>
        <w:spacing w:after="0"/>
        <w:rPr>
          <w:rFonts w:cs="Times New Roman"/>
          <w:b w:val="0"/>
        </w:rPr>
      </w:pPr>
      <w:bookmarkStart w:id="180" w:name="_Ref450834038"/>
      <w:bookmarkStart w:id="181" w:name="_Toc457573180"/>
      <w:bookmarkStart w:id="182" w:name="_Toc457573927"/>
      <w:r>
        <w:t xml:space="preserve">Table </w:t>
      </w:r>
      <w:r w:rsidR="00932FAF">
        <w:fldChar w:fldCharType="begin"/>
      </w:r>
      <w:r w:rsidR="00932FAF">
        <w:instrText xml:space="preserve"> SEQ Table \* ARABIC </w:instrText>
      </w:r>
      <w:r w:rsidR="00932FAF">
        <w:fldChar w:fldCharType="separate"/>
      </w:r>
      <w:r w:rsidR="00717C5E">
        <w:rPr>
          <w:noProof/>
        </w:rPr>
        <w:t>40</w:t>
      </w:r>
      <w:r w:rsidR="00932FAF">
        <w:rPr>
          <w:noProof/>
        </w:rPr>
        <w:fldChar w:fldCharType="end"/>
      </w:r>
      <w:bookmarkEnd w:id="180"/>
      <w:r>
        <w:t xml:space="preserve">: </w:t>
      </w:r>
      <w:r w:rsidR="006016C8">
        <w:rPr>
          <w:rFonts w:cs="Times New Roman"/>
        </w:rPr>
        <w:t xml:space="preserve">Parameter </w:t>
      </w:r>
      <w:r w:rsidR="00421892">
        <w:rPr>
          <w:rFonts w:cs="Times New Roman"/>
        </w:rPr>
        <w:t>c</w:t>
      </w:r>
      <w:r w:rsidR="006016C8">
        <w:rPr>
          <w:rFonts w:cs="Times New Roman"/>
        </w:rPr>
        <w:t>oncentration</w:t>
      </w:r>
      <w:r w:rsidR="009B778F">
        <w:rPr>
          <w:rFonts w:cs="Times New Roman"/>
        </w:rPr>
        <w:t>s</w:t>
      </w:r>
      <w:r w:rsidR="006016C8">
        <w:rPr>
          <w:rFonts w:cs="Times New Roman"/>
        </w:rPr>
        <w:t xml:space="preserve"> in </w:t>
      </w:r>
      <w:r w:rsidR="00421892">
        <w:rPr>
          <w:rFonts w:cs="Times New Roman"/>
        </w:rPr>
        <w:t>e</w:t>
      </w:r>
      <w:r w:rsidR="006016C8">
        <w:rPr>
          <w:rFonts w:cs="Times New Roman"/>
        </w:rPr>
        <w:t xml:space="preserve">ach </w:t>
      </w:r>
      <w:r w:rsidR="00421892">
        <w:rPr>
          <w:rFonts w:cs="Times New Roman"/>
        </w:rPr>
        <w:t>b</w:t>
      </w:r>
      <w:r w:rsidR="006016C8">
        <w:rPr>
          <w:rFonts w:cs="Times New Roman"/>
        </w:rPr>
        <w:t xml:space="preserve">uffer </w:t>
      </w:r>
      <w:r w:rsidR="00421892">
        <w:rPr>
          <w:rFonts w:cs="Times New Roman"/>
        </w:rPr>
        <w:t>z</w:t>
      </w:r>
      <w:r w:rsidR="006016C8">
        <w:rPr>
          <w:rFonts w:cs="Times New Roman"/>
        </w:rPr>
        <w:t>one</w:t>
      </w:r>
      <w:bookmarkEnd w:id="181"/>
      <w:bookmarkEnd w:id="182"/>
    </w:p>
    <w:tbl>
      <w:tblPr>
        <w:tblW w:w="5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1572"/>
        <w:gridCol w:w="1572"/>
        <w:gridCol w:w="1572"/>
      </w:tblGrid>
      <w:tr w:rsidR="00C35A0B" w:rsidRPr="00BC330D" w14:paraId="44D48ACD" w14:textId="77777777" w:rsidTr="00C35A0B">
        <w:trPr>
          <w:trHeight w:val="288"/>
          <w:jc w:val="center"/>
        </w:trPr>
        <w:tc>
          <w:tcPr>
            <w:tcW w:w="1195" w:type="dxa"/>
            <w:shd w:val="clear" w:color="auto" w:fill="D9D9D9" w:themeFill="background1" w:themeFillShade="D9"/>
            <w:vAlign w:val="bottom"/>
            <w:hideMark/>
          </w:tcPr>
          <w:p w14:paraId="66AC675E" w14:textId="77777777" w:rsidR="00C35A0B" w:rsidRPr="00BC330D" w:rsidRDefault="00C35A0B" w:rsidP="00C35A0B">
            <w:pPr>
              <w:spacing w:after="0"/>
              <w:jc w:val="center"/>
              <w:rPr>
                <w:rFonts w:ascii="Arial" w:eastAsia="Times New Roman" w:hAnsi="Arial" w:cs="Arial"/>
                <w:b/>
                <w:color w:val="000000"/>
                <w:sz w:val="20"/>
                <w:szCs w:val="20"/>
              </w:rPr>
            </w:pPr>
            <w:r w:rsidRPr="00BC330D">
              <w:rPr>
                <w:rFonts w:ascii="Arial" w:eastAsia="Times New Roman" w:hAnsi="Arial" w:cs="Arial"/>
                <w:b/>
                <w:color w:val="000000"/>
                <w:sz w:val="20"/>
                <w:szCs w:val="20"/>
              </w:rPr>
              <w:t>Parameter</w:t>
            </w:r>
          </w:p>
        </w:tc>
        <w:tc>
          <w:tcPr>
            <w:tcW w:w="1572" w:type="dxa"/>
            <w:shd w:val="clear" w:color="auto" w:fill="D9D9D9" w:themeFill="background1" w:themeFillShade="D9"/>
            <w:noWrap/>
            <w:vAlign w:val="bottom"/>
            <w:hideMark/>
          </w:tcPr>
          <w:p w14:paraId="7F067EA6" w14:textId="77777777" w:rsidR="00C35A0B" w:rsidRPr="00BC330D" w:rsidRDefault="00C35A0B" w:rsidP="00C35A0B">
            <w:pPr>
              <w:spacing w:after="0"/>
              <w:jc w:val="center"/>
              <w:rPr>
                <w:rFonts w:ascii="Arial" w:eastAsia="Times New Roman" w:hAnsi="Arial" w:cs="Arial"/>
                <w:b/>
                <w:color w:val="000000"/>
                <w:sz w:val="20"/>
                <w:szCs w:val="20"/>
              </w:rPr>
            </w:pPr>
            <w:r>
              <w:rPr>
                <w:rFonts w:ascii="Arial" w:eastAsia="Times New Roman" w:hAnsi="Arial" w:cs="Arial"/>
                <w:b/>
                <w:color w:val="000000"/>
                <w:sz w:val="20"/>
                <w:szCs w:val="20"/>
              </w:rPr>
              <w:t>Buffer Zone 1 Concentration (mg/L)</w:t>
            </w:r>
          </w:p>
        </w:tc>
        <w:tc>
          <w:tcPr>
            <w:tcW w:w="1572" w:type="dxa"/>
            <w:shd w:val="clear" w:color="auto" w:fill="D9D9D9" w:themeFill="background1" w:themeFillShade="D9"/>
            <w:noWrap/>
            <w:vAlign w:val="bottom"/>
            <w:hideMark/>
          </w:tcPr>
          <w:p w14:paraId="3735B006" w14:textId="77777777" w:rsidR="00C35A0B" w:rsidRPr="00BC330D" w:rsidRDefault="00C35A0B" w:rsidP="00C35A0B">
            <w:pPr>
              <w:spacing w:after="0"/>
              <w:jc w:val="center"/>
              <w:rPr>
                <w:rFonts w:ascii="Arial" w:eastAsia="Times New Roman" w:hAnsi="Arial" w:cs="Arial"/>
                <w:b/>
                <w:color w:val="000000"/>
                <w:sz w:val="20"/>
                <w:szCs w:val="20"/>
              </w:rPr>
            </w:pPr>
            <w:r>
              <w:rPr>
                <w:rFonts w:ascii="Arial" w:eastAsia="Times New Roman" w:hAnsi="Arial" w:cs="Arial"/>
                <w:b/>
                <w:color w:val="000000"/>
                <w:sz w:val="20"/>
                <w:szCs w:val="20"/>
              </w:rPr>
              <w:t>Buffer Zone 2 Concentration (mg/L)</w:t>
            </w:r>
          </w:p>
        </w:tc>
        <w:tc>
          <w:tcPr>
            <w:tcW w:w="1572" w:type="dxa"/>
            <w:shd w:val="clear" w:color="auto" w:fill="D9D9D9" w:themeFill="background1" w:themeFillShade="D9"/>
            <w:noWrap/>
            <w:vAlign w:val="bottom"/>
            <w:hideMark/>
          </w:tcPr>
          <w:p w14:paraId="21AEAAA0" w14:textId="77777777" w:rsidR="00C35A0B" w:rsidRPr="00BC330D" w:rsidRDefault="00C35A0B" w:rsidP="00C35A0B">
            <w:pPr>
              <w:spacing w:after="0"/>
              <w:jc w:val="center"/>
              <w:rPr>
                <w:rFonts w:ascii="Arial" w:eastAsia="Times New Roman" w:hAnsi="Arial" w:cs="Arial"/>
                <w:b/>
                <w:color w:val="000000"/>
                <w:sz w:val="20"/>
                <w:szCs w:val="20"/>
              </w:rPr>
            </w:pPr>
            <w:r>
              <w:rPr>
                <w:rFonts w:ascii="Arial" w:eastAsia="Times New Roman" w:hAnsi="Arial" w:cs="Arial"/>
                <w:b/>
                <w:color w:val="000000"/>
                <w:sz w:val="20"/>
                <w:szCs w:val="20"/>
              </w:rPr>
              <w:t>Buffer Zone 3 Concentration (mg/L)</w:t>
            </w:r>
          </w:p>
        </w:tc>
      </w:tr>
      <w:tr w:rsidR="00C35A0B" w:rsidRPr="00BC330D" w14:paraId="35A93D9D" w14:textId="77777777" w:rsidTr="00C35A0B">
        <w:trPr>
          <w:trHeight w:val="312"/>
          <w:jc w:val="center"/>
        </w:trPr>
        <w:tc>
          <w:tcPr>
            <w:tcW w:w="1195" w:type="dxa"/>
            <w:shd w:val="clear" w:color="auto" w:fill="auto"/>
            <w:noWrap/>
            <w:vAlign w:val="bottom"/>
            <w:hideMark/>
          </w:tcPr>
          <w:p w14:paraId="28DDA9AC" w14:textId="77777777" w:rsidR="00C35A0B" w:rsidRPr="00BC330D" w:rsidRDefault="00C35A0B" w:rsidP="00C35A0B">
            <w:pPr>
              <w:spacing w:after="0"/>
              <w:jc w:val="left"/>
              <w:rPr>
                <w:rFonts w:ascii="Arial" w:eastAsia="Times New Roman" w:hAnsi="Arial" w:cs="Arial"/>
                <w:color w:val="000000"/>
                <w:sz w:val="20"/>
                <w:szCs w:val="20"/>
              </w:rPr>
            </w:pPr>
            <w:r w:rsidRPr="00BC330D">
              <w:rPr>
                <w:rFonts w:ascii="Arial" w:eastAsia="Times New Roman" w:hAnsi="Arial" w:cs="Arial"/>
                <w:color w:val="000000"/>
                <w:sz w:val="20"/>
                <w:szCs w:val="20"/>
              </w:rPr>
              <w:t>BOD</w:t>
            </w:r>
            <w:r w:rsidRPr="00BC330D">
              <w:rPr>
                <w:rFonts w:ascii="Arial" w:eastAsia="Times New Roman" w:hAnsi="Arial" w:cs="Arial"/>
                <w:color w:val="000000"/>
                <w:sz w:val="20"/>
                <w:szCs w:val="20"/>
                <w:vertAlign w:val="subscript"/>
              </w:rPr>
              <w:t>5</w:t>
            </w:r>
          </w:p>
        </w:tc>
        <w:tc>
          <w:tcPr>
            <w:tcW w:w="1572" w:type="dxa"/>
            <w:shd w:val="clear" w:color="auto" w:fill="auto"/>
            <w:noWrap/>
            <w:vAlign w:val="bottom"/>
            <w:hideMark/>
          </w:tcPr>
          <w:p w14:paraId="5AC30519"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06A77337"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60FBC45E"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r>
      <w:tr w:rsidR="00C35A0B" w:rsidRPr="00BC330D" w14:paraId="2CF9340C" w14:textId="77777777" w:rsidTr="00C35A0B">
        <w:trPr>
          <w:trHeight w:val="288"/>
          <w:jc w:val="center"/>
        </w:trPr>
        <w:tc>
          <w:tcPr>
            <w:tcW w:w="1195" w:type="dxa"/>
            <w:shd w:val="clear" w:color="auto" w:fill="auto"/>
            <w:noWrap/>
            <w:vAlign w:val="bottom"/>
            <w:hideMark/>
          </w:tcPr>
          <w:p w14:paraId="38AD865A" w14:textId="77777777" w:rsidR="00C35A0B" w:rsidRPr="00BC330D" w:rsidRDefault="00C35A0B" w:rsidP="00C35A0B">
            <w:pPr>
              <w:spacing w:after="0"/>
              <w:jc w:val="left"/>
              <w:rPr>
                <w:rFonts w:ascii="Arial" w:eastAsia="Times New Roman" w:hAnsi="Arial" w:cs="Arial"/>
                <w:color w:val="000000"/>
                <w:sz w:val="20"/>
                <w:szCs w:val="20"/>
              </w:rPr>
            </w:pPr>
            <w:r w:rsidRPr="00BC330D">
              <w:rPr>
                <w:rFonts w:ascii="Arial" w:eastAsia="Times New Roman" w:hAnsi="Arial" w:cs="Arial"/>
                <w:color w:val="000000"/>
                <w:sz w:val="20"/>
                <w:szCs w:val="20"/>
              </w:rPr>
              <w:t>OrgN</w:t>
            </w:r>
          </w:p>
        </w:tc>
        <w:tc>
          <w:tcPr>
            <w:tcW w:w="1572" w:type="dxa"/>
            <w:shd w:val="clear" w:color="auto" w:fill="auto"/>
            <w:noWrap/>
            <w:vAlign w:val="bottom"/>
            <w:hideMark/>
          </w:tcPr>
          <w:p w14:paraId="74080E1F"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7412BCE3"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0DE53399"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r>
      <w:tr w:rsidR="00C35A0B" w:rsidRPr="00BC330D" w14:paraId="30D349D0" w14:textId="77777777" w:rsidTr="00C35A0B">
        <w:trPr>
          <w:trHeight w:val="288"/>
          <w:jc w:val="center"/>
        </w:trPr>
        <w:tc>
          <w:tcPr>
            <w:tcW w:w="1195" w:type="dxa"/>
            <w:shd w:val="clear" w:color="auto" w:fill="auto"/>
            <w:noWrap/>
            <w:vAlign w:val="bottom"/>
            <w:hideMark/>
          </w:tcPr>
          <w:p w14:paraId="6F4E846D" w14:textId="77777777" w:rsidR="00C35A0B" w:rsidRPr="00BC330D" w:rsidRDefault="00C35A0B" w:rsidP="00C35A0B">
            <w:pPr>
              <w:spacing w:after="0"/>
              <w:jc w:val="left"/>
              <w:rPr>
                <w:rFonts w:ascii="Arial" w:eastAsia="Times New Roman" w:hAnsi="Arial" w:cs="Arial"/>
                <w:color w:val="000000"/>
                <w:sz w:val="20"/>
                <w:szCs w:val="20"/>
              </w:rPr>
            </w:pPr>
            <w:r w:rsidRPr="00BC330D">
              <w:rPr>
                <w:rFonts w:ascii="Arial" w:eastAsia="Times New Roman" w:hAnsi="Arial" w:cs="Arial"/>
                <w:color w:val="000000"/>
                <w:sz w:val="20"/>
                <w:szCs w:val="20"/>
              </w:rPr>
              <w:t>TAM</w:t>
            </w:r>
          </w:p>
        </w:tc>
        <w:tc>
          <w:tcPr>
            <w:tcW w:w="1572" w:type="dxa"/>
            <w:shd w:val="clear" w:color="auto" w:fill="auto"/>
            <w:noWrap/>
            <w:vAlign w:val="bottom"/>
            <w:hideMark/>
          </w:tcPr>
          <w:p w14:paraId="323B4229"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2665DC6A"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2CC586DB"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r>
      <w:tr w:rsidR="00C35A0B" w:rsidRPr="00BC330D" w14:paraId="1CEA43E6" w14:textId="77777777" w:rsidTr="00C35A0B">
        <w:trPr>
          <w:trHeight w:val="312"/>
          <w:jc w:val="center"/>
        </w:trPr>
        <w:tc>
          <w:tcPr>
            <w:tcW w:w="1195" w:type="dxa"/>
            <w:shd w:val="clear" w:color="auto" w:fill="auto"/>
            <w:noWrap/>
            <w:vAlign w:val="bottom"/>
            <w:hideMark/>
          </w:tcPr>
          <w:p w14:paraId="34C38AA1" w14:textId="77777777" w:rsidR="00C35A0B" w:rsidRPr="00BC330D" w:rsidRDefault="00C35A0B" w:rsidP="00C35A0B">
            <w:pPr>
              <w:spacing w:after="0"/>
              <w:jc w:val="left"/>
              <w:rPr>
                <w:rFonts w:ascii="Arial" w:eastAsia="Times New Roman" w:hAnsi="Arial" w:cs="Arial"/>
                <w:color w:val="000000"/>
                <w:sz w:val="20"/>
                <w:szCs w:val="20"/>
              </w:rPr>
            </w:pPr>
            <w:r w:rsidRPr="00BC330D">
              <w:rPr>
                <w:rFonts w:ascii="Arial" w:eastAsia="Times New Roman" w:hAnsi="Arial" w:cs="Arial"/>
                <w:color w:val="000000"/>
                <w:sz w:val="20"/>
                <w:szCs w:val="20"/>
              </w:rPr>
              <w:t>NO</w:t>
            </w:r>
            <w:r w:rsidRPr="00BC330D">
              <w:rPr>
                <w:rFonts w:ascii="Arial" w:eastAsia="Times New Roman" w:hAnsi="Arial" w:cs="Arial"/>
                <w:color w:val="000000"/>
                <w:sz w:val="20"/>
                <w:szCs w:val="20"/>
                <w:vertAlign w:val="subscript"/>
              </w:rPr>
              <w:t>x</w:t>
            </w:r>
          </w:p>
        </w:tc>
        <w:tc>
          <w:tcPr>
            <w:tcW w:w="1572" w:type="dxa"/>
            <w:shd w:val="clear" w:color="auto" w:fill="auto"/>
            <w:noWrap/>
            <w:vAlign w:val="bottom"/>
            <w:hideMark/>
          </w:tcPr>
          <w:p w14:paraId="4CAA02B4"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50.971</w:t>
            </w:r>
          </w:p>
        </w:tc>
        <w:tc>
          <w:tcPr>
            <w:tcW w:w="1572" w:type="dxa"/>
            <w:shd w:val="clear" w:color="auto" w:fill="auto"/>
            <w:noWrap/>
            <w:vAlign w:val="bottom"/>
            <w:hideMark/>
          </w:tcPr>
          <w:p w14:paraId="3136806B"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12.914</w:t>
            </w:r>
          </w:p>
        </w:tc>
        <w:tc>
          <w:tcPr>
            <w:tcW w:w="1572" w:type="dxa"/>
            <w:shd w:val="clear" w:color="auto" w:fill="auto"/>
            <w:noWrap/>
            <w:vAlign w:val="bottom"/>
            <w:hideMark/>
          </w:tcPr>
          <w:p w14:paraId="12E95839"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0.001</w:t>
            </w:r>
          </w:p>
        </w:tc>
      </w:tr>
      <w:tr w:rsidR="00C35A0B" w:rsidRPr="00BC330D" w14:paraId="26067666" w14:textId="77777777" w:rsidTr="00C35A0B">
        <w:trPr>
          <w:trHeight w:val="288"/>
          <w:jc w:val="center"/>
        </w:trPr>
        <w:tc>
          <w:tcPr>
            <w:tcW w:w="1195" w:type="dxa"/>
            <w:shd w:val="clear" w:color="auto" w:fill="auto"/>
            <w:noWrap/>
            <w:vAlign w:val="bottom"/>
            <w:hideMark/>
          </w:tcPr>
          <w:p w14:paraId="623B8314" w14:textId="77777777" w:rsidR="00C35A0B" w:rsidRPr="00BC330D" w:rsidRDefault="00C35A0B" w:rsidP="00C35A0B">
            <w:pPr>
              <w:spacing w:after="0"/>
              <w:jc w:val="left"/>
              <w:rPr>
                <w:rFonts w:ascii="Arial" w:eastAsia="Times New Roman" w:hAnsi="Arial" w:cs="Arial"/>
                <w:color w:val="000000"/>
                <w:sz w:val="20"/>
                <w:szCs w:val="20"/>
              </w:rPr>
            </w:pPr>
            <w:r w:rsidRPr="00BC330D">
              <w:rPr>
                <w:rFonts w:ascii="Arial" w:eastAsia="Times New Roman" w:hAnsi="Arial" w:cs="Arial"/>
                <w:color w:val="000000"/>
                <w:sz w:val="20"/>
                <w:szCs w:val="20"/>
              </w:rPr>
              <w:t>OrgP</w:t>
            </w:r>
          </w:p>
        </w:tc>
        <w:tc>
          <w:tcPr>
            <w:tcW w:w="1572" w:type="dxa"/>
            <w:shd w:val="clear" w:color="auto" w:fill="auto"/>
            <w:noWrap/>
            <w:vAlign w:val="bottom"/>
            <w:hideMark/>
          </w:tcPr>
          <w:p w14:paraId="20207CC5"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0.044</w:t>
            </w:r>
          </w:p>
        </w:tc>
        <w:tc>
          <w:tcPr>
            <w:tcW w:w="1572" w:type="dxa"/>
            <w:shd w:val="clear" w:color="auto" w:fill="auto"/>
            <w:noWrap/>
            <w:vAlign w:val="bottom"/>
            <w:hideMark/>
          </w:tcPr>
          <w:p w14:paraId="195F57A1"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79B16898"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r>
      <w:tr w:rsidR="00C35A0B" w:rsidRPr="00BC330D" w14:paraId="5B5F989B" w14:textId="77777777" w:rsidTr="00C35A0B">
        <w:trPr>
          <w:trHeight w:val="312"/>
          <w:jc w:val="center"/>
        </w:trPr>
        <w:tc>
          <w:tcPr>
            <w:tcW w:w="1195" w:type="dxa"/>
            <w:shd w:val="clear" w:color="auto" w:fill="auto"/>
            <w:noWrap/>
            <w:vAlign w:val="bottom"/>
            <w:hideMark/>
          </w:tcPr>
          <w:p w14:paraId="60F8DF2D" w14:textId="77777777" w:rsidR="00C35A0B" w:rsidRPr="00BC330D" w:rsidRDefault="00C35A0B" w:rsidP="00C35A0B">
            <w:pPr>
              <w:spacing w:after="0"/>
              <w:jc w:val="left"/>
              <w:rPr>
                <w:rFonts w:ascii="Arial" w:eastAsia="Times New Roman" w:hAnsi="Arial" w:cs="Arial"/>
                <w:color w:val="000000"/>
                <w:sz w:val="20"/>
                <w:szCs w:val="20"/>
              </w:rPr>
            </w:pPr>
            <w:r w:rsidRPr="00BC330D">
              <w:rPr>
                <w:rFonts w:ascii="Arial" w:eastAsia="Times New Roman" w:hAnsi="Arial" w:cs="Arial"/>
                <w:color w:val="000000"/>
                <w:sz w:val="20"/>
                <w:szCs w:val="20"/>
              </w:rPr>
              <w:t>PO</w:t>
            </w:r>
            <w:r w:rsidRPr="00BC330D">
              <w:rPr>
                <w:rFonts w:ascii="Arial" w:eastAsia="Times New Roman" w:hAnsi="Arial" w:cs="Arial"/>
                <w:color w:val="000000"/>
                <w:sz w:val="20"/>
                <w:szCs w:val="20"/>
                <w:vertAlign w:val="subscript"/>
              </w:rPr>
              <w:t>4</w:t>
            </w:r>
          </w:p>
        </w:tc>
        <w:tc>
          <w:tcPr>
            <w:tcW w:w="1572" w:type="dxa"/>
            <w:shd w:val="clear" w:color="auto" w:fill="auto"/>
            <w:noWrap/>
            <w:vAlign w:val="bottom"/>
            <w:hideMark/>
          </w:tcPr>
          <w:p w14:paraId="46969D0F"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1B142EE1"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70572CD3"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r>
      <w:tr w:rsidR="00C35A0B" w:rsidRPr="00BC330D" w14:paraId="111625EE" w14:textId="77777777" w:rsidTr="00C35A0B">
        <w:trPr>
          <w:trHeight w:val="288"/>
          <w:jc w:val="center"/>
        </w:trPr>
        <w:tc>
          <w:tcPr>
            <w:tcW w:w="1195" w:type="dxa"/>
            <w:shd w:val="clear" w:color="auto" w:fill="auto"/>
            <w:noWrap/>
            <w:vAlign w:val="bottom"/>
            <w:hideMark/>
          </w:tcPr>
          <w:p w14:paraId="7D6E592F" w14:textId="77777777" w:rsidR="00C35A0B" w:rsidRPr="00BC330D" w:rsidRDefault="00C35A0B" w:rsidP="00C35A0B">
            <w:pPr>
              <w:spacing w:after="0"/>
              <w:jc w:val="left"/>
              <w:rPr>
                <w:rFonts w:ascii="Arial" w:eastAsia="Times New Roman" w:hAnsi="Arial" w:cs="Arial"/>
                <w:color w:val="000000"/>
                <w:sz w:val="20"/>
                <w:szCs w:val="20"/>
              </w:rPr>
            </w:pPr>
            <w:r w:rsidRPr="00BC330D">
              <w:rPr>
                <w:rFonts w:ascii="Arial" w:eastAsia="Times New Roman" w:hAnsi="Arial" w:cs="Arial"/>
                <w:color w:val="000000"/>
                <w:sz w:val="20"/>
                <w:szCs w:val="20"/>
              </w:rPr>
              <w:t>TSS</w:t>
            </w:r>
          </w:p>
        </w:tc>
        <w:tc>
          <w:tcPr>
            <w:tcW w:w="1572" w:type="dxa"/>
            <w:shd w:val="clear" w:color="auto" w:fill="auto"/>
            <w:noWrap/>
            <w:vAlign w:val="bottom"/>
            <w:hideMark/>
          </w:tcPr>
          <w:p w14:paraId="0D6048FA"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41DC5DAF"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3E02EBA0"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r>
      <w:tr w:rsidR="00C35A0B" w:rsidRPr="00BC330D" w14:paraId="21B70DF4" w14:textId="77777777" w:rsidTr="00C35A0B">
        <w:trPr>
          <w:trHeight w:val="288"/>
          <w:jc w:val="center"/>
        </w:trPr>
        <w:tc>
          <w:tcPr>
            <w:tcW w:w="1195" w:type="dxa"/>
            <w:shd w:val="clear" w:color="auto" w:fill="auto"/>
            <w:noWrap/>
            <w:vAlign w:val="bottom"/>
            <w:hideMark/>
          </w:tcPr>
          <w:p w14:paraId="19B9D5E8" w14:textId="77777777" w:rsidR="00C35A0B" w:rsidRPr="00BC330D" w:rsidRDefault="00C35A0B" w:rsidP="00C35A0B">
            <w:pPr>
              <w:spacing w:after="0"/>
              <w:jc w:val="left"/>
              <w:rPr>
                <w:rFonts w:ascii="Arial" w:eastAsia="Times New Roman" w:hAnsi="Arial" w:cs="Arial"/>
                <w:color w:val="000000"/>
                <w:sz w:val="20"/>
                <w:szCs w:val="20"/>
              </w:rPr>
            </w:pPr>
            <w:r w:rsidRPr="00BC330D">
              <w:rPr>
                <w:rFonts w:ascii="Arial" w:eastAsia="Times New Roman" w:hAnsi="Arial" w:cs="Arial"/>
                <w:color w:val="000000"/>
                <w:sz w:val="20"/>
                <w:szCs w:val="20"/>
              </w:rPr>
              <w:t>DO</w:t>
            </w:r>
          </w:p>
        </w:tc>
        <w:tc>
          <w:tcPr>
            <w:tcW w:w="1572" w:type="dxa"/>
            <w:shd w:val="clear" w:color="auto" w:fill="auto"/>
            <w:noWrap/>
            <w:vAlign w:val="bottom"/>
            <w:hideMark/>
          </w:tcPr>
          <w:p w14:paraId="094FF2D6"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4.000</w:t>
            </w:r>
          </w:p>
        </w:tc>
        <w:tc>
          <w:tcPr>
            <w:tcW w:w="1572" w:type="dxa"/>
            <w:shd w:val="clear" w:color="auto" w:fill="auto"/>
            <w:noWrap/>
            <w:vAlign w:val="bottom"/>
            <w:hideMark/>
          </w:tcPr>
          <w:p w14:paraId="5B23AF24"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4.000</w:t>
            </w:r>
          </w:p>
        </w:tc>
        <w:tc>
          <w:tcPr>
            <w:tcW w:w="1572" w:type="dxa"/>
            <w:shd w:val="clear" w:color="auto" w:fill="auto"/>
            <w:noWrap/>
            <w:vAlign w:val="bottom"/>
            <w:hideMark/>
          </w:tcPr>
          <w:p w14:paraId="0302E926"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4.000</w:t>
            </w:r>
          </w:p>
        </w:tc>
      </w:tr>
      <w:tr w:rsidR="00C35A0B" w:rsidRPr="00BC330D" w14:paraId="14645667" w14:textId="77777777" w:rsidTr="00C35A0B">
        <w:trPr>
          <w:trHeight w:val="288"/>
          <w:jc w:val="center"/>
        </w:trPr>
        <w:tc>
          <w:tcPr>
            <w:tcW w:w="1195" w:type="dxa"/>
            <w:shd w:val="clear" w:color="auto" w:fill="auto"/>
            <w:noWrap/>
            <w:vAlign w:val="bottom"/>
            <w:hideMark/>
          </w:tcPr>
          <w:p w14:paraId="069F177F" w14:textId="77777777" w:rsidR="00C35A0B" w:rsidRPr="00BC330D" w:rsidRDefault="00C35A0B" w:rsidP="00C35A0B">
            <w:pPr>
              <w:spacing w:after="0"/>
              <w:jc w:val="left"/>
              <w:rPr>
                <w:rFonts w:ascii="Arial" w:eastAsia="Times New Roman" w:hAnsi="Arial" w:cs="Arial"/>
                <w:color w:val="000000"/>
                <w:sz w:val="20"/>
                <w:szCs w:val="20"/>
              </w:rPr>
            </w:pPr>
            <w:r w:rsidRPr="00BC330D">
              <w:rPr>
                <w:rFonts w:ascii="Arial" w:eastAsia="Times New Roman" w:hAnsi="Arial" w:cs="Arial"/>
                <w:color w:val="000000"/>
                <w:sz w:val="20"/>
                <w:szCs w:val="20"/>
              </w:rPr>
              <w:t>Temp</w:t>
            </w:r>
            <w:r>
              <w:rPr>
                <w:rFonts w:ascii="Arial" w:eastAsia="Times New Roman" w:hAnsi="Arial" w:cs="Arial"/>
                <w:color w:val="000000"/>
                <w:sz w:val="20"/>
                <w:szCs w:val="20"/>
              </w:rPr>
              <w:t xml:space="preserve"> (</w:t>
            </w:r>
            <w:r w:rsidRPr="00BC330D">
              <w:rPr>
                <w:rFonts w:ascii="Arial" w:eastAsia="DFKai-SB" w:hAnsi="Arial" w:cs="Arial"/>
                <w:color w:val="000000"/>
                <w:sz w:val="20"/>
                <w:szCs w:val="20"/>
              </w:rPr>
              <w:t>°</w:t>
            </w:r>
            <w:r>
              <w:rPr>
                <w:rFonts w:ascii="Arial" w:eastAsia="DFKai-SB" w:hAnsi="Arial" w:cs="Arial"/>
                <w:color w:val="000000"/>
                <w:sz w:val="20"/>
                <w:szCs w:val="20"/>
              </w:rPr>
              <w:t>C)</w:t>
            </w:r>
          </w:p>
        </w:tc>
        <w:tc>
          <w:tcPr>
            <w:tcW w:w="1572" w:type="dxa"/>
            <w:shd w:val="clear" w:color="auto" w:fill="auto"/>
            <w:noWrap/>
            <w:vAlign w:val="bottom"/>
            <w:hideMark/>
          </w:tcPr>
          <w:p w14:paraId="2055230E"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16.600</w:t>
            </w:r>
          </w:p>
        </w:tc>
        <w:tc>
          <w:tcPr>
            <w:tcW w:w="1572" w:type="dxa"/>
            <w:shd w:val="clear" w:color="auto" w:fill="auto"/>
            <w:noWrap/>
            <w:vAlign w:val="bottom"/>
            <w:hideMark/>
          </w:tcPr>
          <w:p w14:paraId="7D2E813C"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16.600</w:t>
            </w:r>
          </w:p>
        </w:tc>
        <w:tc>
          <w:tcPr>
            <w:tcW w:w="1572" w:type="dxa"/>
            <w:shd w:val="clear" w:color="auto" w:fill="auto"/>
            <w:noWrap/>
            <w:vAlign w:val="bottom"/>
            <w:hideMark/>
          </w:tcPr>
          <w:p w14:paraId="7C20E0FD"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16.600</w:t>
            </w:r>
          </w:p>
        </w:tc>
      </w:tr>
    </w:tbl>
    <w:p w14:paraId="68537712" w14:textId="77777777" w:rsidR="003E6C78" w:rsidRDefault="003E6C78" w:rsidP="00C35A0B">
      <w:pPr>
        <w:spacing w:after="0"/>
      </w:pPr>
    </w:p>
    <w:p w14:paraId="650BDC95" w14:textId="334B5151" w:rsidR="00BB799C" w:rsidRDefault="00BB799C" w:rsidP="00BB799C">
      <w:r>
        <w:t xml:space="preserve">A </w:t>
      </w:r>
      <w:r w:rsidR="00421892">
        <w:t>watershed</w:t>
      </w:r>
      <w:r>
        <w:t xml:space="preserve">-wide septic system failure </w:t>
      </w:r>
      <w:r w:rsidRPr="005749F5">
        <w:t xml:space="preserve">rate of </w:t>
      </w:r>
      <w:r w:rsidR="005749F5" w:rsidRPr="005749F5">
        <w:t>6</w:t>
      </w:r>
      <w:r w:rsidRPr="005749F5">
        <w:t>.5% was</w:t>
      </w:r>
      <w:r>
        <w:t xml:space="preserve"> determined based on the number of repair permits in the FDOH GIS coverage from 2013. The number of septic systems and percentage of failing tanks by county and for the entire </w:t>
      </w:r>
      <w:r w:rsidR="00421892">
        <w:t>watershed</w:t>
      </w:r>
      <w:r>
        <w:t xml:space="preserve"> are shown in </w:t>
      </w:r>
      <w:r w:rsidRPr="00BB799C">
        <w:rPr>
          <w:b/>
        </w:rPr>
        <w:fldChar w:fldCharType="begin"/>
      </w:r>
      <w:r w:rsidRPr="00BB799C">
        <w:rPr>
          <w:b/>
        </w:rPr>
        <w:instrText xml:space="preserve"> REF _Ref448921316 \h  \* MERGEFORMAT </w:instrText>
      </w:r>
      <w:r w:rsidRPr="00BB799C">
        <w:rPr>
          <w:b/>
        </w:rPr>
      </w:r>
      <w:r w:rsidRPr="00BB799C">
        <w:rPr>
          <w:b/>
        </w:rPr>
        <w:fldChar w:fldCharType="separate"/>
      </w:r>
      <w:r w:rsidR="00717C5E" w:rsidRPr="00717C5E">
        <w:rPr>
          <w:b/>
        </w:rPr>
        <w:t xml:space="preserve">Table </w:t>
      </w:r>
      <w:r w:rsidR="00717C5E" w:rsidRPr="00717C5E">
        <w:rPr>
          <w:b/>
          <w:noProof/>
        </w:rPr>
        <w:t>41</w:t>
      </w:r>
      <w:r w:rsidRPr="00BB799C">
        <w:rPr>
          <w:b/>
        </w:rPr>
        <w:fldChar w:fldCharType="end"/>
      </w:r>
      <w:r>
        <w:t>.</w:t>
      </w:r>
    </w:p>
    <w:p w14:paraId="131A2150" w14:textId="50D1F13D" w:rsidR="00BB799C" w:rsidRDefault="00BB799C" w:rsidP="00CE4683">
      <w:pPr>
        <w:pStyle w:val="Caption"/>
        <w:keepNext/>
        <w:spacing w:after="0"/>
      </w:pPr>
      <w:bookmarkStart w:id="183" w:name="_Ref448921316"/>
      <w:bookmarkStart w:id="184" w:name="_Toc457573181"/>
      <w:bookmarkStart w:id="185" w:name="_Toc457573928"/>
      <w:r>
        <w:lastRenderedPageBreak/>
        <w:t xml:space="preserve">Table </w:t>
      </w:r>
      <w:r w:rsidR="00932FAF">
        <w:fldChar w:fldCharType="begin"/>
      </w:r>
      <w:r w:rsidR="00932FAF">
        <w:instrText xml:space="preserve"> SEQ Table \* ARABIC </w:instrText>
      </w:r>
      <w:r w:rsidR="00932FAF">
        <w:fldChar w:fldCharType="separate"/>
      </w:r>
      <w:r w:rsidR="00717C5E">
        <w:rPr>
          <w:noProof/>
        </w:rPr>
        <w:t>41</w:t>
      </w:r>
      <w:r w:rsidR="00932FAF">
        <w:rPr>
          <w:noProof/>
        </w:rPr>
        <w:fldChar w:fldCharType="end"/>
      </w:r>
      <w:bookmarkEnd w:id="183"/>
      <w:r>
        <w:t xml:space="preserve">: </w:t>
      </w:r>
      <w:r w:rsidRPr="00A8083D">
        <w:t xml:space="preserve">Septic </w:t>
      </w:r>
      <w:r w:rsidR="00D00845">
        <w:t>s</w:t>
      </w:r>
      <w:r>
        <w:t xml:space="preserve">ystem </w:t>
      </w:r>
      <w:r w:rsidR="00D00845">
        <w:t>f</w:t>
      </w:r>
      <w:r w:rsidRPr="00A8083D">
        <w:t xml:space="preserve">ailure </w:t>
      </w:r>
      <w:r w:rsidR="00D00845">
        <w:t>r</w:t>
      </w:r>
      <w:r w:rsidRPr="00A8083D">
        <w:t xml:space="preserve">ate </w:t>
      </w:r>
      <w:r w:rsidR="00D00845">
        <w:t>b</w:t>
      </w:r>
      <w:r w:rsidRPr="00A8083D">
        <w:t xml:space="preserve">ased on </w:t>
      </w:r>
      <w:r>
        <w:t>F</w:t>
      </w:r>
      <w:r w:rsidRPr="00A8083D">
        <w:t xml:space="preserve">DOH </w:t>
      </w:r>
      <w:r w:rsidR="00D00845">
        <w:t>c</w:t>
      </w:r>
      <w:r w:rsidRPr="00A8083D">
        <w:t>overage</w:t>
      </w:r>
      <w:bookmarkEnd w:id="184"/>
      <w:bookmarkEnd w:id="185"/>
    </w:p>
    <w:tbl>
      <w:tblPr>
        <w:tblW w:w="5845" w:type="dxa"/>
        <w:jc w:val="center"/>
        <w:tblLook w:val="04A0" w:firstRow="1" w:lastRow="0" w:firstColumn="1" w:lastColumn="0" w:noHBand="0" w:noVBand="1"/>
      </w:tblPr>
      <w:tblGrid>
        <w:gridCol w:w="1996"/>
        <w:gridCol w:w="1329"/>
        <w:gridCol w:w="1170"/>
        <w:gridCol w:w="1350"/>
      </w:tblGrid>
      <w:tr w:rsidR="00BB799C" w:rsidRPr="00A8083D" w14:paraId="7B942651" w14:textId="77777777" w:rsidTr="00D00845">
        <w:trPr>
          <w:trHeight w:val="70"/>
          <w:tblHeader/>
          <w:jc w:val="center"/>
        </w:trPr>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7CC417" w14:textId="77777777" w:rsidR="00BB799C" w:rsidRPr="006E2A25" w:rsidRDefault="00BB799C" w:rsidP="00CE4683">
            <w:pPr>
              <w:keepNext/>
              <w:spacing w:after="0"/>
              <w:jc w:val="center"/>
              <w:rPr>
                <w:rFonts w:ascii="Arial" w:eastAsia="Times New Roman" w:hAnsi="Arial" w:cs="Arial"/>
                <w:b/>
                <w:bCs/>
                <w:color w:val="000000"/>
                <w:sz w:val="20"/>
              </w:rPr>
            </w:pPr>
            <w:r w:rsidRPr="006E2A25">
              <w:rPr>
                <w:rFonts w:ascii="Arial" w:eastAsia="Times New Roman" w:hAnsi="Arial" w:cs="Arial"/>
                <w:b/>
                <w:bCs/>
                <w:color w:val="000000"/>
                <w:sz w:val="20"/>
              </w:rPr>
              <w:t>Area</w:t>
            </w:r>
          </w:p>
        </w:tc>
        <w:tc>
          <w:tcPr>
            <w:tcW w:w="132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97B91E2" w14:textId="77777777" w:rsidR="00BB799C" w:rsidRPr="006E2A25" w:rsidRDefault="00BB799C" w:rsidP="00CE4683">
            <w:pPr>
              <w:keepNext/>
              <w:spacing w:after="0"/>
              <w:jc w:val="center"/>
              <w:rPr>
                <w:rFonts w:ascii="Arial" w:eastAsia="Times New Roman" w:hAnsi="Arial" w:cs="Arial"/>
                <w:b/>
                <w:bCs/>
                <w:color w:val="000000"/>
                <w:sz w:val="20"/>
              </w:rPr>
            </w:pPr>
            <w:r w:rsidRPr="006E2A25">
              <w:rPr>
                <w:rFonts w:ascii="Arial" w:eastAsia="Times New Roman" w:hAnsi="Arial" w:cs="Arial"/>
                <w:b/>
                <w:bCs/>
                <w:color w:val="000000"/>
                <w:sz w:val="20"/>
              </w:rPr>
              <w:t># of Septic Systems</w:t>
            </w:r>
          </w:p>
        </w:tc>
        <w:tc>
          <w:tcPr>
            <w:tcW w:w="117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983163" w14:textId="77777777" w:rsidR="00BB799C" w:rsidRPr="006E2A25" w:rsidRDefault="00BB799C" w:rsidP="00CE4683">
            <w:pPr>
              <w:keepNext/>
              <w:spacing w:after="0"/>
              <w:jc w:val="center"/>
              <w:rPr>
                <w:rFonts w:ascii="Arial" w:eastAsia="Times New Roman" w:hAnsi="Arial" w:cs="Arial"/>
                <w:b/>
                <w:bCs/>
                <w:color w:val="000000"/>
                <w:sz w:val="20"/>
              </w:rPr>
            </w:pPr>
            <w:r w:rsidRPr="006E2A25">
              <w:rPr>
                <w:rFonts w:ascii="Arial" w:eastAsia="Times New Roman" w:hAnsi="Arial" w:cs="Arial"/>
                <w:b/>
                <w:bCs/>
                <w:color w:val="000000"/>
                <w:sz w:val="20"/>
              </w:rPr>
              <w:t># Failing Systems</w:t>
            </w:r>
          </w:p>
        </w:tc>
        <w:tc>
          <w:tcPr>
            <w:tcW w:w="13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AB9C33" w14:textId="77777777" w:rsidR="00BB799C" w:rsidRPr="006E2A25" w:rsidRDefault="00BB799C" w:rsidP="00CE4683">
            <w:pPr>
              <w:keepNext/>
              <w:spacing w:after="0"/>
              <w:jc w:val="center"/>
              <w:rPr>
                <w:rFonts w:ascii="Arial" w:eastAsia="Times New Roman" w:hAnsi="Arial" w:cs="Arial"/>
                <w:b/>
                <w:bCs/>
                <w:color w:val="000000"/>
                <w:sz w:val="20"/>
              </w:rPr>
            </w:pPr>
            <w:r w:rsidRPr="006E2A25">
              <w:rPr>
                <w:rFonts w:ascii="Arial" w:eastAsia="Times New Roman" w:hAnsi="Arial" w:cs="Arial"/>
                <w:b/>
                <w:bCs/>
                <w:color w:val="000000"/>
                <w:sz w:val="20"/>
              </w:rPr>
              <w:t>% Failing Systems</w:t>
            </w:r>
          </w:p>
        </w:tc>
      </w:tr>
      <w:tr w:rsidR="00BB799C" w:rsidRPr="00A8083D" w14:paraId="673F62D7" w14:textId="77777777" w:rsidTr="00A53216">
        <w:trPr>
          <w:trHeight w:val="70"/>
          <w:jc w:val="center"/>
        </w:trPr>
        <w:tc>
          <w:tcPr>
            <w:tcW w:w="1996" w:type="dxa"/>
            <w:tcBorders>
              <w:top w:val="nil"/>
              <w:left w:val="single" w:sz="4" w:space="0" w:color="auto"/>
              <w:bottom w:val="single" w:sz="4" w:space="0" w:color="auto"/>
              <w:right w:val="single" w:sz="4" w:space="0" w:color="auto"/>
            </w:tcBorders>
            <w:shd w:val="clear" w:color="auto" w:fill="auto"/>
            <w:noWrap/>
            <w:vAlign w:val="bottom"/>
            <w:hideMark/>
          </w:tcPr>
          <w:p w14:paraId="7D8EF0CD" w14:textId="77777777" w:rsidR="00BB799C" w:rsidRPr="006E2A25" w:rsidRDefault="00BB799C" w:rsidP="00CE4683">
            <w:pPr>
              <w:keepNext/>
              <w:spacing w:after="0"/>
              <w:jc w:val="left"/>
              <w:rPr>
                <w:rFonts w:ascii="Arial" w:eastAsia="Times New Roman" w:hAnsi="Arial" w:cs="Arial"/>
                <w:color w:val="000000"/>
                <w:sz w:val="20"/>
              </w:rPr>
            </w:pPr>
            <w:r w:rsidRPr="006E2A25">
              <w:rPr>
                <w:rFonts w:ascii="Arial" w:eastAsia="Times New Roman" w:hAnsi="Arial" w:cs="Arial"/>
                <w:color w:val="000000"/>
                <w:sz w:val="20"/>
              </w:rPr>
              <w:t>Charlotte County</w:t>
            </w:r>
          </w:p>
        </w:tc>
        <w:tc>
          <w:tcPr>
            <w:tcW w:w="1329" w:type="dxa"/>
            <w:tcBorders>
              <w:top w:val="nil"/>
              <w:left w:val="nil"/>
              <w:bottom w:val="single" w:sz="4" w:space="0" w:color="auto"/>
              <w:right w:val="single" w:sz="4" w:space="0" w:color="auto"/>
            </w:tcBorders>
            <w:shd w:val="clear" w:color="auto" w:fill="auto"/>
            <w:noWrap/>
            <w:vAlign w:val="bottom"/>
            <w:hideMark/>
          </w:tcPr>
          <w:p w14:paraId="6FB8E095" w14:textId="77777777" w:rsidR="00BB799C" w:rsidRPr="006E2A25" w:rsidRDefault="00BB799C" w:rsidP="00CE4683">
            <w:pPr>
              <w:keepNext/>
              <w:spacing w:after="0"/>
              <w:jc w:val="right"/>
              <w:rPr>
                <w:rFonts w:ascii="Arial" w:eastAsia="Times New Roman" w:hAnsi="Arial" w:cs="Arial"/>
                <w:color w:val="000000"/>
                <w:sz w:val="20"/>
              </w:rPr>
            </w:pPr>
            <w:r w:rsidRPr="006E2A25">
              <w:rPr>
                <w:rFonts w:ascii="Arial" w:eastAsia="Times New Roman" w:hAnsi="Arial" w:cs="Arial"/>
                <w:color w:val="000000"/>
                <w:sz w:val="20"/>
              </w:rPr>
              <w:t>80</w:t>
            </w:r>
          </w:p>
        </w:tc>
        <w:tc>
          <w:tcPr>
            <w:tcW w:w="1170" w:type="dxa"/>
            <w:tcBorders>
              <w:top w:val="nil"/>
              <w:left w:val="nil"/>
              <w:bottom w:val="single" w:sz="4" w:space="0" w:color="auto"/>
              <w:right w:val="single" w:sz="4" w:space="0" w:color="auto"/>
            </w:tcBorders>
            <w:shd w:val="clear" w:color="auto" w:fill="auto"/>
            <w:noWrap/>
            <w:vAlign w:val="bottom"/>
            <w:hideMark/>
          </w:tcPr>
          <w:p w14:paraId="228C9490" w14:textId="77777777" w:rsidR="00BB799C" w:rsidRPr="006E2A25" w:rsidRDefault="00BB799C" w:rsidP="00CE4683">
            <w:pPr>
              <w:keepNext/>
              <w:spacing w:after="0"/>
              <w:jc w:val="right"/>
              <w:rPr>
                <w:rFonts w:ascii="Arial" w:eastAsia="Times New Roman" w:hAnsi="Arial" w:cs="Arial"/>
                <w:color w:val="000000"/>
                <w:sz w:val="20"/>
              </w:rPr>
            </w:pPr>
            <w:r w:rsidRPr="006E2A25">
              <w:rPr>
                <w:rFonts w:ascii="Arial" w:eastAsia="Times New Roman" w:hAnsi="Arial" w:cs="Arial"/>
                <w:color w:val="000000"/>
                <w:sz w:val="20"/>
              </w:rPr>
              <w:t>5</w:t>
            </w:r>
          </w:p>
        </w:tc>
        <w:tc>
          <w:tcPr>
            <w:tcW w:w="1350" w:type="dxa"/>
            <w:tcBorders>
              <w:top w:val="nil"/>
              <w:left w:val="nil"/>
              <w:bottom w:val="single" w:sz="4" w:space="0" w:color="auto"/>
              <w:right w:val="single" w:sz="4" w:space="0" w:color="auto"/>
            </w:tcBorders>
            <w:shd w:val="clear" w:color="auto" w:fill="auto"/>
            <w:noWrap/>
            <w:vAlign w:val="bottom"/>
            <w:hideMark/>
          </w:tcPr>
          <w:p w14:paraId="062C2977" w14:textId="77777777" w:rsidR="00BB799C" w:rsidRPr="006E2A25" w:rsidRDefault="00BB799C" w:rsidP="00CE4683">
            <w:pPr>
              <w:keepNext/>
              <w:spacing w:after="0"/>
              <w:jc w:val="right"/>
              <w:rPr>
                <w:rFonts w:ascii="Arial" w:eastAsia="Times New Roman" w:hAnsi="Arial" w:cs="Arial"/>
                <w:color w:val="000000"/>
                <w:sz w:val="20"/>
              </w:rPr>
            </w:pPr>
            <w:r w:rsidRPr="006E2A25">
              <w:rPr>
                <w:rFonts w:ascii="Arial" w:eastAsia="Times New Roman" w:hAnsi="Arial" w:cs="Arial"/>
                <w:color w:val="000000"/>
                <w:sz w:val="20"/>
              </w:rPr>
              <w:t>6.3%</w:t>
            </w:r>
          </w:p>
        </w:tc>
      </w:tr>
      <w:tr w:rsidR="00BB799C" w:rsidRPr="00A8083D" w14:paraId="0BBF8C4A" w14:textId="77777777" w:rsidTr="00A53216">
        <w:trPr>
          <w:trHeight w:val="70"/>
          <w:jc w:val="center"/>
        </w:trPr>
        <w:tc>
          <w:tcPr>
            <w:tcW w:w="1996" w:type="dxa"/>
            <w:tcBorders>
              <w:top w:val="nil"/>
              <w:left w:val="single" w:sz="4" w:space="0" w:color="auto"/>
              <w:bottom w:val="single" w:sz="4" w:space="0" w:color="auto"/>
              <w:right w:val="single" w:sz="4" w:space="0" w:color="auto"/>
            </w:tcBorders>
            <w:shd w:val="clear" w:color="auto" w:fill="auto"/>
            <w:noWrap/>
            <w:vAlign w:val="bottom"/>
            <w:hideMark/>
          </w:tcPr>
          <w:p w14:paraId="05BFBD2F" w14:textId="77777777" w:rsidR="00BB799C" w:rsidRPr="006E2A25" w:rsidRDefault="00BB799C" w:rsidP="00CE4683">
            <w:pPr>
              <w:keepNext/>
              <w:spacing w:after="0"/>
              <w:jc w:val="left"/>
              <w:rPr>
                <w:rFonts w:ascii="Arial" w:eastAsia="Times New Roman" w:hAnsi="Arial" w:cs="Arial"/>
                <w:color w:val="000000"/>
                <w:sz w:val="20"/>
              </w:rPr>
            </w:pPr>
            <w:r w:rsidRPr="006E2A25">
              <w:rPr>
                <w:rFonts w:ascii="Arial" w:eastAsia="Times New Roman" w:hAnsi="Arial" w:cs="Arial"/>
                <w:color w:val="000000"/>
                <w:sz w:val="20"/>
              </w:rPr>
              <w:t>Glades County</w:t>
            </w:r>
          </w:p>
        </w:tc>
        <w:tc>
          <w:tcPr>
            <w:tcW w:w="1329" w:type="dxa"/>
            <w:tcBorders>
              <w:top w:val="nil"/>
              <w:left w:val="nil"/>
              <w:bottom w:val="single" w:sz="4" w:space="0" w:color="auto"/>
              <w:right w:val="single" w:sz="4" w:space="0" w:color="auto"/>
            </w:tcBorders>
            <w:shd w:val="clear" w:color="auto" w:fill="auto"/>
            <w:noWrap/>
            <w:vAlign w:val="bottom"/>
            <w:hideMark/>
          </w:tcPr>
          <w:p w14:paraId="27C956D8" w14:textId="77777777" w:rsidR="00BB799C" w:rsidRPr="006E2A25" w:rsidRDefault="00BB799C" w:rsidP="00CE4683">
            <w:pPr>
              <w:keepNext/>
              <w:spacing w:after="0"/>
              <w:jc w:val="right"/>
              <w:rPr>
                <w:rFonts w:ascii="Arial" w:eastAsia="Times New Roman" w:hAnsi="Arial" w:cs="Arial"/>
                <w:color w:val="000000"/>
                <w:sz w:val="20"/>
              </w:rPr>
            </w:pPr>
            <w:r w:rsidRPr="006E2A25">
              <w:rPr>
                <w:rFonts w:ascii="Arial" w:eastAsia="Times New Roman" w:hAnsi="Arial" w:cs="Arial"/>
                <w:color w:val="000000"/>
                <w:sz w:val="20"/>
              </w:rPr>
              <w:t>308</w:t>
            </w:r>
          </w:p>
        </w:tc>
        <w:tc>
          <w:tcPr>
            <w:tcW w:w="1170" w:type="dxa"/>
            <w:tcBorders>
              <w:top w:val="nil"/>
              <w:left w:val="nil"/>
              <w:bottom w:val="single" w:sz="4" w:space="0" w:color="auto"/>
              <w:right w:val="single" w:sz="4" w:space="0" w:color="auto"/>
            </w:tcBorders>
            <w:shd w:val="clear" w:color="auto" w:fill="auto"/>
            <w:noWrap/>
            <w:vAlign w:val="bottom"/>
            <w:hideMark/>
          </w:tcPr>
          <w:p w14:paraId="72155ABB" w14:textId="77777777" w:rsidR="00BB799C" w:rsidRPr="006E2A25" w:rsidRDefault="00BB799C" w:rsidP="00CE4683">
            <w:pPr>
              <w:keepNext/>
              <w:spacing w:after="0"/>
              <w:jc w:val="right"/>
              <w:rPr>
                <w:rFonts w:ascii="Arial" w:eastAsia="Times New Roman" w:hAnsi="Arial" w:cs="Arial"/>
                <w:color w:val="000000"/>
                <w:sz w:val="20"/>
              </w:rPr>
            </w:pPr>
            <w:r w:rsidRPr="006E2A25">
              <w:rPr>
                <w:rFonts w:ascii="Arial" w:eastAsia="Times New Roman" w:hAnsi="Arial" w:cs="Arial"/>
                <w:color w:val="000000"/>
                <w:sz w:val="20"/>
              </w:rPr>
              <w:t>97</w:t>
            </w:r>
          </w:p>
        </w:tc>
        <w:tc>
          <w:tcPr>
            <w:tcW w:w="1350" w:type="dxa"/>
            <w:tcBorders>
              <w:top w:val="nil"/>
              <w:left w:val="nil"/>
              <w:bottom w:val="single" w:sz="4" w:space="0" w:color="auto"/>
              <w:right w:val="single" w:sz="4" w:space="0" w:color="auto"/>
            </w:tcBorders>
            <w:shd w:val="clear" w:color="auto" w:fill="auto"/>
            <w:noWrap/>
            <w:vAlign w:val="bottom"/>
            <w:hideMark/>
          </w:tcPr>
          <w:p w14:paraId="3846B5F7" w14:textId="77777777" w:rsidR="00BB799C" w:rsidRPr="006E2A25" w:rsidRDefault="00BB799C" w:rsidP="00CE4683">
            <w:pPr>
              <w:keepNext/>
              <w:spacing w:after="0"/>
              <w:jc w:val="right"/>
              <w:rPr>
                <w:rFonts w:ascii="Arial" w:eastAsia="Times New Roman" w:hAnsi="Arial" w:cs="Arial"/>
                <w:color w:val="000000"/>
                <w:sz w:val="20"/>
              </w:rPr>
            </w:pPr>
            <w:r w:rsidRPr="006E2A25">
              <w:rPr>
                <w:rFonts w:ascii="Arial" w:eastAsia="Times New Roman" w:hAnsi="Arial" w:cs="Arial"/>
                <w:color w:val="000000"/>
                <w:sz w:val="20"/>
              </w:rPr>
              <w:t>31.5%</w:t>
            </w:r>
          </w:p>
        </w:tc>
      </w:tr>
      <w:tr w:rsidR="00BB799C" w:rsidRPr="00A8083D" w14:paraId="4DF934FF" w14:textId="77777777" w:rsidTr="00A53216">
        <w:trPr>
          <w:trHeight w:val="70"/>
          <w:jc w:val="center"/>
        </w:trPr>
        <w:tc>
          <w:tcPr>
            <w:tcW w:w="1996" w:type="dxa"/>
            <w:tcBorders>
              <w:top w:val="nil"/>
              <w:left w:val="single" w:sz="4" w:space="0" w:color="auto"/>
              <w:bottom w:val="single" w:sz="4" w:space="0" w:color="auto"/>
              <w:right w:val="single" w:sz="4" w:space="0" w:color="auto"/>
            </w:tcBorders>
            <w:shd w:val="clear" w:color="auto" w:fill="auto"/>
            <w:noWrap/>
            <w:vAlign w:val="bottom"/>
            <w:hideMark/>
          </w:tcPr>
          <w:p w14:paraId="4E75B844" w14:textId="77777777" w:rsidR="00BB799C" w:rsidRPr="006E2A25" w:rsidRDefault="00BB799C" w:rsidP="00A53216">
            <w:pPr>
              <w:spacing w:after="0"/>
              <w:jc w:val="left"/>
              <w:rPr>
                <w:rFonts w:ascii="Arial" w:eastAsia="Times New Roman" w:hAnsi="Arial" w:cs="Arial"/>
                <w:color w:val="000000"/>
                <w:sz w:val="20"/>
              </w:rPr>
            </w:pPr>
            <w:r w:rsidRPr="006E2A25">
              <w:rPr>
                <w:rFonts w:ascii="Arial" w:eastAsia="Times New Roman" w:hAnsi="Arial" w:cs="Arial"/>
                <w:color w:val="000000"/>
                <w:sz w:val="20"/>
              </w:rPr>
              <w:t>Hendry County</w:t>
            </w:r>
          </w:p>
        </w:tc>
        <w:tc>
          <w:tcPr>
            <w:tcW w:w="1329" w:type="dxa"/>
            <w:tcBorders>
              <w:top w:val="nil"/>
              <w:left w:val="nil"/>
              <w:bottom w:val="single" w:sz="4" w:space="0" w:color="auto"/>
              <w:right w:val="single" w:sz="4" w:space="0" w:color="auto"/>
            </w:tcBorders>
            <w:shd w:val="clear" w:color="auto" w:fill="auto"/>
            <w:noWrap/>
            <w:vAlign w:val="bottom"/>
            <w:hideMark/>
          </w:tcPr>
          <w:p w14:paraId="152AEA30" w14:textId="77777777" w:rsidR="00BB799C" w:rsidRPr="006E2A25" w:rsidRDefault="00BB799C" w:rsidP="00A53216">
            <w:pPr>
              <w:spacing w:after="0"/>
              <w:jc w:val="right"/>
              <w:rPr>
                <w:rFonts w:ascii="Arial" w:eastAsia="Times New Roman" w:hAnsi="Arial" w:cs="Arial"/>
                <w:color w:val="000000"/>
                <w:sz w:val="20"/>
              </w:rPr>
            </w:pPr>
            <w:r w:rsidRPr="006E2A25">
              <w:rPr>
                <w:rFonts w:ascii="Arial" w:eastAsia="Times New Roman" w:hAnsi="Arial" w:cs="Arial"/>
                <w:color w:val="000000"/>
                <w:sz w:val="20"/>
              </w:rPr>
              <w:t>1,897</w:t>
            </w:r>
          </w:p>
        </w:tc>
        <w:tc>
          <w:tcPr>
            <w:tcW w:w="1170" w:type="dxa"/>
            <w:tcBorders>
              <w:top w:val="nil"/>
              <w:left w:val="nil"/>
              <w:bottom w:val="single" w:sz="4" w:space="0" w:color="auto"/>
              <w:right w:val="single" w:sz="4" w:space="0" w:color="auto"/>
            </w:tcBorders>
            <w:shd w:val="clear" w:color="auto" w:fill="auto"/>
            <w:noWrap/>
            <w:vAlign w:val="bottom"/>
            <w:hideMark/>
          </w:tcPr>
          <w:p w14:paraId="2A66F2FA" w14:textId="77777777" w:rsidR="00BB799C" w:rsidRPr="006E2A25" w:rsidRDefault="00BB799C" w:rsidP="00A53216">
            <w:pPr>
              <w:spacing w:after="0"/>
              <w:jc w:val="right"/>
              <w:rPr>
                <w:rFonts w:ascii="Arial" w:eastAsia="Times New Roman" w:hAnsi="Arial" w:cs="Arial"/>
                <w:color w:val="000000"/>
                <w:sz w:val="20"/>
              </w:rPr>
            </w:pPr>
            <w:r w:rsidRPr="006E2A25">
              <w:rPr>
                <w:rFonts w:ascii="Arial" w:eastAsia="Times New Roman" w:hAnsi="Arial" w:cs="Arial"/>
                <w:color w:val="000000"/>
                <w:sz w:val="20"/>
              </w:rPr>
              <w:t>391</w:t>
            </w:r>
          </w:p>
        </w:tc>
        <w:tc>
          <w:tcPr>
            <w:tcW w:w="1350" w:type="dxa"/>
            <w:tcBorders>
              <w:top w:val="nil"/>
              <w:left w:val="nil"/>
              <w:bottom w:val="single" w:sz="4" w:space="0" w:color="auto"/>
              <w:right w:val="single" w:sz="4" w:space="0" w:color="auto"/>
            </w:tcBorders>
            <w:shd w:val="clear" w:color="auto" w:fill="auto"/>
            <w:noWrap/>
            <w:vAlign w:val="bottom"/>
            <w:hideMark/>
          </w:tcPr>
          <w:p w14:paraId="4A843BDC" w14:textId="77777777" w:rsidR="00BB799C" w:rsidRPr="006E2A25" w:rsidRDefault="00BB799C" w:rsidP="00A53216">
            <w:pPr>
              <w:spacing w:after="0"/>
              <w:jc w:val="right"/>
              <w:rPr>
                <w:rFonts w:ascii="Arial" w:eastAsia="Times New Roman" w:hAnsi="Arial" w:cs="Arial"/>
                <w:color w:val="000000"/>
                <w:sz w:val="20"/>
              </w:rPr>
            </w:pPr>
            <w:r w:rsidRPr="006E2A25">
              <w:rPr>
                <w:rFonts w:ascii="Arial" w:eastAsia="Times New Roman" w:hAnsi="Arial" w:cs="Arial"/>
                <w:color w:val="000000"/>
                <w:sz w:val="20"/>
              </w:rPr>
              <w:t>20.6%</w:t>
            </w:r>
          </w:p>
        </w:tc>
      </w:tr>
      <w:tr w:rsidR="00BB799C" w:rsidRPr="00A8083D" w14:paraId="397F1539" w14:textId="77777777" w:rsidTr="00A53216">
        <w:trPr>
          <w:trHeight w:val="70"/>
          <w:jc w:val="center"/>
        </w:trPr>
        <w:tc>
          <w:tcPr>
            <w:tcW w:w="1996" w:type="dxa"/>
            <w:tcBorders>
              <w:top w:val="nil"/>
              <w:left w:val="single" w:sz="4" w:space="0" w:color="auto"/>
              <w:bottom w:val="single" w:sz="4" w:space="0" w:color="auto"/>
              <w:right w:val="single" w:sz="4" w:space="0" w:color="auto"/>
            </w:tcBorders>
            <w:shd w:val="clear" w:color="auto" w:fill="auto"/>
            <w:noWrap/>
            <w:vAlign w:val="bottom"/>
            <w:hideMark/>
          </w:tcPr>
          <w:p w14:paraId="6C72FED0" w14:textId="77777777" w:rsidR="00BB799C" w:rsidRPr="006E2A25" w:rsidRDefault="00BB799C" w:rsidP="00A53216">
            <w:pPr>
              <w:spacing w:after="0"/>
              <w:jc w:val="left"/>
              <w:rPr>
                <w:rFonts w:ascii="Arial" w:eastAsia="Times New Roman" w:hAnsi="Arial" w:cs="Arial"/>
                <w:color w:val="000000"/>
                <w:sz w:val="20"/>
              </w:rPr>
            </w:pPr>
            <w:r w:rsidRPr="006E2A25">
              <w:rPr>
                <w:rFonts w:ascii="Arial" w:eastAsia="Times New Roman" w:hAnsi="Arial" w:cs="Arial"/>
                <w:color w:val="000000"/>
                <w:sz w:val="20"/>
              </w:rPr>
              <w:t>Lee County*</w:t>
            </w:r>
          </w:p>
        </w:tc>
        <w:tc>
          <w:tcPr>
            <w:tcW w:w="1329" w:type="dxa"/>
            <w:tcBorders>
              <w:top w:val="nil"/>
              <w:left w:val="nil"/>
              <w:bottom w:val="single" w:sz="4" w:space="0" w:color="auto"/>
              <w:right w:val="single" w:sz="4" w:space="0" w:color="auto"/>
            </w:tcBorders>
            <w:shd w:val="clear" w:color="auto" w:fill="auto"/>
            <w:noWrap/>
            <w:vAlign w:val="bottom"/>
            <w:hideMark/>
          </w:tcPr>
          <w:p w14:paraId="12A66C26" w14:textId="77777777" w:rsidR="00BB799C" w:rsidRPr="006E2A25" w:rsidRDefault="005749F5" w:rsidP="00A53216">
            <w:pPr>
              <w:spacing w:after="0"/>
              <w:jc w:val="right"/>
              <w:rPr>
                <w:rFonts w:ascii="Arial" w:eastAsia="Times New Roman" w:hAnsi="Arial" w:cs="Arial"/>
                <w:color w:val="000000"/>
                <w:sz w:val="20"/>
              </w:rPr>
            </w:pPr>
            <w:r>
              <w:rPr>
                <w:rFonts w:ascii="Arial" w:eastAsia="Times New Roman" w:hAnsi="Arial" w:cs="Arial"/>
                <w:color w:val="000000"/>
                <w:sz w:val="20"/>
              </w:rPr>
              <w:t>54,140</w:t>
            </w:r>
          </w:p>
        </w:tc>
        <w:tc>
          <w:tcPr>
            <w:tcW w:w="1170" w:type="dxa"/>
            <w:tcBorders>
              <w:top w:val="nil"/>
              <w:left w:val="nil"/>
              <w:bottom w:val="single" w:sz="4" w:space="0" w:color="auto"/>
              <w:right w:val="single" w:sz="4" w:space="0" w:color="auto"/>
            </w:tcBorders>
            <w:shd w:val="clear" w:color="auto" w:fill="auto"/>
            <w:noWrap/>
            <w:vAlign w:val="bottom"/>
            <w:hideMark/>
          </w:tcPr>
          <w:p w14:paraId="158FA794" w14:textId="77777777" w:rsidR="00BB799C" w:rsidRPr="006E2A25" w:rsidRDefault="00BB799C" w:rsidP="00A53216">
            <w:pPr>
              <w:spacing w:after="0"/>
              <w:jc w:val="right"/>
              <w:rPr>
                <w:rFonts w:ascii="Arial" w:eastAsia="Times New Roman" w:hAnsi="Arial" w:cs="Arial"/>
                <w:color w:val="000000"/>
                <w:sz w:val="20"/>
              </w:rPr>
            </w:pPr>
            <w:r w:rsidRPr="006E2A25">
              <w:rPr>
                <w:rFonts w:ascii="Arial" w:eastAsia="Times New Roman" w:hAnsi="Arial" w:cs="Arial"/>
                <w:color w:val="000000"/>
                <w:sz w:val="20"/>
              </w:rPr>
              <w:t>3,163</w:t>
            </w:r>
          </w:p>
        </w:tc>
        <w:tc>
          <w:tcPr>
            <w:tcW w:w="1350" w:type="dxa"/>
            <w:tcBorders>
              <w:top w:val="nil"/>
              <w:left w:val="nil"/>
              <w:bottom w:val="single" w:sz="4" w:space="0" w:color="auto"/>
              <w:right w:val="single" w:sz="4" w:space="0" w:color="auto"/>
            </w:tcBorders>
            <w:shd w:val="clear" w:color="auto" w:fill="auto"/>
            <w:noWrap/>
            <w:vAlign w:val="bottom"/>
            <w:hideMark/>
          </w:tcPr>
          <w:p w14:paraId="431C8DF7" w14:textId="77777777" w:rsidR="00BB799C" w:rsidRPr="006E2A25" w:rsidRDefault="005749F5" w:rsidP="00A53216">
            <w:pPr>
              <w:spacing w:after="0"/>
              <w:jc w:val="right"/>
              <w:rPr>
                <w:rFonts w:ascii="Arial" w:eastAsia="Times New Roman" w:hAnsi="Arial" w:cs="Arial"/>
                <w:color w:val="000000"/>
                <w:sz w:val="20"/>
              </w:rPr>
            </w:pPr>
            <w:r>
              <w:rPr>
                <w:rFonts w:ascii="Arial" w:eastAsia="Times New Roman" w:hAnsi="Arial" w:cs="Arial"/>
                <w:color w:val="000000"/>
                <w:sz w:val="20"/>
              </w:rPr>
              <w:t>5</w:t>
            </w:r>
            <w:r w:rsidR="00BB799C" w:rsidRPr="006E2A25">
              <w:rPr>
                <w:rFonts w:ascii="Arial" w:eastAsia="Times New Roman" w:hAnsi="Arial" w:cs="Arial"/>
                <w:color w:val="000000"/>
                <w:sz w:val="20"/>
              </w:rPr>
              <w:t>.8%</w:t>
            </w:r>
          </w:p>
        </w:tc>
      </w:tr>
      <w:tr w:rsidR="00BB799C" w:rsidRPr="00A8083D" w14:paraId="3EA25DEE" w14:textId="77777777" w:rsidTr="00A53216">
        <w:trPr>
          <w:trHeight w:val="98"/>
          <w:jc w:val="center"/>
        </w:trPr>
        <w:tc>
          <w:tcPr>
            <w:tcW w:w="1996" w:type="dxa"/>
            <w:tcBorders>
              <w:top w:val="nil"/>
              <w:left w:val="single" w:sz="4" w:space="0" w:color="auto"/>
              <w:bottom w:val="single" w:sz="4" w:space="0" w:color="auto"/>
              <w:right w:val="single" w:sz="4" w:space="0" w:color="auto"/>
            </w:tcBorders>
            <w:shd w:val="clear" w:color="auto" w:fill="auto"/>
            <w:noWrap/>
            <w:vAlign w:val="bottom"/>
            <w:hideMark/>
          </w:tcPr>
          <w:p w14:paraId="5B5DF30A" w14:textId="2A19DDEF" w:rsidR="00BB799C" w:rsidRPr="006E2A25" w:rsidRDefault="00BB799C" w:rsidP="00421892">
            <w:pPr>
              <w:spacing w:after="0"/>
              <w:jc w:val="left"/>
              <w:rPr>
                <w:rFonts w:ascii="Arial" w:eastAsia="Times New Roman" w:hAnsi="Arial" w:cs="Arial"/>
                <w:b/>
                <w:i/>
                <w:color w:val="000000"/>
                <w:sz w:val="20"/>
              </w:rPr>
            </w:pPr>
            <w:r w:rsidRPr="006E2A25">
              <w:rPr>
                <w:rFonts w:ascii="Arial" w:eastAsia="Times New Roman" w:hAnsi="Arial" w:cs="Arial"/>
                <w:b/>
                <w:i/>
                <w:color w:val="000000"/>
                <w:sz w:val="20"/>
              </w:rPr>
              <w:t xml:space="preserve">Entire </w:t>
            </w:r>
            <w:r w:rsidR="00421892">
              <w:rPr>
                <w:rFonts w:ascii="Arial" w:eastAsia="Times New Roman" w:hAnsi="Arial" w:cs="Arial"/>
                <w:b/>
                <w:i/>
                <w:color w:val="000000"/>
                <w:sz w:val="20"/>
              </w:rPr>
              <w:t>Watershed</w:t>
            </w:r>
          </w:p>
        </w:tc>
        <w:tc>
          <w:tcPr>
            <w:tcW w:w="1329" w:type="dxa"/>
            <w:tcBorders>
              <w:top w:val="nil"/>
              <w:left w:val="nil"/>
              <w:bottom w:val="single" w:sz="4" w:space="0" w:color="auto"/>
              <w:right w:val="single" w:sz="4" w:space="0" w:color="auto"/>
            </w:tcBorders>
            <w:shd w:val="clear" w:color="auto" w:fill="auto"/>
            <w:noWrap/>
            <w:vAlign w:val="bottom"/>
            <w:hideMark/>
          </w:tcPr>
          <w:p w14:paraId="3E419D7A" w14:textId="77777777" w:rsidR="00BB799C" w:rsidRPr="006E2A25" w:rsidRDefault="005749F5" w:rsidP="00A53216">
            <w:pPr>
              <w:spacing w:after="0"/>
              <w:jc w:val="right"/>
              <w:rPr>
                <w:rFonts w:ascii="Arial" w:eastAsia="Times New Roman" w:hAnsi="Arial" w:cs="Arial"/>
                <w:b/>
                <w:i/>
                <w:color w:val="000000"/>
                <w:sz w:val="20"/>
              </w:rPr>
            </w:pPr>
            <w:r>
              <w:rPr>
                <w:rFonts w:ascii="Arial" w:eastAsia="Times New Roman" w:hAnsi="Arial" w:cs="Arial"/>
                <w:b/>
                <w:i/>
                <w:color w:val="000000"/>
                <w:sz w:val="20"/>
              </w:rPr>
              <w:t>56,425</w:t>
            </w:r>
          </w:p>
        </w:tc>
        <w:tc>
          <w:tcPr>
            <w:tcW w:w="1170" w:type="dxa"/>
            <w:tcBorders>
              <w:top w:val="nil"/>
              <w:left w:val="nil"/>
              <w:bottom w:val="single" w:sz="4" w:space="0" w:color="auto"/>
              <w:right w:val="single" w:sz="4" w:space="0" w:color="auto"/>
            </w:tcBorders>
            <w:shd w:val="clear" w:color="auto" w:fill="auto"/>
            <w:noWrap/>
            <w:vAlign w:val="bottom"/>
            <w:hideMark/>
          </w:tcPr>
          <w:p w14:paraId="764318CD" w14:textId="77777777" w:rsidR="00BB799C" w:rsidRPr="006E2A25" w:rsidRDefault="00BB799C" w:rsidP="00A53216">
            <w:pPr>
              <w:spacing w:after="0"/>
              <w:jc w:val="right"/>
              <w:rPr>
                <w:rFonts w:ascii="Arial" w:eastAsia="Times New Roman" w:hAnsi="Arial" w:cs="Arial"/>
                <w:b/>
                <w:i/>
                <w:color w:val="000000"/>
                <w:sz w:val="20"/>
              </w:rPr>
            </w:pPr>
            <w:r w:rsidRPr="006E2A25">
              <w:rPr>
                <w:rFonts w:ascii="Arial" w:eastAsia="Times New Roman" w:hAnsi="Arial" w:cs="Arial"/>
                <w:b/>
                <w:i/>
                <w:color w:val="000000"/>
                <w:sz w:val="20"/>
              </w:rPr>
              <w:t>3,656</w:t>
            </w:r>
          </w:p>
        </w:tc>
        <w:tc>
          <w:tcPr>
            <w:tcW w:w="1350" w:type="dxa"/>
            <w:tcBorders>
              <w:top w:val="nil"/>
              <w:left w:val="nil"/>
              <w:bottom w:val="single" w:sz="4" w:space="0" w:color="auto"/>
              <w:right w:val="single" w:sz="4" w:space="0" w:color="auto"/>
            </w:tcBorders>
            <w:shd w:val="clear" w:color="auto" w:fill="auto"/>
            <w:noWrap/>
            <w:vAlign w:val="bottom"/>
            <w:hideMark/>
          </w:tcPr>
          <w:p w14:paraId="071B5541" w14:textId="77777777" w:rsidR="00BB799C" w:rsidRPr="006E2A25" w:rsidRDefault="005749F5" w:rsidP="00A53216">
            <w:pPr>
              <w:spacing w:after="0"/>
              <w:jc w:val="right"/>
              <w:rPr>
                <w:rFonts w:ascii="Arial" w:eastAsia="Times New Roman" w:hAnsi="Arial" w:cs="Arial"/>
                <w:b/>
                <w:i/>
                <w:color w:val="000000"/>
                <w:sz w:val="20"/>
              </w:rPr>
            </w:pPr>
            <w:r>
              <w:rPr>
                <w:rFonts w:ascii="Arial" w:eastAsia="Times New Roman" w:hAnsi="Arial" w:cs="Arial"/>
                <w:b/>
                <w:i/>
                <w:color w:val="000000"/>
                <w:sz w:val="20"/>
              </w:rPr>
              <w:t>6</w:t>
            </w:r>
            <w:r w:rsidR="00BB799C" w:rsidRPr="006E2A25">
              <w:rPr>
                <w:rFonts w:ascii="Arial" w:eastAsia="Times New Roman" w:hAnsi="Arial" w:cs="Arial"/>
                <w:b/>
                <w:i/>
                <w:color w:val="000000"/>
                <w:sz w:val="20"/>
              </w:rPr>
              <w:t>.5%</w:t>
            </w:r>
          </w:p>
        </w:tc>
      </w:tr>
    </w:tbl>
    <w:p w14:paraId="75FA3997" w14:textId="77777777" w:rsidR="00BB799C" w:rsidRPr="006E2A25" w:rsidRDefault="00BB799C" w:rsidP="00BB799C">
      <w:pPr>
        <w:rPr>
          <w:sz w:val="20"/>
        </w:rPr>
      </w:pPr>
      <w:r w:rsidRPr="006E2A25">
        <w:rPr>
          <w:sz w:val="20"/>
        </w:rPr>
        <w:t xml:space="preserve">* The number of septic systems is based on </w:t>
      </w:r>
      <w:r>
        <w:rPr>
          <w:sz w:val="20"/>
        </w:rPr>
        <w:t>Lee C</w:t>
      </w:r>
      <w:r w:rsidRPr="006E2A25">
        <w:rPr>
          <w:sz w:val="20"/>
        </w:rPr>
        <w:t xml:space="preserve">ounty’s coverage for the unincorporated </w:t>
      </w:r>
      <w:r>
        <w:rPr>
          <w:sz w:val="20"/>
        </w:rPr>
        <w:t xml:space="preserve">portion of the </w:t>
      </w:r>
      <w:r w:rsidRPr="006E2A25">
        <w:rPr>
          <w:sz w:val="20"/>
        </w:rPr>
        <w:t>county.</w:t>
      </w:r>
    </w:p>
    <w:p w14:paraId="1B8056A9" w14:textId="5A9D3DF5" w:rsidR="00BB799C" w:rsidRDefault="00421892" w:rsidP="00BB799C">
      <w:r>
        <w:t>A watershed</w:t>
      </w:r>
      <w:r w:rsidR="00BB799C">
        <w:t>-wide average of 2.76 people per household was determined using the county specific information from the U.S. Census Bureau website (USCB 2015). The number of people p</w:t>
      </w:r>
      <w:r>
        <w:t>er household by county and the watershed</w:t>
      </w:r>
      <w:r w:rsidR="00BB799C">
        <w:t xml:space="preserve"> average are shown in </w:t>
      </w:r>
      <w:r w:rsidR="00BB799C" w:rsidRPr="00BB799C">
        <w:rPr>
          <w:b/>
        </w:rPr>
        <w:fldChar w:fldCharType="begin"/>
      </w:r>
      <w:r w:rsidR="00BB799C" w:rsidRPr="00BB799C">
        <w:rPr>
          <w:b/>
        </w:rPr>
        <w:instrText xml:space="preserve"> REF _Ref450806209 \h  \* MERGEFORMAT </w:instrText>
      </w:r>
      <w:r w:rsidR="00BB799C" w:rsidRPr="00BB799C">
        <w:rPr>
          <w:b/>
        </w:rPr>
      </w:r>
      <w:r w:rsidR="00BB799C" w:rsidRPr="00BB799C">
        <w:rPr>
          <w:b/>
        </w:rPr>
        <w:fldChar w:fldCharType="separate"/>
      </w:r>
      <w:r w:rsidR="00717C5E" w:rsidRPr="00717C5E">
        <w:rPr>
          <w:b/>
        </w:rPr>
        <w:t xml:space="preserve">Table </w:t>
      </w:r>
      <w:r w:rsidR="00717C5E" w:rsidRPr="00717C5E">
        <w:rPr>
          <w:b/>
          <w:noProof/>
        </w:rPr>
        <w:t>42</w:t>
      </w:r>
      <w:r w:rsidR="00BB799C" w:rsidRPr="00BB799C">
        <w:rPr>
          <w:b/>
        </w:rPr>
        <w:fldChar w:fldCharType="end"/>
      </w:r>
      <w:r w:rsidR="00BB799C">
        <w:t>.</w:t>
      </w:r>
      <w:r w:rsidR="00D212BF">
        <w:t xml:space="preserve"> It was assumed that each individual used an average of 70 gpd, and that the flow loss rate was 15%.</w:t>
      </w:r>
    </w:p>
    <w:p w14:paraId="25894E2A" w14:textId="0FA917B8" w:rsidR="00BB799C" w:rsidRDefault="00BB799C" w:rsidP="00BB799C">
      <w:pPr>
        <w:pStyle w:val="Caption"/>
        <w:spacing w:after="0"/>
      </w:pPr>
      <w:bookmarkStart w:id="186" w:name="_Ref450806209"/>
      <w:bookmarkStart w:id="187" w:name="_Toc457573182"/>
      <w:bookmarkStart w:id="188" w:name="_Toc457573929"/>
      <w:r>
        <w:t xml:space="preserve">Table </w:t>
      </w:r>
      <w:r w:rsidR="00932FAF">
        <w:fldChar w:fldCharType="begin"/>
      </w:r>
      <w:r w:rsidR="00932FAF">
        <w:instrText xml:space="preserve"> SEQ Table \* ARABIC </w:instrText>
      </w:r>
      <w:r w:rsidR="00932FAF">
        <w:fldChar w:fldCharType="separate"/>
      </w:r>
      <w:r w:rsidR="00717C5E">
        <w:rPr>
          <w:noProof/>
        </w:rPr>
        <w:t>42</w:t>
      </w:r>
      <w:r w:rsidR="00932FAF">
        <w:rPr>
          <w:noProof/>
        </w:rPr>
        <w:fldChar w:fldCharType="end"/>
      </w:r>
      <w:bookmarkEnd w:id="186"/>
      <w:r>
        <w:t xml:space="preserve">: </w:t>
      </w:r>
      <w:r w:rsidRPr="00A8083D">
        <w:t xml:space="preserve">People per </w:t>
      </w:r>
      <w:r w:rsidR="00D00845">
        <w:t>h</w:t>
      </w:r>
      <w:r w:rsidRPr="00A8083D">
        <w:t xml:space="preserve">ousehold by </w:t>
      </w:r>
      <w:r w:rsidR="00D00845">
        <w:t>c</w:t>
      </w:r>
      <w:r w:rsidRPr="00A8083D">
        <w:t>ounty</w:t>
      </w:r>
      <w:r>
        <w:t xml:space="preserve"> and </w:t>
      </w:r>
      <w:r w:rsidR="00421892">
        <w:t>watershed</w:t>
      </w:r>
      <w:r>
        <w:t>-</w:t>
      </w:r>
      <w:r w:rsidR="00D00845">
        <w:t>w</w:t>
      </w:r>
      <w:r>
        <w:t>ide</w:t>
      </w:r>
      <w:bookmarkEnd w:id="187"/>
      <w:bookmarkEnd w:id="188"/>
    </w:p>
    <w:tbl>
      <w:tblPr>
        <w:tblW w:w="3524" w:type="dxa"/>
        <w:jc w:val="center"/>
        <w:tblLook w:val="04A0" w:firstRow="1" w:lastRow="0" w:firstColumn="1" w:lastColumn="0" w:noHBand="0" w:noVBand="1"/>
      </w:tblPr>
      <w:tblGrid>
        <w:gridCol w:w="2195"/>
        <w:gridCol w:w="1329"/>
      </w:tblGrid>
      <w:tr w:rsidR="00BB799C" w:rsidRPr="00BD610E" w14:paraId="206DA51A" w14:textId="77777777" w:rsidTr="00421892">
        <w:trPr>
          <w:trHeight w:val="70"/>
          <w:tblHeader/>
          <w:jc w:val="center"/>
        </w:trPr>
        <w:tc>
          <w:tcPr>
            <w:tcW w:w="2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8860A6" w14:textId="77777777" w:rsidR="00BB799C" w:rsidRPr="006E2A25" w:rsidRDefault="00BB799C" w:rsidP="00A53216">
            <w:pPr>
              <w:spacing w:after="0"/>
              <w:jc w:val="center"/>
              <w:rPr>
                <w:rFonts w:ascii="Arial" w:eastAsia="Times New Roman" w:hAnsi="Arial" w:cs="Arial"/>
                <w:b/>
                <w:bCs/>
                <w:color w:val="000000"/>
                <w:sz w:val="20"/>
              </w:rPr>
            </w:pPr>
            <w:r w:rsidRPr="006E2A25">
              <w:rPr>
                <w:rFonts w:ascii="Arial" w:eastAsia="Times New Roman" w:hAnsi="Arial" w:cs="Arial"/>
                <w:b/>
                <w:bCs/>
                <w:color w:val="000000"/>
                <w:sz w:val="20"/>
              </w:rPr>
              <w:t>Area</w:t>
            </w:r>
          </w:p>
        </w:tc>
        <w:tc>
          <w:tcPr>
            <w:tcW w:w="132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DF08D68" w14:textId="77777777" w:rsidR="00BB799C" w:rsidRPr="006E2A25" w:rsidRDefault="00BB799C" w:rsidP="00A53216">
            <w:pPr>
              <w:spacing w:after="0"/>
              <w:jc w:val="center"/>
              <w:rPr>
                <w:rFonts w:ascii="Arial" w:eastAsia="Times New Roman" w:hAnsi="Arial" w:cs="Arial"/>
                <w:b/>
                <w:bCs/>
                <w:color w:val="000000"/>
                <w:sz w:val="20"/>
              </w:rPr>
            </w:pPr>
            <w:r w:rsidRPr="006E2A25">
              <w:rPr>
                <w:rFonts w:ascii="Arial" w:eastAsia="Times New Roman" w:hAnsi="Arial" w:cs="Arial"/>
                <w:b/>
                <w:bCs/>
                <w:color w:val="000000"/>
                <w:sz w:val="20"/>
              </w:rPr>
              <w:t>People per Household</w:t>
            </w:r>
          </w:p>
        </w:tc>
      </w:tr>
      <w:tr w:rsidR="00BB799C" w:rsidRPr="00BD610E" w14:paraId="7818052C" w14:textId="77777777" w:rsidTr="00421892">
        <w:trPr>
          <w:trHeight w:val="70"/>
          <w:jc w:val="center"/>
        </w:trPr>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29639383" w14:textId="77777777" w:rsidR="00BB799C" w:rsidRPr="006E2A25" w:rsidRDefault="00BB799C" w:rsidP="00A53216">
            <w:pPr>
              <w:spacing w:after="0"/>
              <w:jc w:val="left"/>
              <w:rPr>
                <w:rFonts w:ascii="Arial" w:eastAsia="Times New Roman" w:hAnsi="Arial" w:cs="Arial"/>
                <w:color w:val="000000"/>
                <w:sz w:val="20"/>
              </w:rPr>
            </w:pPr>
            <w:r w:rsidRPr="006E2A25">
              <w:rPr>
                <w:rFonts w:ascii="Arial" w:eastAsia="Times New Roman" w:hAnsi="Arial" w:cs="Arial"/>
                <w:color w:val="000000"/>
                <w:sz w:val="20"/>
              </w:rPr>
              <w:t>Charlotte County</w:t>
            </w:r>
          </w:p>
        </w:tc>
        <w:tc>
          <w:tcPr>
            <w:tcW w:w="1329" w:type="dxa"/>
            <w:tcBorders>
              <w:top w:val="nil"/>
              <w:left w:val="nil"/>
              <w:bottom w:val="single" w:sz="4" w:space="0" w:color="auto"/>
              <w:right w:val="single" w:sz="4" w:space="0" w:color="auto"/>
            </w:tcBorders>
            <w:shd w:val="clear" w:color="auto" w:fill="auto"/>
            <w:noWrap/>
            <w:vAlign w:val="bottom"/>
          </w:tcPr>
          <w:p w14:paraId="6C1EE3DA" w14:textId="77777777" w:rsidR="00BB799C" w:rsidRPr="006E2A25" w:rsidRDefault="00BB799C" w:rsidP="00A53216">
            <w:pPr>
              <w:spacing w:after="0"/>
              <w:jc w:val="right"/>
              <w:rPr>
                <w:rFonts w:ascii="Arial" w:eastAsia="Times New Roman" w:hAnsi="Arial" w:cs="Arial"/>
                <w:color w:val="000000"/>
                <w:sz w:val="20"/>
              </w:rPr>
            </w:pPr>
            <w:r w:rsidRPr="006E2A25">
              <w:rPr>
                <w:rFonts w:ascii="Arial" w:eastAsia="Times New Roman" w:hAnsi="Arial" w:cs="Arial"/>
                <w:color w:val="000000"/>
                <w:sz w:val="20"/>
              </w:rPr>
              <w:t>2.24</w:t>
            </w:r>
          </w:p>
        </w:tc>
      </w:tr>
      <w:tr w:rsidR="00BB799C" w:rsidRPr="00BD610E" w14:paraId="139EB247" w14:textId="77777777" w:rsidTr="00421892">
        <w:trPr>
          <w:trHeight w:val="70"/>
          <w:jc w:val="center"/>
        </w:trPr>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4C8B673D" w14:textId="77777777" w:rsidR="00BB799C" w:rsidRPr="006E2A25" w:rsidRDefault="00BB799C" w:rsidP="00A53216">
            <w:pPr>
              <w:spacing w:after="0"/>
              <w:jc w:val="left"/>
              <w:rPr>
                <w:rFonts w:ascii="Arial" w:eastAsia="Times New Roman" w:hAnsi="Arial" w:cs="Arial"/>
                <w:color w:val="000000"/>
                <w:sz w:val="20"/>
              </w:rPr>
            </w:pPr>
            <w:r w:rsidRPr="006E2A25">
              <w:rPr>
                <w:rFonts w:ascii="Arial" w:eastAsia="Times New Roman" w:hAnsi="Arial" w:cs="Arial"/>
                <w:color w:val="000000"/>
                <w:sz w:val="20"/>
              </w:rPr>
              <w:t>Glades County</w:t>
            </w:r>
          </w:p>
        </w:tc>
        <w:tc>
          <w:tcPr>
            <w:tcW w:w="1329" w:type="dxa"/>
            <w:tcBorders>
              <w:top w:val="nil"/>
              <w:left w:val="nil"/>
              <w:bottom w:val="single" w:sz="4" w:space="0" w:color="auto"/>
              <w:right w:val="single" w:sz="4" w:space="0" w:color="auto"/>
            </w:tcBorders>
            <w:shd w:val="clear" w:color="auto" w:fill="auto"/>
            <w:noWrap/>
            <w:vAlign w:val="bottom"/>
          </w:tcPr>
          <w:p w14:paraId="1B046B8D" w14:textId="77777777" w:rsidR="00BB799C" w:rsidRPr="006E2A25" w:rsidRDefault="00BB799C" w:rsidP="00A53216">
            <w:pPr>
              <w:spacing w:after="0"/>
              <w:jc w:val="right"/>
              <w:rPr>
                <w:rFonts w:ascii="Arial" w:eastAsia="Times New Roman" w:hAnsi="Arial" w:cs="Arial"/>
                <w:color w:val="000000"/>
                <w:sz w:val="20"/>
              </w:rPr>
            </w:pPr>
            <w:r w:rsidRPr="006E2A25">
              <w:rPr>
                <w:rFonts w:ascii="Arial" w:eastAsia="Times New Roman" w:hAnsi="Arial" w:cs="Arial"/>
                <w:color w:val="000000"/>
                <w:sz w:val="20"/>
              </w:rPr>
              <w:t>3.05</w:t>
            </w:r>
          </w:p>
        </w:tc>
      </w:tr>
      <w:tr w:rsidR="00BB799C" w:rsidRPr="00BD610E" w14:paraId="7689A23E" w14:textId="77777777" w:rsidTr="00421892">
        <w:trPr>
          <w:trHeight w:val="70"/>
          <w:jc w:val="center"/>
        </w:trPr>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4A2A0E28" w14:textId="77777777" w:rsidR="00BB799C" w:rsidRPr="006E2A25" w:rsidRDefault="00BB799C" w:rsidP="00A53216">
            <w:pPr>
              <w:spacing w:after="0"/>
              <w:jc w:val="left"/>
              <w:rPr>
                <w:rFonts w:ascii="Arial" w:eastAsia="Times New Roman" w:hAnsi="Arial" w:cs="Arial"/>
                <w:color w:val="000000"/>
                <w:sz w:val="20"/>
              </w:rPr>
            </w:pPr>
            <w:r w:rsidRPr="006E2A25">
              <w:rPr>
                <w:rFonts w:ascii="Arial" w:eastAsia="Times New Roman" w:hAnsi="Arial" w:cs="Arial"/>
                <w:color w:val="000000"/>
                <w:sz w:val="20"/>
              </w:rPr>
              <w:t>Hendry County</w:t>
            </w:r>
          </w:p>
        </w:tc>
        <w:tc>
          <w:tcPr>
            <w:tcW w:w="1329" w:type="dxa"/>
            <w:tcBorders>
              <w:top w:val="nil"/>
              <w:left w:val="nil"/>
              <w:bottom w:val="single" w:sz="4" w:space="0" w:color="auto"/>
              <w:right w:val="single" w:sz="4" w:space="0" w:color="auto"/>
            </w:tcBorders>
            <w:shd w:val="clear" w:color="auto" w:fill="auto"/>
            <w:noWrap/>
            <w:vAlign w:val="bottom"/>
          </w:tcPr>
          <w:p w14:paraId="4A6DEF7E" w14:textId="77777777" w:rsidR="00BB799C" w:rsidRPr="006E2A25" w:rsidRDefault="00BB799C" w:rsidP="00A53216">
            <w:pPr>
              <w:spacing w:after="0"/>
              <w:jc w:val="right"/>
              <w:rPr>
                <w:rFonts w:ascii="Arial" w:eastAsia="Times New Roman" w:hAnsi="Arial" w:cs="Arial"/>
                <w:color w:val="000000"/>
                <w:sz w:val="20"/>
              </w:rPr>
            </w:pPr>
            <w:r w:rsidRPr="006E2A25">
              <w:rPr>
                <w:rFonts w:ascii="Arial" w:eastAsia="Times New Roman" w:hAnsi="Arial" w:cs="Arial"/>
                <w:color w:val="000000"/>
                <w:sz w:val="20"/>
              </w:rPr>
              <w:t>3.15</w:t>
            </w:r>
          </w:p>
        </w:tc>
      </w:tr>
      <w:tr w:rsidR="00BB799C" w:rsidRPr="00BD610E" w14:paraId="65C8C1CA" w14:textId="77777777" w:rsidTr="00421892">
        <w:trPr>
          <w:trHeight w:val="70"/>
          <w:jc w:val="center"/>
        </w:trPr>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19220CD4" w14:textId="77777777" w:rsidR="00BB799C" w:rsidRPr="006E2A25" w:rsidRDefault="00BB799C" w:rsidP="00A53216">
            <w:pPr>
              <w:spacing w:after="0"/>
              <w:jc w:val="left"/>
              <w:rPr>
                <w:rFonts w:ascii="Arial" w:eastAsia="Times New Roman" w:hAnsi="Arial" w:cs="Arial"/>
                <w:color w:val="000000"/>
                <w:sz w:val="20"/>
              </w:rPr>
            </w:pPr>
            <w:r w:rsidRPr="006E2A25">
              <w:rPr>
                <w:rFonts w:ascii="Arial" w:eastAsia="Times New Roman" w:hAnsi="Arial" w:cs="Arial"/>
                <w:color w:val="000000"/>
                <w:sz w:val="20"/>
              </w:rPr>
              <w:t>Lee County</w:t>
            </w:r>
          </w:p>
        </w:tc>
        <w:tc>
          <w:tcPr>
            <w:tcW w:w="1329" w:type="dxa"/>
            <w:tcBorders>
              <w:top w:val="nil"/>
              <w:left w:val="nil"/>
              <w:bottom w:val="single" w:sz="4" w:space="0" w:color="auto"/>
              <w:right w:val="single" w:sz="4" w:space="0" w:color="auto"/>
            </w:tcBorders>
            <w:shd w:val="clear" w:color="auto" w:fill="auto"/>
            <w:noWrap/>
            <w:vAlign w:val="bottom"/>
          </w:tcPr>
          <w:p w14:paraId="4A52CE7F" w14:textId="77777777" w:rsidR="00BB799C" w:rsidRPr="006E2A25" w:rsidRDefault="00BB799C" w:rsidP="00A53216">
            <w:pPr>
              <w:spacing w:after="0"/>
              <w:jc w:val="right"/>
              <w:rPr>
                <w:rFonts w:ascii="Arial" w:eastAsia="Times New Roman" w:hAnsi="Arial" w:cs="Arial"/>
                <w:color w:val="000000"/>
                <w:sz w:val="20"/>
              </w:rPr>
            </w:pPr>
            <w:r w:rsidRPr="006E2A25">
              <w:rPr>
                <w:rFonts w:ascii="Arial" w:eastAsia="Times New Roman" w:hAnsi="Arial" w:cs="Arial"/>
                <w:color w:val="000000"/>
                <w:sz w:val="20"/>
              </w:rPr>
              <w:t>2.59</w:t>
            </w:r>
          </w:p>
        </w:tc>
      </w:tr>
      <w:tr w:rsidR="00BB799C" w:rsidRPr="00BD610E" w14:paraId="2DEF2E0C" w14:textId="77777777" w:rsidTr="00421892">
        <w:trPr>
          <w:trHeight w:val="70"/>
          <w:jc w:val="center"/>
        </w:trPr>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61BF528C" w14:textId="4768BFD1" w:rsidR="00BB799C" w:rsidRPr="006E2A25" w:rsidRDefault="00421892" w:rsidP="00A53216">
            <w:pPr>
              <w:spacing w:after="0"/>
              <w:jc w:val="left"/>
              <w:rPr>
                <w:rFonts w:ascii="Arial" w:eastAsia="Times New Roman" w:hAnsi="Arial" w:cs="Arial"/>
                <w:b/>
                <w:i/>
                <w:color w:val="000000"/>
                <w:sz w:val="20"/>
              </w:rPr>
            </w:pPr>
            <w:r>
              <w:rPr>
                <w:rFonts w:ascii="Arial" w:eastAsia="Times New Roman" w:hAnsi="Arial" w:cs="Arial"/>
                <w:b/>
                <w:i/>
                <w:color w:val="000000"/>
                <w:sz w:val="20"/>
              </w:rPr>
              <w:t>Watershed</w:t>
            </w:r>
            <w:r w:rsidR="00BB799C" w:rsidRPr="006E2A25">
              <w:rPr>
                <w:rFonts w:ascii="Arial" w:eastAsia="Times New Roman" w:hAnsi="Arial" w:cs="Arial"/>
                <w:b/>
                <w:i/>
                <w:color w:val="000000"/>
                <w:sz w:val="20"/>
              </w:rPr>
              <w:t xml:space="preserve"> Average</w:t>
            </w:r>
          </w:p>
        </w:tc>
        <w:tc>
          <w:tcPr>
            <w:tcW w:w="1329" w:type="dxa"/>
            <w:tcBorders>
              <w:top w:val="nil"/>
              <w:left w:val="nil"/>
              <w:bottom w:val="single" w:sz="4" w:space="0" w:color="auto"/>
              <w:right w:val="single" w:sz="4" w:space="0" w:color="auto"/>
            </w:tcBorders>
            <w:shd w:val="clear" w:color="auto" w:fill="auto"/>
            <w:noWrap/>
            <w:vAlign w:val="bottom"/>
          </w:tcPr>
          <w:p w14:paraId="03CEC1D8" w14:textId="77777777" w:rsidR="00BB799C" w:rsidRPr="006E2A25" w:rsidRDefault="00BB799C" w:rsidP="00A53216">
            <w:pPr>
              <w:spacing w:after="0"/>
              <w:jc w:val="right"/>
              <w:rPr>
                <w:rFonts w:ascii="Arial" w:eastAsia="Times New Roman" w:hAnsi="Arial" w:cs="Arial"/>
                <w:b/>
                <w:i/>
                <w:color w:val="000000"/>
                <w:sz w:val="20"/>
              </w:rPr>
            </w:pPr>
            <w:r w:rsidRPr="006E2A25">
              <w:rPr>
                <w:rFonts w:ascii="Arial" w:eastAsia="Times New Roman" w:hAnsi="Arial" w:cs="Arial"/>
                <w:b/>
                <w:i/>
                <w:color w:val="000000"/>
                <w:sz w:val="20"/>
              </w:rPr>
              <w:t>2.76</w:t>
            </w:r>
          </w:p>
        </w:tc>
      </w:tr>
    </w:tbl>
    <w:p w14:paraId="4BC64D23" w14:textId="77777777" w:rsidR="000A70FE" w:rsidRDefault="000A70FE" w:rsidP="00C35A0B">
      <w:pPr>
        <w:spacing w:after="0"/>
      </w:pPr>
    </w:p>
    <w:p w14:paraId="118A1C32" w14:textId="1BAFE834" w:rsidR="00C7496B" w:rsidRDefault="00885C0E" w:rsidP="00416C43">
      <w:r>
        <w:t>The distance of each septic to the NHD reach coverage was used to identify the buffer zone</w:t>
      </w:r>
      <w:r w:rsidR="00416C43">
        <w:t xml:space="preserve"> (</w:t>
      </w:r>
      <w:r w:rsidR="00416C43" w:rsidRPr="00416C43">
        <w:rPr>
          <w:b/>
        </w:rPr>
        <w:fldChar w:fldCharType="begin"/>
      </w:r>
      <w:r w:rsidR="00416C43" w:rsidRPr="00416C43">
        <w:rPr>
          <w:b/>
        </w:rPr>
        <w:instrText xml:space="preserve"> REF _Ref453879814 \h </w:instrText>
      </w:r>
      <w:r w:rsidR="00416C43">
        <w:rPr>
          <w:b/>
        </w:rPr>
        <w:instrText xml:space="preserve"> \* MERGEFORMAT </w:instrText>
      </w:r>
      <w:r w:rsidR="00416C43" w:rsidRPr="00416C43">
        <w:rPr>
          <w:b/>
        </w:rPr>
      </w:r>
      <w:r w:rsidR="00416C43" w:rsidRPr="00416C43">
        <w:rPr>
          <w:b/>
        </w:rPr>
        <w:fldChar w:fldCharType="separate"/>
      </w:r>
      <w:r w:rsidR="00717C5E" w:rsidRPr="00717C5E">
        <w:rPr>
          <w:b/>
        </w:rPr>
        <w:t xml:space="preserve">Table </w:t>
      </w:r>
      <w:r w:rsidR="00717C5E" w:rsidRPr="00717C5E">
        <w:rPr>
          <w:b/>
          <w:noProof/>
        </w:rPr>
        <w:t>43</w:t>
      </w:r>
      <w:r w:rsidR="00416C43" w:rsidRPr="00416C43">
        <w:rPr>
          <w:b/>
        </w:rPr>
        <w:fldChar w:fldCharType="end"/>
      </w:r>
      <w:r w:rsidR="00416C43">
        <w:t>)</w:t>
      </w:r>
      <w:r>
        <w:t xml:space="preserve">. </w:t>
      </w:r>
      <w:r w:rsidR="007A5C50">
        <w:t>The processed septic system flows and water quality loads were aggregated to the subbasin level and incorporated into the Caloosahatchee HSPF model. Static subbasin loads are represented in the model using the HSPF GENER module. Septic system inputs are loaded directly to the simulated reach</w:t>
      </w:r>
      <w:r w:rsidR="00C315C2">
        <w:t xml:space="preserve"> or</w:t>
      </w:r>
      <w:r w:rsidR="00416C43">
        <w:t xml:space="preserve">, </w:t>
      </w:r>
      <w:r w:rsidR="00C315C2">
        <w:t>f</w:t>
      </w:r>
      <w:r w:rsidR="007A5C50">
        <w:t>or the subbasins with no reaches</w:t>
      </w:r>
      <w:r w:rsidR="00C315C2">
        <w:t>,</w:t>
      </w:r>
      <w:r w:rsidR="007A5C50">
        <w:t xml:space="preserve"> directly to the Caloosahatchee River Estuary</w:t>
      </w:r>
      <w:r w:rsidR="00C315C2">
        <w:t>.</w:t>
      </w:r>
    </w:p>
    <w:p w14:paraId="7A6873E4" w14:textId="4174A17F" w:rsidR="00E44456" w:rsidRDefault="00E44456" w:rsidP="00416C43">
      <w:pPr>
        <w:pStyle w:val="Caption"/>
        <w:keepNext/>
        <w:spacing w:after="0"/>
      </w:pPr>
      <w:bookmarkStart w:id="189" w:name="_Ref453879814"/>
      <w:bookmarkStart w:id="190" w:name="_Toc457573183"/>
      <w:bookmarkStart w:id="191" w:name="_Toc457573930"/>
      <w:r>
        <w:t xml:space="preserve">Table </w:t>
      </w:r>
      <w:r w:rsidR="00932FAF">
        <w:fldChar w:fldCharType="begin"/>
      </w:r>
      <w:r w:rsidR="00932FAF">
        <w:instrText xml:space="preserve"> SEQ Table \* ARABIC </w:instrText>
      </w:r>
      <w:r w:rsidR="00932FAF">
        <w:fldChar w:fldCharType="separate"/>
      </w:r>
      <w:r w:rsidR="00717C5E">
        <w:rPr>
          <w:noProof/>
        </w:rPr>
        <w:t>43</w:t>
      </w:r>
      <w:r w:rsidR="00932FAF">
        <w:rPr>
          <w:noProof/>
        </w:rPr>
        <w:fldChar w:fldCharType="end"/>
      </w:r>
      <w:bookmarkEnd w:id="189"/>
      <w:r>
        <w:t xml:space="preserve">: Number of </w:t>
      </w:r>
      <w:r w:rsidR="00416C43">
        <w:t>s</w:t>
      </w:r>
      <w:r>
        <w:t>eptic</w:t>
      </w:r>
      <w:r w:rsidR="00416C43">
        <w:t xml:space="preserve"> system</w:t>
      </w:r>
      <w:r>
        <w:t>s in each buffer zone</w:t>
      </w:r>
      <w:bookmarkEnd w:id="190"/>
      <w:bookmarkEnd w:id="191"/>
    </w:p>
    <w:tbl>
      <w:tblPr>
        <w:tblW w:w="3325" w:type="dxa"/>
        <w:jc w:val="center"/>
        <w:tblLook w:val="04A0" w:firstRow="1" w:lastRow="0" w:firstColumn="1" w:lastColumn="0" w:noHBand="0" w:noVBand="1"/>
      </w:tblPr>
      <w:tblGrid>
        <w:gridCol w:w="1996"/>
        <w:gridCol w:w="1329"/>
      </w:tblGrid>
      <w:tr w:rsidR="00C315C2" w:rsidRPr="00BD610E" w14:paraId="75171BE5" w14:textId="77777777" w:rsidTr="00CF52EB">
        <w:trPr>
          <w:trHeight w:val="70"/>
          <w:tblHeader/>
          <w:jc w:val="center"/>
        </w:trPr>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32E7D8" w14:textId="77777777" w:rsidR="00C315C2" w:rsidRPr="006E2A25" w:rsidRDefault="00C315C2" w:rsidP="00CF52EB">
            <w:pPr>
              <w:spacing w:after="0"/>
              <w:jc w:val="center"/>
              <w:rPr>
                <w:rFonts w:ascii="Arial" w:eastAsia="Times New Roman" w:hAnsi="Arial" w:cs="Arial"/>
                <w:b/>
                <w:bCs/>
                <w:color w:val="000000"/>
                <w:sz w:val="20"/>
              </w:rPr>
            </w:pPr>
            <w:r>
              <w:rPr>
                <w:rFonts w:ascii="Arial" w:eastAsia="Times New Roman" w:hAnsi="Arial" w:cs="Arial"/>
                <w:b/>
                <w:bCs/>
                <w:color w:val="000000"/>
                <w:sz w:val="20"/>
              </w:rPr>
              <w:t>Zone</w:t>
            </w:r>
          </w:p>
        </w:tc>
        <w:tc>
          <w:tcPr>
            <w:tcW w:w="132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F5003D" w14:textId="77777777" w:rsidR="00C315C2" w:rsidRPr="006E2A25" w:rsidRDefault="00C315C2" w:rsidP="00CF52EB">
            <w:pPr>
              <w:spacing w:after="0"/>
              <w:jc w:val="center"/>
              <w:rPr>
                <w:rFonts w:ascii="Arial" w:eastAsia="Times New Roman" w:hAnsi="Arial" w:cs="Arial"/>
                <w:b/>
                <w:bCs/>
                <w:color w:val="000000"/>
                <w:sz w:val="20"/>
              </w:rPr>
            </w:pPr>
            <w:r>
              <w:rPr>
                <w:rFonts w:ascii="Arial" w:eastAsia="Times New Roman" w:hAnsi="Arial" w:cs="Arial"/>
                <w:b/>
                <w:bCs/>
                <w:color w:val="000000"/>
                <w:sz w:val="20"/>
              </w:rPr>
              <w:t>Number</w:t>
            </w:r>
          </w:p>
        </w:tc>
      </w:tr>
      <w:tr w:rsidR="00C315C2" w:rsidRPr="00BD610E" w14:paraId="7090E627" w14:textId="77777777" w:rsidTr="00CF52EB">
        <w:trPr>
          <w:trHeight w:val="70"/>
          <w:jc w:val="center"/>
        </w:trPr>
        <w:tc>
          <w:tcPr>
            <w:tcW w:w="1996" w:type="dxa"/>
            <w:tcBorders>
              <w:top w:val="nil"/>
              <w:left w:val="single" w:sz="4" w:space="0" w:color="auto"/>
              <w:bottom w:val="single" w:sz="4" w:space="0" w:color="auto"/>
              <w:right w:val="single" w:sz="4" w:space="0" w:color="auto"/>
            </w:tcBorders>
            <w:shd w:val="clear" w:color="auto" w:fill="auto"/>
            <w:noWrap/>
            <w:vAlign w:val="bottom"/>
            <w:hideMark/>
          </w:tcPr>
          <w:p w14:paraId="12960439" w14:textId="77777777" w:rsidR="00C315C2" w:rsidRPr="006E2A25" w:rsidRDefault="00C315C2" w:rsidP="00CF52EB">
            <w:pPr>
              <w:spacing w:after="0"/>
              <w:jc w:val="left"/>
              <w:rPr>
                <w:rFonts w:ascii="Arial" w:eastAsia="Times New Roman" w:hAnsi="Arial" w:cs="Arial"/>
                <w:color w:val="000000"/>
                <w:sz w:val="20"/>
              </w:rPr>
            </w:pPr>
            <w:r>
              <w:rPr>
                <w:rFonts w:ascii="Arial" w:eastAsia="Times New Roman" w:hAnsi="Arial" w:cs="Arial"/>
                <w:color w:val="000000"/>
                <w:sz w:val="20"/>
              </w:rPr>
              <w:t>1 (&lt;50m)</w:t>
            </w:r>
          </w:p>
        </w:tc>
        <w:tc>
          <w:tcPr>
            <w:tcW w:w="1329" w:type="dxa"/>
            <w:tcBorders>
              <w:top w:val="nil"/>
              <w:left w:val="nil"/>
              <w:bottom w:val="single" w:sz="4" w:space="0" w:color="auto"/>
              <w:right w:val="single" w:sz="4" w:space="0" w:color="auto"/>
            </w:tcBorders>
            <w:shd w:val="clear" w:color="auto" w:fill="auto"/>
            <w:noWrap/>
            <w:vAlign w:val="bottom"/>
          </w:tcPr>
          <w:p w14:paraId="202CC511" w14:textId="77777777" w:rsidR="00C315C2" w:rsidRPr="006E2A25" w:rsidRDefault="00C315C2" w:rsidP="00CF52EB">
            <w:pPr>
              <w:spacing w:after="0"/>
              <w:jc w:val="right"/>
              <w:rPr>
                <w:rFonts w:ascii="Arial" w:eastAsia="Times New Roman" w:hAnsi="Arial" w:cs="Arial"/>
                <w:color w:val="000000"/>
                <w:sz w:val="20"/>
              </w:rPr>
            </w:pPr>
            <w:r>
              <w:rPr>
                <w:rFonts w:ascii="Arial" w:eastAsia="Times New Roman" w:hAnsi="Arial" w:cs="Arial"/>
                <w:color w:val="000000"/>
                <w:sz w:val="20"/>
              </w:rPr>
              <w:t>4</w:t>
            </w:r>
            <w:r w:rsidR="00416C43">
              <w:rPr>
                <w:rFonts w:ascii="Arial" w:eastAsia="Times New Roman" w:hAnsi="Arial" w:cs="Arial"/>
                <w:color w:val="000000"/>
                <w:sz w:val="20"/>
              </w:rPr>
              <w:t>,</w:t>
            </w:r>
            <w:r>
              <w:rPr>
                <w:rFonts w:ascii="Arial" w:eastAsia="Times New Roman" w:hAnsi="Arial" w:cs="Arial"/>
                <w:color w:val="000000"/>
                <w:sz w:val="20"/>
              </w:rPr>
              <w:t>417</w:t>
            </w:r>
          </w:p>
        </w:tc>
      </w:tr>
      <w:tr w:rsidR="00C315C2" w:rsidRPr="00BD610E" w14:paraId="2C3990EE" w14:textId="77777777" w:rsidTr="00CF52EB">
        <w:trPr>
          <w:trHeight w:val="70"/>
          <w:jc w:val="center"/>
        </w:trPr>
        <w:tc>
          <w:tcPr>
            <w:tcW w:w="1996" w:type="dxa"/>
            <w:tcBorders>
              <w:top w:val="nil"/>
              <w:left w:val="single" w:sz="4" w:space="0" w:color="auto"/>
              <w:bottom w:val="single" w:sz="4" w:space="0" w:color="auto"/>
              <w:right w:val="single" w:sz="4" w:space="0" w:color="auto"/>
            </w:tcBorders>
            <w:shd w:val="clear" w:color="auto" w:fill="auto"/>
            <w:noWrap/>
            <w:vAlign w:val="bottom"/>
            <w:hideMark/>
          </w:tcPr>
          <w:p w14:paraId="01DA633A" w14:textId="77777777" w:rsidR="00C315C2" w:rsidRPr="006E2A25" w:rsidRDefault="00C315C2" w:rsidP="00CF52EB">
            <w:pPr>
              <w:spacing w:after="0"/>
              <w:jc w:val="left"/>
              <w:rPr>
                <w:rFonts w:ascii="Arial" w:eastAsia="Times New Roman" w:hAnsi="Arial" w:cs="Arial"/>
                <w:color w:val="000000"/>
                <w:sz w:val="20"/>
              </w:rPr>
            </w:pPr>
            <w:r>
              <w:rPr>
                <w:rFonts w:ascii="Arial" w:eastAsia="Times New Roman" w:hAnsi="Arial" w:cs="Arial"/>
                <w:color w:val="000000"/>
                <w:sz w:val="20"/>
              </w:rPr>
              <w:t>2 (51-200m)</w:t>
            </w:r>
          </w:p>
        </w:tc>
        <w:tc>
          <w:tcPr>
            <w:tcW w:w="1329" w:type="dxa"/>
            <w:tcBorders>
              <w:top w:val="nil"/>
              <w:left w:val="nil"/>
              <w:bottom w:val="single" w:sz="4" w:space="0" w:color="auto"/>
              <w:right w:val="single" w:sz="4" w:space="0" w:color="auto"/>
            </w:tcBorders>
            <w:shd w:val="clear" w:color="auto" w:fill="auto"/>
            <w:noWrap/>
            <w:vAlign w:val="bottom"/>
          </w:tcPr>
          <w:p w14:paraId="321D61B1" w14:textId="77777777" w:rsidR="00C315C2" w:rsidRPr="006E2A25" w:rsidRDefault="00C315C2" w:rsidP="00CF52EB">
            <w:pPr>
              <w:spacing w:after="0"/>
              <w:jc w:val="right"/>
              <w:rPr>
                <w:rFonts w:ascii="Arial" w:eastAsia="Times New Roman" w:hAnsi="Arial" w:cs="Arial"/>
                <w:color w:val="000000"/>
                <w:sz w:val="20"/>
              </w:rPr>
            </w:pPr>
            <w:r>
              <w:rPr>
                <w:rFonts w:ascii="Arial" w:eastAsia="Times New Roman" w:hAnsi="Arial" w:cs="Arial"/>
                <w:color w:val="000000"/>
                <w:sz w:val="20"/>
              </w:rPr>
              <w:t>15</w:t>
            </w:r>
            <w:r w:rsidR="00416C43">
              <w:rPr>
                <w:rFonts w:ascii="Arial" w:eastAsia="Times New Roman" w:hAnsi="Arial" w:cs="Arial"/>
                <w:color w:val="000000"/>
                <w:sz w:val="20"/>
              </w:rPr>
              <w:t>,</w:t>
            </w:r>
            <w:r>
              <w:rPr>
                <w:rFonts w:ascii="Arial" w:eastAsia="Times New Roman" w:hAnsi="Arial" w:cs="Arial"/>
                <w:color w:val="000000"/>
                <w:sz w:val="20"/>
              </w:rPr>
              <w:t>730</w:t>
            </w:r>
          </w:p>
        </w:tc>
      </w:tr>
      <w:tr w:rsidR="00C315C2" w:rsidRPr="00BD610E" w14:paraId="0F9758B0" w14:textId="77777777" w:rsidTr="00CF52EB">
        <w:trPr>
          <w:trHeight w:val="70"/>
          <w:jc w:val="center"/>
        </w:trPr>
        <w:tc>
          <w:tcPr>
            <w:tcW w:w="1996" w:type="dxa"/>
            <w:tcBorders>
              <w:top w:val="nil"/>
              <w:left w:val="single" w:sz="4" w:space="0" w:color="auto"/>
              <w:bottom w:val="single" w:sz="4" w:space="0" w:color="auto"/>
              <w:right w:val="single" w:sz="4" w:space="0" w:color="auto"/>
            </w:tcBorders>
            <w:shd w:val="clear" w:color="auto" w:fill="auto"/>
            <w:noWrap/>
            <w:vAlign w:val="bottom"/>
            <w:hideMark/>
          </w:tcPr>
          <w:p w14:paraId="3779CBD5" w14:textId="77777777" w:rsidR="00C315C2" w:rsidRPr="006E2A25" w:rsidRDefault="00C315C2" w:rsidP="00CF52EB">
            <w:pPr>
              <w:spacing w:after="0"/>
              <w:jc w:val="left"/>
              <w:rPr>
                <w:rFonts w:ascii="Arial" w:eastAsia="Times New Roman" w:hAnsi="Arial" w:cs="Arial"/>
                <w:color w:val="000000"/>
                <w:sz w:val="20"/>
              </w:rPr>
            </w:pPr>
            <w:r>
              <w:rPr>
                <w:rFonts w:ascii="Arial" w:eastAsia="Times New Roman" w:hAnsi="Arial" w:cs="Arial"/>
                <w:color w:val="000000"/>
                <w:sz w:val="20"/>
              </w:rPr>
              <w:t>3 (&gt;200m)</w:t>
            </w:r>
          </w:p>
        </w:tc>
        <w:tc>
          <w:tcPr>
            <w:tcW w:w="1329" w:type="dxa"/>
            <w:tcBorders>
              <w:top w:val="nil"/>
              <w:left w:val="nil"/>
              <w:bottom w:val="single" w:sz="4" w:space="0" w:color="auto"/>
              <w:right w:val="single" w:sz="4" w:space="0" w:color="auto"/>
            </w:tcBorders>
            <w:shd w:val="clear" w:color="auto" w:fill="auto"/>
            <w:noWrap/>
            <w:vAlign w:val="bottom"/>
          </w:tcPr>
          <w:p w14:paraId="568D8E42" w14:textId="77777777" w:rsidR="00C315C2" w:rsidRPr="006E2A25" w:rsidRDefault="00C315C2" w:rsidP="00CF52EB">
            <w:pPr>
              <w:spacing w:after="0"/>
              <w:jc w:val="right"/>
              <w:rPr>
                <w:rFonts w:ascii="Arial" w:eastAsia="Times New Roman" w:hAnsi="Arial" w:cs="Arial"/>
                <w:color w:val="000000"/>
                <w:sz w:val="20"/>
              </w:rPr>
            </w:pPr>
            <w:r>
              <w:rPr>
                <w:rFonts w:ascii="Arial" w:eastAsia="Times New Roman" w:hAnsi="Arial" w:cs="Arial"/>
                <w:color w:val="000000"/>
                <w:sz w:val="20"/>
              </w:rPr>
              <w:t>36</w:t>
            </w:r>
            <w:r w:rsidR="00416C43">
              <w:rPr>
                <w:rFonts w:ascii="Arial" w:eastAsia="Times New Roman" w:hAnsi="Arial" w:cs="Arial"/>
                <w:color w:val="000000"/>
                <w:sz w:val="20"/>
              </w:rPr>
              <w:t>,</w:t>
            </w:r>
            <w:r>
              <w:rPr>
                <w:rFonts w:ascii="Arial" w:eastAsia="Times New Roman" w:hAnsi="Arial" w:cs="Arial"/>
                <w:color w:val="000000"/>
                <w:sz w:val="20"/>
              </w:rPr>
              <w:t>231</w:t>
            </w:r>
          </w:p>
        </w:tc>
      </w:tr>
    </w:tbl>
    <w:p w14:paraId="3C322231" w14:textId="77777777" w:rsidR="002832DF" w:rsidRDefault="002832DF" w:rsidP="00416C43">
      <w:pPr>
        <w:spacing w:after="0"/>
        <w:jc w:val="center"/>
      </w:pPr>
    </w:p>
    <w:p w14:paraId="0F3507F2" w14:textId="77777777" w:rsidR="00152BD3" w:rsidRDefault="00152BD3" w:rsidP="00152BD3">
      <w:r>
        <w:t>The processed non-failing septic system flows and water quality loads were aggregated to the subbasin level and incorporated into the Caloosahatchee HSPF model. Static subbasin loads are represented in the model using the HSPF GENER module. Non-failing septic system inputs are loaded directly to the simulated reach or, for the subbasins with no reaches, directly to the Caloosahatchee River Estuary.</w:t>
      </w:r>
    </w:p>
    <w:p w14:paraId="3303A765" w14:textId="77777777" w:rsidR="00152BD3" w:rsidRDefault="00152BD3" w:rsidP="00152BD3">
      <w:pPr>
        <w:spacing w:after="0"/>
        <w:jc w:val="left"/>
      </w:pPr>
      <w:r>
        <w:t>Failing septic systems were simulated implicitly in the HSPF upland buildup/washoff algorithms. The unit area export coefficients established by Harper (1994) and SWET (2004) indicate that the Residential Low Density land use assumes septic tanks are present. Therefore, calibration of the Low Density Residential land use to those target loads implicitly implies failing septic tanks are represented.</w:t>
      </w:r>
    </w:p>
    <w:p w14:paraId="215E2023" w14:textId="77777777" w:rsidR="00152BD3" w:rsidRDefault="00152BD3" w:rsidP="00416C43">
      <w:pPr>
        <w:spacing w:after="0"/>
        <w:jc w:val="center"/>
      </w:pPr>
    </w:p>
    <w:p w14:paraId="6A568BDD" w14:textId="77777777" w:rsidR="00BA150F" w:rsidRDefault="00EA73AB" w:rsidP="00416C43">
      <w:pPr>
        <w:spacing w:after="0"/>
        <w:jc w:val="center"/>
      </w:pPr>
      <w:r w:rsidRPr="00EA73AB">
        <w:rPr>
          <w:noProof/>
        </w:rPr>
        <w:lastRenderedPageBreak/>
        <w:drawing>
          <wp:inline distT="0" distB="0" distL="0" distR="0" wp14:anchorId="6D135BF3" wp14:editId="1ABB5D9C">
            <wp:extent cx="7598664" cy="5870448"/>
            <wp:effectExtent l="6985" t="0" r="0" b="0"/>
            <wp:docPr id="527" name="Picture 527" descr="C:\Erin\FDEPCaloosahatchee\GeoFigures\HSPF\Septic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Erin\FDEPCaloosahatchee\GeoFigures\HSPF\Septics.tif"/>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154083DD" w14:textId="766FA695" w:rsidR="00EF0954" w:rsidRDefault="00EF0954" w:rsidP="00416C43">
      <w:pPr>
        <w:pStyle w:val="Caption"/>
        <w:spacing w:before="0" w:after="0"/>
      </w:pPr>
      <w:r>
        <w:t xml:space="preserve">Figure </w:t>
      </w:r>
      <w:r w:rsidR="00932FAF">
        <w:fldChar w:fldCharType="begin"/>
      </w:r>
      <w:r w:rsidR="00932FAF">
        <w:instrText xml:space="preserve"> SEQ Figure \* ARABIC </w:instrText>
      </w:r>
      <w:r w:rsidR="00932FAF">
        <w:fldChar w:fldCharType="separate"/>
      </w:r>
      <w:r w:rsidR="00717C5E">
        <w:rPr>
          <w:noProof/>
        </w:rPr>
        <w:t>18</w:t>
      </w:r>
      <w:r w:rsidR="00932FAF">
        <w:rPr>
          <w:noProof/>
        </w:rPr>
        <w:fldChar w:fldCharType="end"/>
      </w:r>
      <w:r>
        <w:rPr>
          <w:noProof/>
        </w:rPr>
        <w:t>:</w:t>
      </w:r>
      <w:r>
        <w:t xml:space="preserve"> Septic </w:t>
      </w:r>
      <w:r w:rsidR="00416C43">
        <w:t>system</w:t>
      </w:r>
      <w:r>
        <w:t xml:space="preserve"> locations and proximity to waterbodies</w:t>
      </w:r>
    </w:p>
    <w:p w14:paraId="670F824F" w14:textId="77777777" w:rsidR="00C7496B" w:rsidRDefault="00C7496B" w:rsidP="00C7496B">
      <w:pPr>
        <w:pStyle w:val="Heading2"/>
      </w:pPr>
      <w:bookmarkStart w:id="192" w:name="_Toc458178065"/>
      <w:r>
        <w:lastRenderedPageBreak/>
        <w:t>Model Parameterization</w:t>
      </w:r>
      <w:bookmarkEnd w:id="192"/>
    </w:p>
    <w:p w14:paraId="59070669" w14:textId="23FCEE92" w:rsidR="00C7496B" w:rsidRDefault="00C7496B" w:rsidP="00C7496B">
      <w:r>
        <w:t xml:space="preserve">The </w:t>
      </w:r>
      <w:r w:rsidRPr="003104D5">
        <w:t xml:space="preserve">hydrology parameters for the HSPF PWATER and IWATER modules were mapped from the 2014 HSPF Model to the 2017 HSPF Model by land modules (PERLND/IMPLND) and used for the initial 2017 HSPF model runs. The 2017 HSPF land modules are represented as a </w:t>
      </w:r>
      <w:r w:rsidR="00045972" w:rsidRPr="003104D5">
        <w:t>three</w:t>
      </w:r>
      <w:r w:rsidR="00F7764B">
        <w:t>-</w:t>
      </w:r>
      <w:r w:rsidRPr="003104D5">
        <w:t xml:space="preserve">digit number </w:t>
      </w:r>
      <w:r w:rsidR="00045972" w:rsidRPr="003104D5">
        <w:t>that indicates both the</w:t>
      </w:r>
      <w:r w:rsidRPr="003104D5">
        <w:t xml:space="preserve"> NEXRAD zone and land use. The 2017 HSPF Model includes 16 pervious land segments and seven impervious land segments. Both pervious and impervious land segments are included for each of the 15 NEXRAD zones.</w:t>
      </w:r>
      <w:r w:rsidR="00045972" w:rsidRPr="003104D5">
        <w:t xml:space="preserve"> The parameter mapping from the 2014 HSPF Model to the 2017 HSPF Model is shown below in </w:t>
      </w:r>
      <w:r w:rsidR="00416C43" w:rsidRPr="003104D5">
        <w:rPr>
          <w:b/>
        </w:rPr>
        <w:fldChar w:fldCharType="begin"/>
      </w:r>
      <w:r w:rsidR="00416C43" w:rsidRPr="003104D5">
        <w:rPr>
          <w:b/>
        </w:rPr>
        <w:instrText xml:space="preserve"> REF _Ref453879889 \h  \* MERGEFORMAT </w:instrText>
      </w:r>
      <w:r w:rsidR="00416C43" w:rsidRPr="003104D5">
        <w:rPr>
          <w:b/>
        </w:rPr>
      </w:r>
      <w:r w:rsidR="00416C43" w:rsidRPr="003104D5">
        <w:rPr>
          <w:b/>
        </w:rPr>
        <w:fldChar w:fldCharType="separate"/>
      </w:r>
      <w:r w:rsidR="00717C5E" w:rsidRPr="00717C5E">
        <w:rPr>
          <w:b/>
          <w:szCs w:val="22"/>
        </w:rPr>
        <w:t xml:space="preserve">Table </w:t>
      </w:r>
      <w:r w:rsidR="00717C5E" w:rsidRPr="00717C5E">
        <w:rPr>
          <w:b/>
          <w:noProof/>
          <w:szCs w:val="22"/>
        </w:rPr>
        <w:t>44</w:t>
      </w:r>
      <w:r w:rsidR="00416C43" w:rsidRPr="003104D5">
        <w:rPr>
          <w:b/>
        </w:rPr>
        <w:fldChar w:fldCharType="end"/>
      </w:r>
      <w:r w:rsidR="00045972" w:rsidRPr="003104D5">
        <w:t>.</w:t>
      </w:r>
    </w:p>
    <w:p w14:paraId="7D8DD1B1" w14:textId="510A6059" w:rsidR="00C7496B" w:rsidRPr="008B4352" w:rsidRDefault="00C7496B" w:rsidP="00C7496B">
      <w:pPr>
        <w:pStyle w:val="Caption"/>
        <w:spacing w:after="0"/>
        <w:rPr>
          <w:rFonts w:cs="Arial"/>
          <w:b w:val="0"/>
          <w:i/>
          <w:color w:val="000000" w:themeColor="text1"/>
          <w:szCs w:val="22"/>
        </w:rPr>
      </w:pPr>
      <w:bookmarkStart w:id="193" w:name="_Ref453879889"/>
      <w:bookmarkStart w:id="194" w:name="_Toc457573184"/>
      <w:bookmarkStart w:id="195" w:name="_Toc457573931"/>
      <w:r w:rsidRPr="008B4352">
        <w:rPr>
          <w:szCs w:val="22"/>
        </w:rPr>
        <w:t xml:space="preserve">Table </w:t>
      </w:r>
      <w:r w:rsidRPr="008B4352">
        <w:rPr>
          <w:szCs w:val="22"/>
        </w:rPr>
        <w:fldChar w:fldCharType="begin"/>
      </w:r>
      <w:r w:rsidRPr="008B4352">
        <w:rPr>
          <w:szCs w:val="22"/>
        </w:rPr>
        <w:instrText xml:space="preserve"> SEQ Table \* ARABIC </w:instrText>
      </w:r>
      <w:r w:rsidRPr="008B4352">
        <w:rPr>
          <w:szCs w:val="22"/>
        </w:rPr>
        <w:fldChar w:fldCharType="separate"/>
      </w:r>
      <w:r w:rsidR="00717C5E">
        <w:rPr>
          <w:noProof/>
          <w:szCs w:val="22"/>
        </w:rPr>
        <w:t>44</w:t>
      </w:r>
      <w:r w:rsidRPr="008B4352">
        <w:rPr>
          <w:szCs w:val="22"/>
        </w:rPr>
        <w:fldChar w:fldCharType="end"/>
      </w:r>
      <w:bookmarkEnd w:id="193"/>
      <w:r w:rsidRPr="008B4352">
        <w:rPr>
          <w:szCs w:val="22"/>
        </w:rPr>
        <w:t>:</w:t>
      </w:r>
      <w:r w:rsidRPr="008B4352">
        <w:rPr>
          <w:rFonts w:cs="Arial"/>
          <w:color w:val="000000" w:themeColor="text1"/>
          <w:szCs w:val="22"/>
        </w:rPr>
        <w:t xml:space="preserve"> Hydrology parameter mapping for HSPF PWATER and IWATER modules</w:t>
      </w:r>
      <w:bookmarkEnd w:id="194"/>
      <w:bookmarkEnd w:id="195"/>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3"/>
        <w:gridCol w:w="1062"/>
        <w:gridCol w:w="1350"/>
        <w:gridCol w:w="1350"/>
      </w:tblGrid>
      <w:tr w:rsidR="00C7496B" w:rsidRPr="00775710" w14:paraId="2B359962" w14:textId="77777777" w:rsidTr="006E370B">
        <w:trPr>
          <w:trHeight w:val="70"/>
          <w:tblHeader/>
          <w:jc w:val="center"/>
        </w:trPr>
        <w:tc>
          <w:tcPr>
            <w:tcW w:w="6133" w:type="dxa"/>
            <w:shd w:val="clear" w:color="auto" w:fill="D9D9D9" w:themeFill="background1" w:themeFillShade="D9"/>
            <w:noWrap/>
            <w:vAlign w:val="center"/>
          </w:tcPr>
          <w:p w14:paraId="44B2748D" w14:textId="77777777" w:rsidR="00C7496B" w:rsidRPr="00303AF8" w:rsidRDefault="00C7496B" w:rsidP="006E370B">
            <w:pPr>
              <w:contextualSpacing/>
              <w:jc w:val="center"/>
              <w:rPr>
                <w:rFonts w:ascii="Arial" w:hAnsi="Arial" w:cs="Arial"/>
                <w:b/>
                <w:sz w:val="20"/>
                <w:szCs w:val="20"/>
              </w:rPr>
            </w:pPr>
            <w:r w:rsidRPr="00303AF8">
              <w:rPr>
                <w:rFonts w:ascii="Arial" w:hAnsi="Arial" w:cs="Arial"/>
                <w:b/>
                <w:sz w:val="20"/>
                <w:szCs w:val="20"/>
              </w:rPr>
              <w:t>Land</w:t>
            </w:r>
            <w:r>
              <w:rPr>
                <w:rFonts w:ascii="Arial" w:hAnsi="Arial" w:cs="Arial"/>
                <w:b/>
                <w:sz w:val="20"/>
                <w:szCs w:val="20"/>
              </w:rPr>
              <w:t xml:space="preserve"> U</w:t>
            </w:r>
            <w:r w:rsidRPr="00303AF8">
              <w:rPr>
                <w:rFonts w:ascii="Arial" w:hAnsi="Arial" w:cs="Arial"/>
                <w:b/>
                <w:sz w:val="20"/>
                <w:szCs w:val="20"/>
              </w:rPr>
              <w:t>se Description</w:t>
            </w:r>
          </w:p>
        </w:tc>
        <w:tc>
          <w:tcPr>
            <w:tcW w:w="1062" w:type="dxa"/>
            <w:shd w:val="clear" w:color="auto" w:fill="D9D9D9" w:themeFill="background1" w:themeFillShade="D9"/>
            <w:noWrap/>
            <w:vAlign w:val="center"/>
          </w:tcPr>
          <w:p w14:paraId="0D2E2BCE" w14:textId="77777777" w:rsidR="00C7496B" w:rsidRPr="00303AF8" w:rsidRDefault="00C7496B" w:rsidP="006E370B">
            <w:pPr>
              <w:contextualSpacing/>
              <w:jc w:val="center"/>
              <w:rPr>
                <w:rFonts w:ascii="Arial" w:hAnsi="Arial" w:cs="Arial"/>
                <w:b/>
                <w:sz w:val="20"/>
                <w:szCs w:val="20"/>
              </w:rPr>
            </w:pPr>
            <w:r w:rsidRPr="00303AF8">
              <w:rPr>
                <w:rFonts w:ascii="Arial" w:hAnsi="Arial" w:cs="Arial"/>
                <w:b/>
                <w:sz w:val="20"/>
                <w:szCs w:val="20"/>
              </w:rPr>
              <w:t>Land Segment</w:t>
            </w:r>
          </w:p>
        </w:tc>
        <w:tc>
          <w:tcPr>
            <w:tcW w:w="1350" w:type="dxa"/>
            <w:shd w:val="clear" w:color="auto" w:fill="D9D9D9" w:themeFill="background1" w:themeFillShade="D9"/>
            <w:noWrap/>
            <w:vAlign w:val="center"/>
          </w:tcPr>
          <w:p w14:paraId="3F532480" w14:textId="77777777" w:rsidR="00C7496B" w:rsidRPr="00303AF8" w:rsidRDefault="00C7496B" w:rsidP="006E370B">
            <w:pPr>
              <w:contextualSpacing/>
              <w:jc w:val="center"/>
              <w:rPr>
                <w:rFonts w:ascii="Arial" w:hAnsi="Arial" w:cs="Arial"/>
                <w:b/>
                <w:sz w:val="20"/>
                <w:szCs w:val="20"/>
              </w:rPr>
            </w:pPr>
            <w:r>
              <w:rPr>
                <w:rFonts w:ascii="Arial" w:hAnsi="Arial" w:cs="Arial"/>
                <w:b/>
                <w:sz w:val="20"/>
                <w:szCs w:val="20"/>
              </w:rPr>
              <w:t>2014</w:t>
            </w:r>
            <w:r w:rsidRPr="00303AF8">
              <w:rPr>
                <w:rFonts w:ascii="Arial" w:hAnsi="Arial" w:cs="Arial"/>
                <w:b/>
                <w:sz w:val="20"/>
                <w:szCs w:val="20"/>
              </w:rPr>
              <w:t xml:space="preserve"> </w:t>
            </w:r>
            <w:r>
              <w:rPr>
                <w:rFonts w:ascii="Arial" w:hAnsi="Arial" w:cs="Arial"/>
                <w:b/>
                <w:sz w:val="20"/>
                <w:szCs w:val="20"/>
              </w:rPr>
              <w:t xml:space="preserve">HSPF </w:t>
            </w:r>
            <w:r w:rsidRPr="00303AF8">
              <w:rPr>
                <w:rFonts w:ascii="Arial" w:hAnsi="Arial" w:cs="Arial"/>
                <w:b/>
                <w:sz w:val="20"/>
                <w:szCs w:val="20"/>
              </w:rPr>
              <w:t>Land Segment ID</w:t>
            </w:r>
          </w:p>
        </w:tc>
        <w:tc>
          <w:tcPr>
            <w:tcW w:w="1350" w:type="dxa"/>
            <w:shd w:val="clear" w:color="auto" w:fill="D9D9D9" w:themeFill="background1" w:themeFillShade="D9"/>
            <w:noWrap/>
            <w:vAlign w:val="center"/>
          </w:tcPr>
          <w:p w14:paraId="73AC11D9" w14:textId="77777777" w:rsidR="00C7496B" w:rsidRPr="00303AF8" w:rsidRDefault="00C7496B" w:rsidP="006E370B">
            <w:pPr>
              <w:contextualSpacing/>
              <w:jc w:val="center"/>
              <w:rPr>
                <w:rFonts w:ascii="Arial" w:hAnsi="Arial" w:cs="Arial"/>
                <w:b/>
                <w:sz w:val="20"/>
                <w:szCs w:val="20"/>
              </w:rPr>
            </w:pPr>
            <w:r>
              <w:rPr>
                <w:rFonts w:ascii="Arial" w:hAnsi="Arial" w:cs="Arial"/>
                <w:b/>
                <w:sz w:val="20"/>
                <w:szCs w:val="20"/>
              </w:rPr>
              <w:t>2017</w:t>
            </w:r>
            <w:r w:rsidRPr="00303AF8">
              <w:rPr>
                <w:rFonts w:ascii="Arial" w:hAnsi="Arial" w:cs="Arial"/>
                <w:b/>
                <w:sz w:val="20"/>
                <w:szCs w:val="20"/>
              </w:rPr>
              <w:t xml:space="preserve"> </w:t>
            </w:r>
            <w:r>
              <w:rPr>
                <w:rFonts w:ascii="Arial" w:hAnsi="Arial" w:cs="Arial"/>
                <w:b/>
                <w:sz w:val="20"/>
                <w:szCs w:val="20"/>
              </w:rPr>
              <w:t xml:space="preserve">HSPF </w:t>
            </w:r>
            <w:r w:rsidRPr="00303AF8">
              <w:rPr>
                <w:rFonts w:ascii="Arial" w:hAnsi="Arial" w:cs="Arial"/>
                <w:b/>
                <w:sz w:val="20"/>
                <w:szCs w:val="20"/>
              </w:rPr>
              <w:t>Land Segment ID</w:t>
            </w:r>
          </w:p>
        </w:tc>
      </w:tr>
      <w:tr w:rsidR="00C7496B" w:rsidRPr="00775710" w14:paraId="19C415DC" w14:textId="77777777" w:rsidTr="006E370B">
        <w:trPr>
          <w:trHeight w:val="80"/>
          <w:jc w:val="center"/>
        </w:trPr>
        <w:tc>
          <w:tcPr>
            <w:tcW w:w="6133" w:type="dxa"/>
            <w:shd w:val="clear" w:color="auto" w:fill="auto"/>
            <w:noWrap/>
            <w:vAlign w:val="center"/>
          </w:tcPr>
          <w:p w14:paraId="424A1FA4"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Low Density Residential (Pervious)</w:t>
            </w:r>
          </w:p>
        </w:tc>
        <w:tc>
          <w:tcPr>
            <w:tcW w:w="1062" w:type="dxa"/>
            <w:shd w:val="clear" w:color="auto" w:fill="auto"/>
            <w:noWrap/>
            <w:vAlign w:val="center"/>
          </w:tcPr>
          <w:p w14:paraId="30ACA4A8"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6A357ED8"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8</w:t>
            </w:r>
          </w:p>
        </w:tc>
        <w:tc>
          <w:tcPr>
            <w:tcW w:w="1350" w:type="dxa"/>
            <w:shd w:val="clear" w:color="auto" w:fill="auto"/>
            <w:noWrap/>
            <w:vAlign w:val="center"/>
          </w:tcPr>
          <w:p w14:paraId="21501F0E"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w:t>
            </w:r>
          </w:p>
        </w:tc>
      </w:tr>
      <w:tr w:rsidR="00C7496B" w:rsidRPr="00775710" w14:paraId="18BA1176" w14:textId="77777777" w:rsidTr="006E370B">
        <w:trPr>
          <w:trHeight w:val="70"/>
          <w:jc w:val="center"/>
        </w:trPr>
        <w:tc>
          <w:tcPr>
            <w:tcW w:w="6133" w:type="dxa"/>
            <w:shd w:val="clear" w:color="auto" w:fill="auto"/>
            <w:noWrap/>
            <w:vAlign w:val="center"/>
          </w:tcPr>
          <w:p w14:paraId="12874E20"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Developed Open Space / Disturbed (Pervious)</w:t>
            </w:r>
          </w:p>
        </w:tc>
        <w:tc>
          <w:tcPr>
            <w:tcW w:w="1062" w:type="dxa"/>
            <w:shd w:val="clear" w:color="auto" w:fill="auto"/>
            <w:noWrap/>
            <w:vAlign w:val="center"/>
          </w:tcPr>
          <w:p w14:paraId="6BCCD3C0"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2BE45A72"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8</w:t>
            </w:r>
          </w:p>
        </w:tc>
        <w:tc>
          <w:tcPr>
            <w:tcW w:w="1350" w:type="dxa"/>
            <w:shd w:val="clear" w:color="auto" w:fill="auto"/>
            <w:noWrap/>
            <w:vAlign w:val="center"/>
          </w:tcPr>
          <w:p w14:paraId="726E9E41"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2</w:t>
            </w:r>
          </w:p>
        </w:tc>
      </w:tr>
      <w:tr w:rsidR="00C7496B" w:rsidRPr="00775710" w14:paraId="20712007" w14:textId="77777777" w:rsidTr="006E370B">
        <w:trPr>
          <w:trHeight w:val="70"/>
          <w:jc w:val="center"/>
        </w:trPr>
        <w:tc>
          <w:tcPr>
            <w:tcW w:w="6133" w:type="dxa"/>
            <w:shd w:val="clear" w:color="auto" w:fill="auto"/>
            <w:noWrap/>
            <w:vAlign w:val="center"/>
          </w:tcPr>
          <w:p w14:paraId="353C9A6F"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Medium Density Residential (Pervious)</w:t>
            </w:r>
          </w:p>
        </w:tc>
        <w:tc>
          <w:tcPr>
            <w:tcW w:w="1062" w:type="dxa"/>
            <w:shd w:val="clear" w:color="auto" w:fill="auto"/>
            <w:noWrap/>
            <w:vAlign w:val="center"/>
          </w:tcPr>
          <w:p w14:paraId="70FD617F"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439248C9"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9</w:t>
            </w:r>
          </w:p>
        </w:tc>
        <w:tc>
          <w:tcPr>
            <w:tcW w:w="1350" w:type="dxa"/>
            <w:shd w:val="clear" w:color="auto" w:fill="auto"/>
            <w:noWrap/>
            <w:vAlign w:val="center"/>
          </w:tcPr>
          <w:p w14:paraId="5DFF2667"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3</w:t>
            </w:r>
          </w:p>
        </w:tc>
      </w:tr>
      <w:tr w:rsidR="00C7496B" w:rsidRPr="00775710" w14:paraId="1ABB892A" w14:textId="77777777" w:rsidTr="006E370B">
        <w:trPr>
          <w:trHeight w:val="70"/>
          <w:jc w:val="center"/>
        </w:trPr>
        <w:tc>
          <w:tcPr>
            <w:tcW w:w="6133" w:type="dxa"/>
            <w:shd w:val="clear" w:color="auto" w:fill="auto"/>
            <w:noWrap/>
            <w:vAlign w:val="center"/>
          </w:tcPr>
          <w:p w14:paraId="2EE66185"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High Density Residential (Pervious)</w:t>
            </w:r>
          </w:p>
        </w:tc>
        <w:tc>
          <w:tcPr>
            <w:tcW w:w="1062" w:type="dxa"/>
            <w:shd w:val="clear" w:color="auto" w:fill="auto"/>
            <w:noWrap/>
            <w:vAlign w:val="center"/>
          </w:tcPr>
          <w:p w14:paraId="5737EEE7"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17D4E79E"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7</w:t>
            </w:r>
          </w:p>
        </w:tc>
        <w:tc>
          <w:tcPr>
            <w:tcW w:w="1350" w:type="dxa"/>
            <w:shd w:val="clear" w:color="auto" w:fill="auto"/>
            <w:noWrap/>
            <w:vAlign w:val="center"/>
          </w:tcPr>
          <w:p w14:paraId="5DC647C0"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4</w:t>
            </w:r>
          </w:p>
        </w:tc>
      </w:tr>
      <w:tr w:rsidR="00C7496B" w:rsidRPr="00775710" w14:paraId="6BC128B3" w14:textId="77777777" w:rsidTr="006E370B">
        <w:trPr>
          <w:trHeight w:val="70"/>
          <w:jc w:val="center"/>
        </w:trPr>
        <w:tc>
          <w:tcPr>
            <w:tcW w:w="6133" w:type="dxa"/>
            <w:shd w:val="clear" w:color="auto" w:fill="auto"/>
            <w:noWrap/>
            <w:vAlign w:val="center"/>
          </w:tcPr>
          <w:p w14:paraId="2789BFC4" w14:textId="77777777" w:rsidR="00C7496B" w:rsidRPr="00303AF8" w:rsidRDefault="00C7496B" w:rsidP="006E370B">
            <w:pPr>
              <w:contextualSpacing/>
              <w:jc w:val="center"/>
              <w:rPr>
                <w:rFonts w:ascii="Arial" w:hAnsi="Arial" w:cs="Arial"/>
                <w:sz w:val="20"/>
                <w:szCs w:val="20"/>
              </w:rPr>
            </w:pPr>
            <w:r>
              <w:rPr>
                <w:rFonts w:ascii="Arial" w:hAnsi="Arial" w:cs="Arial"/>
                <w:sz w:val="20"/>
                <w:szCs w:val="20"/>
              </w:rPr>
              <w:t xml:space="preserve">Commercial/Institutional/Transportation </w:t>
            </w:r>
            <w:r w:rsidRPr="00303AF8">
              <w:rPr>
                <w:rFonts w:ascii="Arial" w:hAnsi="Arial" w:cs="Arial"/>
                <w:sz w:val="20"/>
                <w:szCs w:val="20"/>
              </w:rPr>
              <w:t>(Pervious)</w:t>
            </w:r>
          </w:p>
        </w:tc>
        <w:tc>
          <w:tcPr>
            <w:tcW w:w="1062" w:type="dxa"/>
            <w:shd w:val="clear" w:color="auto" w:fill="auto"/>
            <w:noWrap/>
            <w:vAlign w:val="center"/>
          </w:tcPr>
          <w:p w14:paraId="6A8E7BD2"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77311B46"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6</w:t>
            </w:r>
          </w:p>
        </w:tc>
        <w:tc>
          <w:tcPr>
            <w:tcW w:w="1350" w:type="dxa"/>
            <w:shd w:val="clear" w:color="auto" w:fill="auto"/>
            <w:noWrap/>
            <w:vAlign w:val="center"/>
          </w:tcPr>
          <w:p w14:paraId="31F05387"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5</w:t>
            </w:r>
          </w:p>
        </w:tc>
      </w:tr>
      <w:tr w:rsidR="00C7496B" w:rsidRPr="00775710" w14:paraId="2B755F5A" w14:textId="77777777" w:rsidTr="006E370B">
        <w:trPr>
          <w:trHeight w:val="70"/>
          <w:jc w:val="center"/>
        </w:trPr>
        <w:tc>
          <w:tcPr>
            <w:tcW w:w="6133" w:type="dxa"/>
            <w:shd w:val="clear" w:color="auto" w:fill="auto"/>
            <w:noWrap/>
            <w:vAlign w:val="center"/>
          </w:tcPr>
          <w:p w14:paraId="6C433FE1"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Industrial / Extractive (Pervious)</w:t>
            </w:r>
          </w:p>
        </w:tc>
        <w:tc>
          <w:tcPr>
            <w:tcW w:w="1062" w:type="dxa"/>
            <w:shd w:val="clear" w:color="auto" w:fill="auto"/>
            <w:noWrap/>
            <w:vAlign w:val="center"/>
          </w:tcPr>
          <w:p w14:paraId="6AF68775"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0EB782ED"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6</w:t>
            </w:r>
          </w:p>
        </w:tc>
        <w:tc>
          <w:tcPr>
            <w:tcW w:w="1350" w:type="dxa"/>
            <w:shd w:val="clear" w:color="auto" w:fill="auto"/>
            <w:noWrap/>
            <w:vAlign w:val="center"/>
          </w:tcPr>
          <w:p w14:paraId="31267579"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6</w:t>
            </w:r>
          </w:p>
        </w:tc>
      </w:tr>
      <w:tr w:rsidR="00C7496B" w:rsidRPr="00775710" w14:paraId="5A71A605" w14:textId="77777777" w:rsidTr="006E370B">
        <w:trPr>
          <w:trHeight w:val="70"/>
          <w:jc w:val="center"/>
        </w:trPr>
        <w:tc>
          <w:tcPr>
            <w:tcW w:w="6133" w:type="dxa"/>
            <w:shd w:val="clear" w:color="auto" w:fill="auto"/>
            <w:noWrap/>
            <w:vAlign w:val="center"/>
          </w:tcPr>
          <w:p w14:paraId="50D7C29B"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FDOT Right-of-Way (Pervious)</w:t>
            </w:r>
          </w:p>
        </w:tc>
        <w:tc>
          <w:tcPr>
            <w:tcW w:w="1062" w:type="dxa"/>
            <w:shd w:val="clear" w:color="auto" w:fill="auto"/>
            <w:noWrap/>
            <w:vAlign w:val="center"/>
          </w:tcPr>
          <w:p w14:paraId="00519605"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54F4EBE5"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6</w:t>
            </w:r>
          </w:p>
        </w:tc>
        <w:tc>
          <w:tcPr>
            <w:tcW w:w="1350" w:type="dxa"/>
            <w:shd w:val="clear" w:color="auto" w:fill="auto"/>
            <w:noWrap/>
            <w:vAlign w:val="center"/>
          </w:tcPr>
          <w:p w14:paraId="530AA53B"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7</w:t>
            </w:r>
          </w:p>
        </w:tc>
      </w:tr>
      <w:tr w:rsidR="00C7496B" w:rsidRPr="00775710" w14:paraId="4147A922" w14:textId="77777777" w:rsidTr="006E370B">
        <w:trPr>
          <w:trHeight w:val="70"/>
          <w:jc w:val="center"/>
        </w:trPr>
        <w:tc>
          <w:tcPr>
            <w:tcW w:w="6133" w:type="dxa"/>
            <w:shd w:val="clear" w:color="auto" w:fill="auto"/>
            <w:noWrap/>
            <w:vAlign w:val="center"/>
          </w:tcPr>
          <w:p w14:paraId="54FAE2A2"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Sugar Cane</w:t>
            </w:r>
          </w:p>
        </w:tc>
        <w:tc>
          <w:tcPr>
            <w:tcW w:w="1062" w:type="dxa"/>
            <w:shd w:val="clear" w:color="auto" w:fill="auto"/>
            <w:noWrap/>
            <w:vAlign w:val="center"/>
          </w:tcPr>
          <w:p w14:paraId="37D5525E"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0DC5C11C"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w:t>
            </w:r>
          </w:p>
        </w:tc>
        <w:tc>
          <w:tcPr>
            <w:tcW w:w="1350" w:type="dxa"/>
            <w:shd w:val="clear" w:color="auto" w:fill="auto"/>
            <w:noWrap/>
            <w:vAlign w:val="center"/>
          </w:tcPr>
          <w:p w14:paraId="768E044B"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8</w:t>
            </w:r>
          </w:p>
        </w:tc>
      </w:tr>
      <w:tr w:rsidR="00C7496B" w:rsidRPr="00775710" w14:paraId="3A6B81A3" w14:textId="77777777" w:rsidTr="006E370B">
        <w:trPr>
          <w:trHeight w:val="70"/>
          <w:jc w:val="center"/>
        </w:trPr>
        <w:tc>
          <w:tcPr>
            <w:tcW w:w="6133" w:type="dxa"/>
            <w:shd w:val="clear" w:color="auto" w:fill="auto"/>
            <w:noWrap/>
            <w:vAlign w:val="center"/>
          </w:tcPr>
          <w:p w14:paraId="753048CD"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Row and Field Crops</w:t>
            </w:r>
          </w:p>
        </w:tc>
        <w:tc>
          <w:tcPr>
            <w:tcW w:w="1062" w:type="dxa"/>
            <w:shd w:val="clear" w:color="auto" w:fill="auto"/>
            <w:noWrap/>
            <w:vAlign w:val="center"/>
          </w:tcPr>
          <w:p w14:paraId="5865DD4D"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56E7C47D"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w:t>
            </w:r>
          </w:p>
        </w:tc>
        <w:tc>
          <w:tcPr>
            <w:tcW w:w="1350" w:type="dxa"/>
            <w:shd w:val="clear" w:color="auto" w:fill="auto"/>
            <w:noWrap/>
            <w:vAlign w:val="center"/>
          </w:tcPr>
          <w:p w14:paraId="1469D05F"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9</w:t>
            </w:r>
          </w:p>
        </w:tc>
      </w:tr>
      <w:tr w:rsidR="00C7496B" w:rsidRPr="00775710" w14:paraId="58A4BDE9" w14:textId="77777777" w:rsidTr="006E370B">
        <w:trPr>
          <w:trHeight w:val="70"/>
          <w:jc w:val="center"/>
        </w:trPr>
        <w:tc>
          <w:tcPr>
            <w:tcW w:w="6133" w:type="dxa"/>
            <w:shd w:val="clear" w:color="auto" w:fill="auto"/>
            <w:noWrap/>
            <w:vAlign w:val="center"/>
          </w:tcPr>
          <w:p w14:paraId="49591BBD"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Nurseries, Ornamentals, and Vineyards</w:t>
            </w:r>
          </w:p>
        </w:tc>
        <w:tc>
          <w:tcPr>
            <w:tcW w:w="1062" w:type="dxa"/>
            <w:shd w:val="clear" w:color="auto" w:fill="auto"/>
            <w:noWrap/>
            <w:vAlign w:val="center"/>
          </w:tcPr>
          <w:p w14:paraId="7A89ED1C"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185A4801"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w:t>
            </w:r>
          </w:p>
        </w:tc>
        <w:tc>
          <w:tcPr>
            <w:tcW w:w="1350" w:type="dxa"/>
            <w:shd w:val="clear" w:color="auto" w:fill="auto"/>
            <w:noWrap/>
            <w:vAlign w:val="center"/>
          </w:tcPr>
          <w:p w14:paraId="5A891984"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10</w:t>
            </w:r>
          </w:p>
        </w:tc>
      </w:tr>
      <w:tr w:rsidR="00C7496B" w:rsidRPr="00775710" w14:paraId="0B03170E" w14:textId="77777777" w:rsidTr="006E370B">
        <w:trPr>
          <w:trHeight w:val="70"/>
          <w:jc w:val="center"/>
        </w:trPr>
        <w:tc>
          <w:tcPr>
            <w:tcW w:w="6133" w:type="dxa"/>
            <w:shd w:val="clear" w:color="auto" w:fill="auto"/>
            <w:noWrap/>
            <w:vAlign w:val="center"/>
          </w:tcPr>
          <w:p w14:paraId="43166F22"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Citrus Groves / Other Groves</w:t>
            </w:r>
          </w:p>
        </w:tc>
        <w:tc>
          <w:tcPr>
            <w:tcW w:w="1062" w:type="dxa"/>
            <w:shd w:val="clear" w:color="auto" w:fill="auto"/>
            <w:noWrap/>
            <w:vAlign w:val="center"/>
          </w:tcPr>
          <w:p w14:paraId="4EB23CDF"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26D628D4"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3</w:t>
            </w:r>
          </w:p>
        </w:tc>
        <w:tc>
          <w:tcPr>
            <w:tcW w:w="1350" w:type="dxa"/>
            <w:shd w:val="clear" w:color="auto" w:fill="auto"/>
            <w:noWrap/>
            <w:vAlign w:val="center"/>
          </w:tcPr>
          <w:p w14:paraId="00E9237D"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11</w:t>
            </w:r>
          </w:p>
        </w:tc>
      </w:tr>
      <w:tr w:rsidR="00C7496B" w:rsidRPr="00775710" w14:paraId="7D8BA3DE" w14:textId="77777777" w:rsidTr="006E370B">
        <w:trPr>
          <w:trHeight w:val="70"/>
          <w:jc w:val="center"/>
        </w:trPr>
        <w:tc>
          <w:tcPr>
            <w:tcW w:w="6133" w:type="dxa"/>
            <w:shd w:val="clear" w:color="auto" w:fill="auto"/>
            <w:noWrap/>
            <w:vAlign w:val="center"/>
          </w:tcPr>
          <w:p w14:paraId="109820BF"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Improved Pasture</w:t>
            </w:r>
          </w:p>
        </w:tc>
        <w:tc>
          <w:tcPr>
            <w:tcW w:w="1062" w:type="dxa"/>
            <w:shd w:val="clear" w:color="auto" w:fill="auto"/>
            <w:noWrap/>
            <w:vAlign w:val="center"/>
          </w:tcPr>
          <w:p w14:paraId="372D0841"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55A28509"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2</w:t>
            </w:r>
          </w:p>
        </w:tc>
        <w:tc>
          <w:tcPr>
            <w:tcW w:w="1350" w:type="dxa"/>
            <w:shd w:val="clear" w:color="auto" w:fill="auto"/>
            <w:noWrap/>
            <w:vAlign w:val="center"/>
          </w:tcPr>
          <w:p w14:paraId="56D67D24"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12</w:t>
            </w:r>
          </w:p>
        </w:tc>
      </w:tr>
      <w:tr w:rsidR="00C7496B" w:rsidRPr="00775710" w14:paraId="1C654A82" w14:textId="77777777" w:rsidTr="006E370B">
        <w:trPr>
          <w:trHeight w:val="70"/>
          <w:jc w:val="center"/>
        </w:trPr>
        <w:tc>
          <w:tcPr>
            <w:tcW w:w="6133" w:type="dxa"/>
            <w:shd w:val="clear" w:color="auto" w:fill="auto"/>
            <w:noWrap/>
            <w:vAlign w:val="center"/>
          </w:tcPr>
          <w:p w14:paraId="711A7B06"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Rangeland / Unimproved Pasture / Woodland Pasture / Shrub</w:t>
            </w:r>
          </w:p>
        </w:tc>
        <w:tc>
          <w:tcPr>
            <w:tcW w:w="1062" w:type="dxa"/>
            <w:shd w:val="clear" w:color="auto" w:fill="auto"/>
            <w:noWrap/>
            <w:vAlign w:val="center"/>
          </w:tcPr>
          <w:p w14:paraId="1FEE8D4B"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1DAF3051"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2</w:t>
            </w:r>
          </w:p>
        </w:tc>
        <w:tc>
          <w:tcPr>
            <w:tcW w:w="1350" w:type="dxa"/>
            <w:shd w:val="clear" w:color="auto" w:fill="auto"/>
            <w:noWrap/>
            <w:vAlign w:val="center"/>
          </w:tcPr>
          <w:p w14:paraId="64DD647F"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13</w:t>
            </w:r>
          </w:p>
        </w:tc>
      </w:tr>
      <w:tr w:rsidR="00C7496B" w:rsidRPr="00775710" w14:paraId="10588BB5" w14:textId="77777777" w:rsidTr="006E370B">
        <w:trPr>
          <w:trHeight w:val="70"/>
          <w:jc w:val="center"/>
        </w:trPr>
        <w:tc>
          <w:tcPr>
            <w:tcW w:w="6133" w:type="dxa"/>
            <w:shd w:val="clear" w:color="auto" w:fill="auto"/>
            <w:noWrap/>
            <w:vAlign w:val="center"/>
          </w:tcPr>
          <w:p w14:paraId="74E8260E"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Upland Forests</w:t>
            </w:r>
          </w:p>
        </w:tc>
        <w:tc>
          <w:tcPr>
            <w:tcW w:w="1062" w:type="dxa"/>
            <w:shd w:val="clear" w:color="auto" w:fill="auto"/>
            <w:noWrap/>
            <w:vAlign w:val="center"/>
          </w:tcPr>
          <w:p w14:paraId="0908D635"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330E711E"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4</w:t>
            </w:r>
          </w:p>
        </w:tc>
        <w:tc>
          <w:tcPr>
            <w:tcW w:w="1350" w:type="dxa"/>
            <w:shd w:val="clear" w:color="auto" w:fill="auto"/>
            <w:noWrap/>
            <w:vAlign w:val="center"/>
          </w:tcPr>
          <w:p w14:paraId="4C1658C6"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14</w:t>
            </w:r>
          </w:p>
        </w:tc>
      </w:tr>
      <w:tr w:rsidR="00C7496B" w:rsidRPr="00775710" w14:paraId="16D7ACFC" w14:textId="77777777" w:rsidTr="006E370B">
        <w:trPr>
          <w:trHeight w:val="70"/>
          <w:jc w:val="center"/>
        </w:trPr>
        <w:tc>
          <w:tcPr>
            <w:tcW w:w="6133" w:type="dxa"/>
            <w:shd w:val="clear" w:color="auto" w:fill="auto"/>
            <w:noWrap/>
            <w:vAlign w:val="center"/>
          </w:tcPr>
          <w:p w14:paraId="2FF4682F"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Wetlands</w:t>
            </w:r>
          </w:p>
        </w:tc>
        <w:tc>
          <w:tcPr>
            <w:tcW w:w="1062" w:type="dxa"/>
            <w:shd w:val="clear" w:color="auto" w:fill="auto"/>
            <w:noWrap/>
            <w:vAlign w:val="center"/>
          </w:tcPr>
          <w:p w14:paraId="4E4DAD36"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14FADE2A"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10</w:t>
            </w:r>
          </w:p>
        </w:tc>
        <w:tc>
          <w:tcPr>
            <w:tcW w:w="1350" w:type="dxa"/>
            <w:shd w:val="clear" w:color="auto" w:fill="auto"/>
            <w:noWrap/>
            <w:vAlign w:val="center"/>
          </w:tcPr>
          <w:p w14:paraId="7729BA29"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15</w:t>
            </w:r>
          </w:p>
        </w:tc>
      </w:tr>
      <w:tr w:rsidR="00C7496B" w:rsidRPr="00775710" w14:paraId="68273E6E" w14:textId="77777777" w:rsidTr="006E370B">
        <w:trPr>
          <w:trHeight w:val="70"/>
          <w:jc w:val="center"/>
        </w:trPr>
        <w:tc>
          <w:tcPr>
            <w:tcW w:w="6133" w:type="dxa"/>
            <w:shd w:val="clear" w:color="auto" w:fill="auto"/>
            <w:noWrap/>
            <w:vAlign w:val="center"/>
          </w:tcPr>
          <w:p w14:paraId="6B13FD36"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Water</w:t>
            </w:r>
          </w:p>
        </w:tc>
        <w:tc>
          <w:tcPr>
            <w:tcW w:w="1062" w:type="dxa"/>
            <w:shd w:val="clear" w:color="auto" w:fill="auto"/>
            <w:noWrap/>
            <w:vAlign w:val="center"/>
          </w:tcPr>
          <w:p w14:paraId="78E5ED43"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27CC0BDE"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10</w:t>
            </w:r>
          </w:p>
        </w:tc>
        <w:tc>
          <w:tcPr>
            <w:tcW w:w="1350" w:type="dxa"/>
            <w:shd w:val="clear" w:color="auto" w:fill="auto"/>
            <w:noWrap/>
            <w:vAlign w:val="center"/>
          </w:tcPr>
          <w:p w14:paraId="59F0061C"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16</w:t>
            </w:r>
          </w:p>
        </w:tc>
      </w:tr>
      <w:tr w:rsidR="00C7496B" w:rsidRPr="00775710" w14:paraId="78E24942" w14:textId="77777777" w:rsidTr="006E370B">
        <w:trPr>
          <w:trHeight w:val="70"/>
          <w:jc w:val="center"/>
        </w:trPr>
        <w:tc>
          <w:tcPr>
            <w:tcW w:w="6133" w:type="dxa"/>
            <w:shd w:val="clear" w:color="auto" w:fill="auto"/>
            <w:noWrap/>
            <w:vAlign w:val="center"/>
          </w:tcPr>
          <w:p w14:paraId="4492EF22"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Low Density Residential (Impervious)</w:t>
            </w:r>
          </w:p>
        </w:tc>
        <w:tc>
          <w:tcPr>
            <w:tcW w:w="1062" w:type="dxa"/>
            <w:shd w:val="clear" w:color="auto" w:fill="auto"/>
            <w:noWrap/>
            <w:vAlign w:val="center"/>
          </w:tcPr>
          <w:p w14:paraId="53ECB7C7"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IMPLND</w:t>
            </w:r>
          </w:p>
        </w:tc>
        <w:tc>
          <w:tcPr>
            <w:tcW w:w="1350" w:type="dxa"/>
            <w:shd w:val="clear" w:color="auto" w:fill="auto"/>
            <w:noWrap/>
            <w:vAlign w:val="center"/>
          </w:tcPr>
          <w:p w14:paraId="3B53319F"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8</w:t>
            </w:r>
          </w:p>
        </w:tc>
        <w:tc>
          <w:tcPr>
            <w:tcW w:w="1350" w:type="dxa"/>
            <w:shd w:val="clear" w:color="auto" w:fill="auto"/>
            <w:noWrap/>
            <w:vAlign w:val="center"/>
          </w:tcPr>
          <w:p w14:paraId="01A382EC"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w:t>
            </w:r>
          </w:p>
        </w:tc>
      </w:tr>
      <w:tr w:rsidR="00C7496B" w:rsidRPr="00775710" w14:paraId="6C50B1A7" w14:textId="77777777" w:rsidTr="006E370B">
        <w:trPr>
          <w:trHeight w:val="70"/>
          <w:jc w:val="center"/>
        </w:trPr>
        <w:tc>
          <w:tcPr>
            <w:tcW w:w="6133" w:type="dxa"/>
            <w:shd w:val="clear" w:color="auto" w:fill="auto"/>
            <w:noWrap/>
            <w:vAlign w:val="center"/>
          </w:tcPr>
          <w:p w14:paraId="1C216BA8"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Medium Density Residential (Impervious)</w:t>
            </w:r>
          </w:p>
        </w:tc>
        <w:tc>
          <w:tcPr>
            <w:tcW w:w="1062" w:type="dxa"/>
            <w:shd w:val="clear" w:color="auto" w:fill="auto"/>
            <w:noWrap/>
            <w:vAlign w:val="center"/>
          </w:tcPr>
          <w:p w14:paraId="492BC2A7"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IMPLND</w:t>
            </w:r>
          </w:p>
        </w:tc>
        <w:tc>
          <w:tcPr>
            <w:tcW w:w="1350" w:type="dxa"/>
            <w:shd w:val="clear" w:color="auto" w:fill="auto"/>
            <w:noWrap/>
            <w:vAlign w:val="center"/>
          </w:tcPr>
          <w:p w14:paraId="2ED76A78"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9</w:t>
            </w:r>
          </w:p>
        </w:tc>
        <w:tc>
          <w:tcPr>
            <w:tcW w:w="1350" w:type="dxa"/>
            <w:shd w:val="clear" w:color="auto" w:fill="auto"/>
            <w:noWrap/>
            <w:vAlign w:val="center"/>
          </w:tcPr>
          <w:p w14:paraId="191C435B"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2</w:t>
            </w:r>
          </w:p>
        </w:tc>
      </w:tr>
      <w:tr w:rsidR="00C7496B" w:rsidRPr="00775710" w14:paraId="1F2652C9" w14:textId="77777777" w:rsidTr="006E370B">
        <w:trPr>
          <w:trHeight w:val="70"/>
          <w:jc w:val="center"/>
        </w:trPr>
        <w:tc>
          <w:tcPr>
            <w:tcW w:w="6133" w:type="dxa"/>
            <w:shd w:val="clear" w:color="auto" w:fill="auto"/>
            <w:noWrap/>
            <w:vAlign w:val="center"/>
          </w:tcPr>
          <w:p w14:paraId="6EBC4B53"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High Density Residential (Impervious)</w:t>
            </w:r>
          </w:p>
        </w:tc>
        <w:tc>
          <w:tcPr>
            <w:tcW w:w="1062" w:type="dxa"/>
            <w:shd w:val="clear" w:color="auto" w:fill="auto"/>
            <w:noWrap/>
            <w:vAlign w:val="center"/>
          </w:tcPr>
          <w:p w14:paraId="48A2B280"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IMPLND</w:t>
            </w:r>
          </w:p>
        </w:tc>
        <w:tc>
          <w:tcPr>
            <w:tcW w:w="1350" w:type="dxa"/>
            <w:shd w:val="clear" w:color="auto" w:fill="auto"/>
            <w:noWrap/>
            <w:vAlign w:val="center"/>
          </w:tcPr>
          <w:p w14:paraId="24A6C260"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7</w:t>
            </w:r>
          </w:p>
        </w:tc>
        <w:tc>
          <w:tcPr>
            <w:tcW w:w="1350" w:type="dxa"/>
            <w:shd w:val="clear" w:color="auto" w:fill="auto"/>
            <w:noWrap/>
            <w:vAlign w:val="center"/>
          </w:tcPr>
          <w:p w14:paraId="2C7BA99A"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3</w:t>
            </w:r>
          </w:p>
        </w:tc>
      </w:tr>
      <w:tr w:rsidR="00C7496B" w:rsidRPr="00775710" w14:paraId="26403517" w14:textId="77777777" w:rsidTr="006E370B">
        <w:trPr>
          <w:trHeight w:val="70"/>
          <w:jc w:val="center"/>
        </w:trPr>
        <w:tc>
          <w:tcPr>
            <w:tcW w:w="6133" w:type="dxa"/>
            <w:shd w:val="clear" w:color="auto" w:fill="auto"/>
            <w:noWrap/>
            <w:vAlign w:val="center"/>
          </w:tcPr>
          <w:p w14:paraId="1C42BAB2"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Commercial / Institutional / Transportation / Industrial / Extractive (Impervious)</w:t>
            </w:r>
          </w:p>
        </w:tc>
        <w:tc>
          <w:tcPr>
            <w:tcW w:w="1062" w:type="dxa"/>
            <w:shd w:val="clear" w:color="auto" w:fill="auto"/>
            <w:noWrap/>
            <w:vAlign w:val="center"/>
          </w:tcPr>
          <w:p w14:paraId="4700F1B1"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IMPLND</w:t>
            </w:r>
          </w:p>
        </w:tc>
        <w:tc>
          <w:tcPr>
            <w:tcW w:w="1350" w:type="dxa"/>
            <w:shd w:val="clear" w:color="auto" w:fill="auto"/>
            <w:noWrap/>
            <w:vAlign w:val="center"/>
          </w:tcPr>
          <w:p w14:paraId="0A44E188"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6</w:t>
            </w:r>
          </w:p>
        </w:tc>
        <w:tc>
          <w:tcPr>
            <w:tcW w:w="1350" w:type="dxa"/>
            <w:shd w:val="clear" w:color="auto" w:fill="auto"/>
            <w:noWrap/>
            <w:vAlign w:val="center"/>
          </w:tcPr>
          <w:p w14:paraId="0F8CC3CC"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4</w:t>
            </w:r>
          </w:p>
        </w:tc>
      </w:tr>
      <w:tr w:rsidR="00C7496B" w:rsidRPr="00775710" w14:paraId="5A480A6D" w14:textId="77777777" w:rsidTr="006E370B">
        <w:trPr>
          <w:trHeight w:val="70"/>
          <w:jc w:val="center"/>
        </w:trPr>
        <w:tc>
          <w:tcPr>
            <w:tcW w:w="6133" w:type="dxa"/>
            <w:shd w:val="clear" w:color="auto" w:fill="auto"/>
            <w:noWrap/>
            <w:vAlign w:val="center"/>
          </w:tcPr>
          <w:p w14:paraId="08416DE1"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FDOT Right-of-Way (Impervious)</w:t>
            </w:r>
          </w:p>
        </w:tc>
        <w:tc>
          <w:tcPr>
            <w:tcW w:w="1062" w:type="dxa"/>
            <w:shd w:val="clear" w:color="auto" w:fill="auto"/>
            <w:noWrap/>
            <w:vAlign w:val="center"/>
          </w:tcPr>
          <w:p w14:paraId="5120FEE5"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IMPLND</w:t>
            </w:r>
          </w:p>
        </w:tc>
        <w:tc>
          <w:tcPr>
            <w:tcW w:w="1350" w:type="dxa"/>
            <w:shd w:val="clear" w:color="auto" w:fill="auto"/>
            <w:noWrap/>
            <w:vAlign w:val="center"/>
          </w:tcPr>
          <w:p w14:paraId="79DF6CD5"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6</w:t>
            </w:r>
          </w:p>
        </w:tc>
        <w:tc>
          <w:tcPr>
            <w:tcW w:w="1350" w:type="dxa"/>
            <w:shd w:val="clear" w:color="auto" w:fill="auto"/>
            <w:noWrap/>
            <w:vAlign w:val="center"/>
          </w:tcPr>
          <w:p w14:paraId="0B5F18D3"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5</w:t>
            </w:r>
          </w:p>
        </w:tc>
      </w:tr>
      <w:tr w:rsidR="00C7496B" w:rsidRPr="00775710" w14:paraId="3E849D2E" w14:textId="77777777" w:rsidTr="006E370B">
        <w:trPr>
          <w:trHeight w:val="70"/>
          <w:jc w:val="center"/>
        </w:trPr>
        <w:tc>
          <w:tcPr>
            <w:tcW w:w="6133" w:type="dxa"/>
            <w:shd w:val="clear" w:color="auto" w:fill="auto"/>
            <w:noWrap/>
            <w:vAlign w:val="center"/>
          </w:tcPr>
          <w:p w14:paraId="18C4E525"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Agriculture (Impervious)</w:t>
            </w:r>
          </w:p>
        </w:tc>
        <w:tc>
          <w:tcPr>
            <w:tcW w:w="1062" w:type="dxa"/>
            <w:shd w:val="clear" w:color="auto" w:fill="auto"/>
            <w:noWrap/>
            <w:vAlign w:val="center"/>
          </w:tcPr>
          <w:p w14:paraId="54978559"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IMPLND</w:t>
            </w:r>
          </w:p>
        </w:tc>
        <w:tc>
          <w:tcPr>
            <w:tcW w:w="1350" w:type="dxa"/>
            <w:shd w:val="clear" w:color="auto" w:fill="auto"/>
            <w:noWrap/>
            <w:vAlign w:val="center"/>
          </w:tcPr>
          <w:p w14:paraId="53E3770E"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w:t>
            </w:r>
          </w:p>
        </w:tc>
        <w:tc>
          <w:tcPr>
            <w:tcW w:w="1350" w:type="dxa"/>
            <w:shd w:val="clear" w:color="auto" w:fill="auto"/>
            <w:noWrap/>
            <w:vAlign w:val="center"/>
          </w:tcPr>
          <w:p w14:paraId="585B381D"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6</w:t>
            </w:r>
          </w:p>
        </w:tc>
      </w:tr>
      <w:tr w:rsidR="00C7496B" w:rsidRPr="00775710" w14:paraId="7EEB4E93" w14:textId="77777777" w:rsidTr="006E370B">
        <w:trPr>
          <w:trHeight w:val="70"/>
          <w:jc w:val="center"/>
        </w:trPr>
        <w:tc>
          <w:tcPr>
            <w:tcW w:w="6133" w:type="dxa"/>
            <w:shd w:val="clear" w:color="auto" w:fill="auto"/>
            <w:noWrap/>
            <w:vAlign w:val="center"/>
          </w:tcPr>
          <w:p w14:paraId="008ED617"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Other (Impervious)</w:t>
            </w:r>
          </w:p>
        </w:tc>
        <w:tc>
          <w:tcPr>
            <w:tcW w:w="1062" w:type="dxa"/>
            <w:shd w:val="clear" w:color="auto" w:fill="auto"/>
            <w:noWrap/>
            <w:vAlign w:val="center"/>
          </w:tcPr>
          <w:p w14:paraId="02B7E4CF"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IMPLND</w:t>
            </w:r>
          </w:p>
        </w:tc>
        <w:tc>
          <w:tcPr>
            <w:tcW w:w="1350" w:type="dxa"/>
            <w:shd w:val="clear" w:color="auto" w:fill="auto"/>
            <w:noWrap/>
            <w:vAlign w:val="center"/>
          </w:tcPr>
          <w:p w14:paraId="63D1925E"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6</w:t>
            </w:r>
          </w:p>
        </w:tc>
        <w:tc>
          <w:tcPr>
            <w:tcW w:w="1350" w:type="dxa"/>
            <w:shd w:val="clear" w:color="auto" w:fill="auto"/>
            <w:noWrap/>
            <w:vAlign w:val="center"/>
          </w:tcPr>
          <w:p w14:paraId="79E91C30"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7</w:t>
            </w:r>
          </w:p>
        </w:tc>
      </w:tr>
    </w:tbl>
    <w:p w14:paraId="24326865" w14:textId="77777777" w:rsidR="00C7496B" w:rsidRDefault="00C7496B">
      <w:pPr>
        <w:spacing w:after="0"/>
        <w:jc w:val="left"/>
      </w:pPr>
    </w:p>
    <w:p w14:paraId="3CDBC26F" w14:textId="77777777" w:rsidR="009E3EE1" w:rsidRPr="00416C43" w:rsidRDefault="009E3EE1" w:rsidP="00416C43">
      <w:pPr>
        <w:pStyle w:val="Heading3"/>
      </w:pPr>
      <w:bookmarkStart w:id="196" w:name="_Ref453927305"/>
      <w:bookmarkStart w:id="197" w:name="_Toc458178066"/>
      <w:r w:rsidRPr="00416C43">
        <w:t>Parameterization Adjustment</w:t>
      </w:r>
      <w:bookmarkEnd w:id="196"/>
      <w:bookmarkEnd w:id="197"/>
    </w:p>
    <w:p w14:paraId="55BEEAB3" w14:textId="0240A2FA" w:rsidR="00045972" w:rsidRDefault="004074F0" w:rsidP="00416C43">
      <w:r>
        <w:t>H</w:t>
      </w:r>
      <w:r w:rsidR="00045972">
        <w:t xml:space="preserve">ydrologic parameters in the 2014 </w:t>
      </w:r>
      <w:r>
        <w:t>HSPF</w:t>
      </w:r>
      <w:r w:rsidR="00045972">
        <w:t xml:space="preserve"> Model were found to be outside of the recommended ranges presented in </w:t>
      </w:r>
      <w:r w:rsidR="00CE4683">
        <w:t>USEPA’s</w:t>
      </w:r>
      <w:r w:rsidR="00045972">
        <w:t xml:space="preserve"> BASINS Technical Note 6: Estimating Hydrology and Hydraulic Parameters for HSPF</w:t>
      </w:r>
      <w:r w:rsidR="00391C81">
        <w:t xml:space="preserve"> (USEPA 2000)</w:t>
      </w:r>
      <w:r w:rsidR="00913070">
        <w:t xml:space="preserve">. </w:t>
      </w:r>
      <w:r w:rsidR="00045972">
        <w:t>The following hydrologic parameters were found to be outside the recommended ranges:</w:t>
      </w:r>
    </w:p>
    <w:p w14:paraId="183EAEB8" w14:textId="77777777" w:rsidR="00045972" w:rsidRDefault="00E57631" w:rsidP="00045972">
      <w:pPr>
        <w:pStyle w:val="ListParagraph"/>
        <w:numPr>
          <w:ilvl w:val="0"/>
          <w:numId w:val="32"/>
        </w:numPr>
      </w:pPr>
      <w:r>
        <w:t xml:space="preserve">Fraction of evapotranspiration from baseflow (BASETP). </w:t>
      </w:r>
      <w:r w:rsidR="00045972">
        <w:t xml:space="preserve">The recommended range for BASETP is 0 to 0.05 with a maximum possible value of 0.2. The </w:t>
      </w:r>
      <w:r w:rsidR="00D248FF">
        <w:t>2014 HSPF Model used</w:t>
      </w:r>
      <w:r w:rsidR="00045972">
        <w:t xml:space="preserve"> a value of 0.99 </w:t>
      </w:r>
      <w:r w:rsidR="00045972">
        <w:lastRenderedPageBreak/>
        <w:t xml:space="preserve">for all land uses. BASETP represents the fraction of PET taken directly from baseflow and is, generally, attributable to riparian vegetation. It may be reasonable to have values toward the higher end of the possible range for natural vegetated land cover in areas with a dense stream network (e.g. canals). However, the current configuration appears to be well beyond that range and is applied to all land uses. </w:t>
      </w:r>
    </w:p>
    <w:p w14:paraId="37C18C94" w14:textId="5D6E5065" w:rsidR="00045972" w:rsidRDefault="00E57631" w:rsidP="00045972">
      <w:pPr>
        <w:pStyle w:val="ListParagraph"/>
        <w:numPr>
          <w:ilvl w:val="0"/>
          <w:numId w:val="32"/>
        </w:numPr>
      </w:pPr>
      <w:r>
        <w:t>Fraction of evapotranspiration from active ground</w:t>
      </w:r>
      <w:r w:rsidR="006749E9">
        <w:t xml:space="preserve"> </w:t>
      </w:r>
      <w:r>
        <w:t xml:space="preserve">water (AGWETP). </w:t>
      </w:r>
      <w:r w:rsidR="00045972">
        <w:t xml:space="preserve">The recommended range for AGWETP is 0 to 0.05 with a maximum possible value of 0.2. The </w:t>
      </w:r>
      <w:r w:rsidR="00D248FF">
        <w:t>2014 HSPF Model used</w:t>
      </w:r>
      <w:r w:rsidR="00045972">
        <w:t xml:space="preserve"> a value of 0.5 for all land uses. AGWETP represents the fraction of PET directly taken from shallow ground water and is typically considered as a function of wetlands extent. Thus, it may be reasonable to have values toward the higher end of the possible range for wetland land cover. However, the current configuration appears to be well beyond that range an</w:t>
      </w:r>
      <w:r w:rsidR="00913070">
        <w:t xml:space="preserve">d is applied to all land uses. </w:t>
      </w:r>
      <w:r w:rsidR="00045972">
        <w:t xml:space="preserve">Since wetlands are a separate pervious land segment in the 2017 Caloosahatchee HSPF Model, AGWETP </w:t>
      </w:r>
      <w:r w:rsidR="00416C43">
        <w:t>was</w:t>
      </w:r>
      <w:r w:rsidR="00045972">
        <w:t xml:space="preserve"> set to 0 for all non-wetland land uses and calibrated for the wetland land use.</w:t>
      </w:r>
    </w:p>
    <w:p w14:paraId="173AEB66" w14:textId="77777777" w:rsidR="00045972" w:rsidRDefault="00E57631" w:rsidP="00045972">
      <w:pPr>
        <w:pStyle w:val="ListParagraph"/>
        <w:numPr>
          <w:ilvl w:val="0"/>
          <w:numId w:val="32"/>
        </w:numPr>
      </w:pPr>
      <w:r>
        <w:t xml:space="preserve">Interception storage capacity (CEPSC). </w:t>
      </w:r>
      <w:r w:rsidR="00045972" w:rsidRPr="005B731D">
        <w:t xml:space="preserve">The recommended range for </w:t>
      </w:r>
      <w:r w:rsidR="00045972">
        <w:t>CEPSC</w:t>
      </w:r>
      <w:r w:rsidR="00045972" w:rsidRPr="005B731D">
        <w:t xml:space="preserve"> is 0</w:t>
      </w:r>
      <w:r w:rsidR="00045972">
        <w:t>.03</w:t>
      </w:r>
      <w:r w:rsidR="00045972" w:rsidRPr="005B731D">
        <w:t xml:space="preserve"> to 0.</w:t>
      </w:r>
      <w:r w:rsidR="00045972">
        <w:t>2</w:t>
      </w:r>
      <w:r w:rsidR="00045972" w:rsidRPr="005B731D">
        <w:t xml:space="preserve"> </w:t>
      </w:r>
      <w:r w:rsidR="00045972">
        <w:t>with</w:t>
      </w:r>
      <w:r w:rsidR="00045972" w:rsidRPr="005B731D">
        <w:t xml:space="preserve"> a </w:t>
      </w:r>
      <w:r w:rsidR="00045972">
        <w:t>min</w:t>
      </w:r>
      <w:r w:rsidR="00045972" w:rsidRPr="005B731D">
        <w:t>imum possible value of 0.</w:t>
      </w:r>
      <w:r w:rsidR="00045972">
        <w:t>01</w:t>
      </w:r>
      <w:r w:rsidR="00045972" w:rsidRPr="005B731D">
        <w:t xml:space="preserve">. The </w:t>
      </w:r>
      <w:r w:rsidR="00D248FF">
        <w:t xml:space="preserve">2014 HSPF Model </w:t>
      </w:r>
      <w:r w:rsidR="00045972">
        <w:t>use</w:t>
      </w:r>
      <w:r w:rsidR="00D248FF">
        <w:t>d</w:t>
      </w:r>
      <w:r w:rsidR="00045972">
        <w:t xml:space="preserve"> a single set of monthly values that is applicable to all pervious land uses and is assigned 0 for the months of January and December.</w:t>
      </w:r>
      <w:r w:rsidR="00045972" w:rsidRPr="005B731D">
        <w:t xml:space="preserve"> It </w:t>
      </w:r>
      <w:r w:rsidR="00045972">
        <w:t>is conceivable that an interception would be at a minimum during the winter months, but the assignment of 0 is probably not appropriate. In addition, there should be some variability across land uses (e.g. interception for forested areas should be greater than for urban lawns). In</w:t>
      </w:r>
      <w:r w:rsidR="00792531">
        <w:t>ter</w:t>
      </w:r>
      <w:r w:rsidR="00045972">
        <w:t>ception storage has been updated to provide variability among both season and land use.</w:t>
      </w:r>
    </w:p>
    <w:p w14:paraId="4A657588" w14:textId="77777777" w:rsidR="00895836" w:rsidRDefault="00E57631" w:rsidP="00416C43">
      <w:pPr>
        <w:pStyle w:val="ListParagraph"/>
        <w:numPr>
          <w:ilvl w:val="0"/>
          <w:numId w:val="32"/>
        </w:numPr>
      </w:pPr>
      <w:r>
        <w:t>Lower zone evapotranspiration (LZETP).</w:t>
      </w:r>
      <w:r w:rsidR="00045972" w:rsidRPr="005B731D">
        <w:t xml:space="preserve"> </w:t>
      </w:r>
      <w:r>
        <w:t xml:space="preserve">The </w:t>
      </w:r>
      <w:r w:rsidR="00045972" w:rsidRPr="005B731D">
        <w:t xml:space="preserve">recommended range for </w:t>
      </w:r>
      <w:r w:rsidR="00045972">
        <w:t>LZETP</w:t>
      </w:r>
      <w:r w:rsidR="00045972" w:rsidRPr="005B731D">
        <w:t xml:space="preserve"> is 0</w:t>
      </w:r>
      <w:r w:rsidR="00045972">
        <w:t>.2</w:t>
      </w:r>
      <w:r w:rsidR="00045972" w:rsidRPr="005B731D">
        <w:t xml:space="preserve"> to 0.</w:t>
      </w:r>
      <w:r w:rsidR="00045972">
        <w:t>7</w:t>
      </w:r>
      <w:r w:rsidR="00045972" w:rsidRPr="005B731D">
        <w:t xml:space="preserve"> </w:t>
      </w:r>
      <w:r w:rsidR="00045972">
        <w:t>with</w:t>
      </w:r>
      <w:r w:rsidR="00045972" w:rsidRPr="005B731D">
        <w:t xml:space="preserve"> a maximum possible value of 0.</w:t>
      </w:r>
      <w:r w:rsidR="00045972">
        <w:t>9</w:t>
      </w:r>
      <w:r w:rsidR="00045972" w:rsidRPr="005B731D">
        <w:t xml:space="preserve">. The </w:t>
      </w:r>
      <w:r w:rsidR="00D248FF">
        <w:t xml:space="preserve">2014 HSPF Model </w:t>
      </w:r>
      <w:r w:rsidR="00045972">
        <w:t>use</w:t>
      </w:r>
      <w:r w:rsidR="00D248FF">
        <w:t>d</w:t>
      </w:r>
      <w:r w:rsidR="00045972">
        <w:t xml:space="preserve"> a range of 0.25 to 1.49, with the highest values assigned to land uses occurring in precipitation zones 1–5</w:t>
      </w:r>
      <w:r w:rsidR="00045972" w:rsidRPr="005B731D">
        <w:t xml:space="preserve">. </w:t>
      </w:r>
      <w:r w:rsidR="00045972">
        <w:t>LZETP represents the fraction of PET taken from the lower zone soil layer and is usually considered in terms of vegetation type and density. Lower zone evapotranspiration has been updated to provide variability among both season and land use</w:t>
      </w:r>
      <w:r w:rsidR="00C96C8E">
        <w:t>.</w:t>
      </w:r>
    </w:p>
    <w:p w14:paraId="315AB534" w14:textId="6C0F18BE" w:rsidR="00E57631" w:rsidRDefault="00895836" w:rsidP="00416C43">
      <w:pPr>
        <w:pStyle w:val="ListParagraph"/>
        <w:numPr>
          <w:ilvl w:val="0"/>
          <w:numId w:val="32"/>
        </w:numPr>
      </w:pPr>
      <w:r>
        <w:t>G</w:t>
      </w:r>
      <w:r w:rsidR="00C96C8E">
        <w:t>ro</w:t>
      </w:r>
      <w:r>
        <w:t>und</w:t>
      </w:r>
      <w:r w:rsidR="006749E9">
        <w:t xml:space="preserve"> </w:t>
      </w:r>
      <w:r>
        <w:t xml:space="preserve">water recession rate (AGWRC). AGWRC was within the recommended range of 0.85 to 0.99. However, it was set to 0.999 for some land uses and areas </w:t>
      </w:r>
      <w:r w:rsidR="00C96C8E">
        <w:t xml:space="preserve">of the 2014 HSPF Model. </w:t>
      </w:r>
      <w:r w:rsidR="00416C43">
        <w:t>Alt</w:t>
      </w:r>
      <w:r w:rsidR="00C96C8E">
        <w:t xml:space="preserve">hough this is the maximum possible value for AGWRC and thus not outside of the recommended range, it is </w:t>
      </w:r>
      <w:r>
        <w:t>high for south Florida.</w:t>
      </w:r>
    </w:p>
    <w:p w14:paraId="7FE65AB6" w14:textId="1A351A00" w:rsidR="00045972" w:rsidRDefault="00895836" w:rsidP="00416C43">
      <w:r w:rsidRPr="00D248FF">
        <w:t xml:space="preserve">As part of Task 2, Tetra Tech adjusted BASETP, AGWETP, CEPSC, LZETP, and AGWRC to be within the USEPA </w:t>
      </w:r>
      <w:r w:rsidR="00391C81" w:rsidRPr="00D248FF">
        <w:t xml:space="preserve">2000 </w:t>
      </w:r>
      <w:r w:rsidRPr="00D248FF">
        <w:t>recommended ranges</w:t>
      </w:r>
      <w:r w:rsidR="00391C81" w:rsidRPr="00D248FF">
        <w:t xml:space="preserve">. In addition, Tetra Tech also adjusted the </w:t>
      </w:r>
      <w:r w:rsidR="00D248FF" w:rsidRPr="00D248FF">
        <w:t>parameterization of</w:t>
      </w:r>
      <w:r w:rsidR="00391C81" w:rsidRPr="00D248FF">
        <w:t xml:space="preserve"> infiltration rate (INFILT), upper zone storage (UZSN), lower zone storage (LZSN), lower zone evapotranspiration (LZETP)</w:t>
      </w:r>
      <w:r w:rsidR="00D248FF" w:rsidRPr="00D248FF">
        <w:t>, and ground</w:t>
      </w:r>
      <w:r w:rsidR="006749E9">
        <w:t xml:space="preserve"> </w:t>
      </w:r>
      <w:r w:rsidR="00D248FF" w:rsidRPr="00D248FF">
        <w:t>water recession (AGWRC)</w:t>
      </w:r>
      <w:r w:rsidR="00391C81" w:rsidRPr="00D248FF">
        <w:t xml:space="preserve">. In the 2014 HSPF Model, parameterization was similar between land uses. </w:t>
      </w:r>
      <w:r w:rsidR="00C96C8E" w:rsidRPr="00D248FF">
        <w:t xml:space="preserve">By increasing the number of hydrology calibration stations in the 2017 Caloosahatchee HSPF Model, Tetra Tech </w:t>
      </w:r>
      <w:r w:rsidR="00416C43" w:rsidRPr="00D248FF">
        <w:t>was</w:t>
      </w:r>
      <w:r w:rsidR="00C96C8E" w:rsidRPr="00D248FF">
        <w:t xml:space="preserve"> able to adjust these parameters to account for differences between land use</w:t>
      </w:r>
      <w:r w:rsidR="008A2E97" w:rsidRPr="00D248FF">
        <w:t>s</w:t>
      </w:r>
      <w:r w:rsidR="00913070" w:rsidRPr="00D248FF">
        <w:t>.</w:t>
      </w:r>
    </w:p>
    <w:p w14:paraId="4332FB9E" w14:textId="77777777" w:rsidR="0025287B" w:rsidRDefault="0025287B" w:rsidP="0025287B">
      <w:pPr>
        <w:pStyle w:val="Heading3"/>
      </w:pPr>
      <w:bookmarkStart w:id="198" w:name="_Toc458178067"/>
      <w:r>
        <w:t>Parameter Sensitivity Analysis</w:t>
      </w:r>
      <w:bookmarkEnd w:id="198"/>
    </w:p>
    <w:p w14:paraId="21CD5783" w14:textId="6D7D705B" w:rsidR="00CE3EB5" w:rsidRDefault="00CE3EB5" w:rsidP="00CE3EB5">
      <w:r>
        <w:t>A parameter sensitivity analysis was conducted using five of the primary hydrology parameters: ground</w:t>
      </w:r>
      <w:r w:rsidR="00CE4683">
        <w:t xml:space="preserve"> </w:t>
      </w:r>
      <w:r>
        <w:t xml:space="preserve">water recession rate (AGWRC), infiltration rate (INFILT), upper zone storage (UZSN), lower zone storage (LZSN), and lower zone evapotranspiration (LZETP). Results of the sensitivity </w:t>
      </w:r>
      <w:r w:rsidRPr="003104D5">
        <w:t>analysis were compared at two major tributari</w:t>
      </w:r>
      <w:r w:rsidR="00CE4683">
        <w:t>es in the Caloosahatchee River Watershed</w:t>
      </w:r>
      <w:r>
        <w:t>:</w:t>
      </w:r>
      <w:r w:rsidRPr="003104D5">
        <w:t xml:space="preserve"> Orange River (USGS </w:t>
      </w:r>
      <w:r w:rsidRPr="003104D5">
        <w:lastRenderedPageBreak/>
        <w:t>02293055) and Telegraph Creek (USGS 022929176).</w:t>
      </w:r>
      <w:r>
        <w:t xml:space="preserve"> These two drainage</w:t>
      </w:r>
      <w:r w:rsidR="00CE4683">
        <w:t xml:space="preserve"> areas</w:t>
      </w:r>
      <w:r>
        <w:t xml:space="preserve"> have different land use compositions. Orange River is predominantly urban whereas Telegraph Creek is primarily composed of agricultural and natural (i.e. wetland and forest) land use types.</w:t>
      </w:r>
    </w:p>
    <w:p w14:paraId="5DA302A5" w14:textId="13FCF4AE" w:rsidR="00CE3EB5" w:rsidRPr="003104D5" w:rsidRDefault="00CE3EB5" w:rsidP="00CE3EB5">
      <w:r>
        <w:t xml:space="preserve">The 2017 HSPF Model version date stamped June 14, 2016, was used as the baseline model. Ten sensitivity scenarios were developed by varying parameters in the baseline model, and the scenarios setups are summarized in </w:t>
      </w:r>
      <w:r w:rsidR="0040720E" w:rsidRPr="0040720E">
        <w:rPr>
          <w:b/>
        </w:rPr>
        <w:fldChar w:fldCharType="begin"/>
      </w:r>
      <w:r w:rsidR="0040720E" w:rsidRPr="0040720E">
        <w:rPr>
          <w:b/>
        </w:rPr>
        <w:instrText xml:space="preserve"> REF _Ref457571323 \h </w:instrText>
      </w:r>
      <w:r w:rsidR="0040720E">
        <w:rPr>
          <w:b/>
        </w:rPr>
        <w:instrText xml:space="preserve"> \* MERGEFORMAT </w:instrText>
      </w:r>
      <w:r w:rsidR="0040720E" w:rsidRPr="0040720E">
        <w:rPr>
          <w:b/>
        </w:rPr>
      </w:r>
      <w:r w:rsidR="0040720E" w:rsidRPr="0040720E">
        <w:rPr>
          <w:b/>
        </w:rPr>
        <w:fldChar w:fldCharType="separate"/>
      </w:r>
      <w:r w:rsidR="00717C5E" w:rsidRPr="00717C5E">
        <w:rPr>
          <w:b/>
          <w:szCs w:val="22"/>
        </w:rPr>
        <w:t xml:space="preserve">Table </w:t>
      </w:r>
      <w:r w:rsidR="00717C5E" w:rsidRPr="00717C5E">
        <w:rPr>
          <w:b/>
          <w:noProof/>
          <w:szCs w:val="22"/>
        </w:rPr>
        <w:t>45</w:t>
      </w:r>
      <w:r w:rsidR="0040720E" w:rsidRPr="0040720E">
        <w:rPr>
          <w:b/>
        </w:rPr>
        <w:fldChar w:fldCharType="end"/>
      </w:r>
      <w:r w:rsidR="00421892">
        <w:t xml:space="preserve">. </w:t>
      </w:r>
      <w:r>
        <w:t xml:space="preserve">The monthly average percent flow difference for each sensitivity analysis for the Orange River and Telegraph Creek compared to the baseline model are summarized in </w:t>
      </w:r>
      <w:r w:rsidR="0040720E" w:rsidRPr="0040720E">
        <w:rPr>
          <w:b/>
        </w:rPr>
        <w:fldChar w:fldCharType="begin"/>
      </w:r>
      <w:r w:rsidR="0040720E" w:rsidRPr="0040720E">
        <w:rPr>
          <w:b/>
        </w:rPr>
        <w:instrText xml:space="preserve"> REF _Ref457571354 \h </w:instrText>
      </w:r>
      <w:r w:rsidR="0040720E">
        <w:rPr>
          <w:b/>
        </w:rPr>
        <w:instrText xml:space="preserve"> \* MERGEFORMAT </w:instrText>
      </w:r>
      <w:r w:rsidR="0040720E" w:rsidRPr="0040720E">
        <w:rPr>
          <w:b/>
        </w:rPr>
      </w:r>
      <w:r w:rsidR="0040720E" w:rsidRPr="0040720E">
        <w:rPr>
          <w:b/>
        </w:rPr>
        <w:fldChar w:fldCharType="separate"/>
      </w:r>
      <w:r w:rsidR="00717C5E" w:rsidRPr="00717C5E">
        <w:rPr>
          <w:b/>
          <w:szCs w:val="22"/>
        </w:rPr>
        <w:t xml:space="preserve">Table </w:t>
      </w:r>
      <w:r w:rsidR="00717C5E" w:rsidRPr="00717C5E">
        <w:rPr>
          <w:b/>
          <w:noProof/>
          <w:szCs w:val="22"/>
        </w:rPr>
        <w:t>46</w:t>
      </w:r>
      <w:r w:rsidR="0040720E" w:rsidRPr="0040720E">
        <w:rPr>
          <w:b/>
        </w:rPr>
        <w:fldChar w:fldCharType="end"/>
      </w:r>
      <w:r w:rsidR="0040720E">
        <w:t xml:space="preserve"> and </w:t>
      </w:r>
      <w:r w:rsidR="0040720E" w:rsidRPr="0040720E">
        <w:rPr>
          <w:b/>
        </w:rPr>
        <w:fldChar w:fldCharType="begin"/>
      </w:r>
      <w:r w:rsidR="0040720E" w:rsidRPr="0040720E">
        <w:rPr>
          <w:b/>
        </w:rPr>
        <w:instrText xml:space="preserve"> REF _Ref457571360 \h </w:instrText>
      </w:r>
      <w:r w:rsidR="0040720E">
        <w:rPr>
          <w:b/>
        </w:rPr>
        <w:instrText xml:space="preserve"> \* MERGEFORMAT </w:instrText>
      </w:r>
      <w:r w:rsidR="0040720E" w:rsidRPr="0040720E">
        <w:rPr>
          <w:b/>
        </w:rPr>
      </w:r>
      <w:r w:rsidR="0040720E" w:rsidRPr="0040720E">
        <w:rPr>
          <w:b/>
        </w:rPr>
        <w:fldChar w:fldCharType="separate"/>
      </w:r>
      <w:r w:rsidR="00717C5E" w:rsidRPr="00717C5E">
        <w:rPr>
          <w:b/>
          <w:szCs w:val="22"/>
        </w:rPr>
        <w:t xml:space="preserve">Table </w:t>
      </w:r>
      <w:r w:rsidR="00717C5E" w:rsidRPr="00717C5E">
        <w:rPr>
          <w:b/>
          <w:noProof/>
          <w:szCs w:val="22"/>
        </w:rPr>
        <w:t>47</w:t>
      </w:r>
      <w:r w:rsidR="0040720E" w:rsidRPr="0040720E">
        <w:rPr>
          <w:b/>
        </w:rPr>
        <w:fldChar w:fldCharType="end"/>
      </w:r>
      <w:r w:rsidRPr="003104D5">
        <w:t>, respectively.</w:t>
      </w:r>
      <w:r>
        <w:t xml:space="preserve"> </w:t>
      </w:r>
      <w:r w:rsidR="0040720E" w:rsidRPr="0040720E">
        <w:rPr>
          <w:b/>
        </w:rPr>
        <w:fldChar w:fldCharType="begin"/>
      </w:r>
      <w:r w:rsidR="0040720E" w:rsidRPr="0040720E">
        <w:rPr>
          <w:b/>
        </w:rPr>
        <w:instrText xml:space="preserve"> REF _Ref457571370 \h  \* MERGEFORMAT </w:instrText>
      </w:r>
      <w:r w:rsidR="0040720E" w:rsidRPr="0040720E">
        <w:rPr>
          <w:b/>
        </w:rPr>
      </w:r>
      <w:r w:rsidR="0040720E" w:rsidRPr="0040720E">
        <w:rPr>
          <w:b/>
        </w:rPr>
        <w:fldChar w:fldCharType="separate"/>
      </w:r>
      <w:r w:rsidR="00717C5E" w:rsidRPr="00717C5E">
        <w:rPr>
          <w:b/>
          <w:szCs w:val="22"/>
        </w:rPr>
        <w:t xml:space="preserve">Table </w:t>
      </w:r>
      <w:r w:rsidR="00717C5E" w:rsidRPr="00717C5E">
        <w:rPr>
          <w:b/>
          <w:noProof/>
          <w:szCs w:val="22"/>
        </w:rPr>
        <w:t>48</w:t>
      </w:r>
      <w:r w:rsidR="0040720E" w:rsidRPr="0040720E">
        <w:rPr>
          <w:b/>
        </w:rPr>
        <w:fldChar w:fldCharType="end"/>
      </w:r>
      <w:r w:rsidR="0040720E">
        <w:rPr>
          <w:b/>
        </w:rPr>
        <w:t xml:space="preserve"> </w:t>
      </w:r>
      <w:r w:rsidR="0040720E">
        <w:t xml:space="preserve">and </w:t>
      </w:r>
      <w:r w:rsidR="0040720E" w:rsidRPr="0040720E">
        <w:rPr>
          <w:b/>
        </w:rPr>
        <w:fldChar w:fldCharType="begin"/>
      </w:r>
      <w:r w:rsidR="0040720E" w:rsidRPr="0040720E">
        <w:rPr>
          <w:b/>
        </w:rPr>
        <w:instrText xml:space="preserve"> REF _Ref457571379 \h </w:instrText>
      </w:r>
      <w:r w:rsidR="0040720E">
        <w:rPr>
          <w:b/>
        </w:rPr>
        <w:instrText xml:space="preserve"> \* MERGEFORMAT </w:instrText>
      </w:r>
      <w:r w:rsidR="0040720E" w:rsidRPr="0040720E">
        <w:rPr>
          <w:b/>
        </w:rPr>
      </w:r>
      <w:r w:rsidR="0040720E" w:rsidRPr="0040720E">
        <w:rPr>
          <w:b/>
        </w:rPr>
        <w:fldChar w:fldCharType="separate"/>
      </w:r>
      <w:r w:rsidR="00717C5E" w:rsidRPr="00717C5E">
        <w:rPr>
          <w:b/>
          <w:szCs w:val="22"/>
        </w:rPr>
        <w:t xml:space="preserve">Table </w:t>
      </w:r>
      <w:r w:rsidR="00717C5E" w:rsidRPr="00717C5E">
        <w:rPr>
          <w:b/>
          <w:noProof/>
          <w:szCs w:val="22"/>
        </w:rPr>
        <w:t>49</w:t>
      </w:r>
      <w:r w:rsidR="0040720E" w:rsidRPr="0040720E">
        <w:rPr>
          <w:b/>
        </w:rPr>
        <w:fldChar w:fldCharType="end"/>
      </w:r>
      <w:r w:rsidR="0040720E">
        <w:t xml:space="preserve"> s</w:t>
      </w:r>
      <w:r>
        <w:t xml:space="preserve">ummarize </w:t>
      </w:r>
      <w:r w:rsidR="007C7BF6">
        <w:t xml:space="preserve">the </w:t>
      </w:r>
      <w:r>
        <w:t>total cumulative volume percent difference and flow duration differences at six points along the flow duration curve for the Orange River and Telegraph Creek</w:t>
      </w:r>
      <w:r w:rsidR="007C7BF6">
        <w:t>, respectively,</w:t>
      </w:r>
      <w:r>
        <w:t xml:space="preserve"> compared to the baseline model. Percent different statistical comparisons were calculated as (Scenario-Baseline)/Baseline. A positive value indicates an increase in flow/volume and a negative value indicates a decrease in flow/volume. </w:t>
      </w:r>
      <w:r w:rsidRPr="003104D5">
        <w:t xml:space="preserve">The bold numbers </w:t>
      </w:r>
      <w:r>
        <w:t>highlight t</w:t>
      </w:r>
      <w:r w:rsidRPr="003104D5">
        <w:t xml:space="preserve">he </w:t>
      </w:r>
      <w:r>
        <w:t>month and points on the flow duration curve where the largest</w:t>
      </w:r>
      <w:r w:rsidRPr="003104D5">
        <w:t xml:space="preserve"> change</w:t>
      </w:r>
      <w:r>
        <w:t>s</w:t>
      </w:r>
      <w:r w:rsidRPr="003104D5">
        <w:t xml:space="preserve"> </w:t>
      </w:r>
      <w:r>
        <w:t>in flow/volume occurred due to changes in the parameterization.</w:t>
      </w:r>
    </w:p>
    <w:p w14:paraId="51A96DC6" w14:textId="77777777" w:rsidR="00CE3EB5" w:rsidRDefault="00CE3EB5" w:rsidP="00CE3EB5">
      <w:r w:rsidRPr="003104D5">
        <w:t>Decreasing INFILT by 50% caused model instability, and the HSPF model terminated on July 4, 2008. Therefore, to evaluate INFILT sensitivity, the model results from January 1, 1996 through July 4, 2008 were used (Baseline-2008). For all other parameter</w:t>
      </w:r>
      <w:r>
        <w:t xml:space="preserve"> sensitivities</w:t>
      </w:r>
      <w:r w:rsidRPr="003104D5">
        <w:t>, the full model simulation period from January 1, 1996 through December 31, 2014 was used (Baseline-2014).</w:t>
      </w:r>
    </w:p>
    <w:p w14:paraId="6BE52C1B" w14:textId="107BFFDE" w:rsidR="00CE3EB5" w:rsidRDefault="00CE3EB5" w:rsidP="00CE3EB5">
      <w:r>
        <w:t xml:space="preserve">Modifying AGWRC had the most impact on average monthly flows during the late fall and winter months. For Orange River, decreasing AGWRC by 0.01 decreased the monthly average flows by more than 16% in the month of January, whereas an increase of AGWRC by 0.01 increased monthly average flows in January by over 29% </w:t>
      </w:r>
      <w:r w:rsidR="007C7BF6">
        <w:t>(</w:t>
      </w:r>
      <w:r w:rsidR="007C7BF6" w:rsidRPr="007C7BF6">
        <w:rPr>
          <w:b/>
        </w:rPr>
        <w:fldChar w:fldCharType="begin"/>
      </w:r>
      <w:r w:rsidR="007C7BF6" w:rsidRPr="007C7BF6">
        <w:rPr>
          <w:b/>
        </w:rPr>
        <w:instrText xml:space="preserve"> REF _Ref457571354 \h </w:instrText>
      </w:r>
      <w:r w:rsidR="007C7BF6">
        <w:rPr>
          <w:b/>
        </w:rPr>
        <w:instrText xml:space="preserve">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46</w:t>
      </w:r>
      <w:r w:rsidR="007C7BF6" w:rsidRPr="007C7BF6">
        <w:rPr>
          <w:b/>
        </w:rPr>
        <w:fldChar w:fldCharType="end"/>
      </w:r>
      <w:r w:rsidR="007C7BF6">
        <w:t>).</w:t>
      </w:r>
      <w:r>
        <w:t xml:space="preserve"> At Telegraph Creek, decreasing AGWRC by 0.01 decreased the monthly average flows by more than 30% in the month of January, whereas an increase of AGWRC by 0.01 increased monthly average flows in January by over 58% (</w:t>
      </w:r>
      <w:r w:rsidR="007C7BF6" w:rsidRPr="007C7BF6">
        <w:rPr>
          <w:b/>
        </w:rPr>
        <w:fldChar w:fldCharType="begin"/>
      </w:r>
      <w:r w:rsidR="007C7BF6" w:rsidRPr="007C7BF6">
        <w:rPr>
          <w:b/>
        </w:rPr>
        <w:instrText xml:space="preserve"> REF _Ref457571360 \h </w:instrText>
      </w:r>
      <w:r w:rsidR="007C7BF6">
        <w:rPr>
          <w:b/>
        </w:rPr>
        <w:instrText xml:space="preserve">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47</w:t>
      </w:r>
      <w:r w:rsidR="007C7BF6" w:rsidRPr="007C7BF6">
        <w:rPr>
          <w:b/>
        </w:rPr>
        <w:fldChar w:fldCharType="end"/>
      </w:r>
      <w:r>
        <w:t>). Modifying AGWRC had the most impact on the 5</w:t>
      </w:r>
      <w:r w:rsidRPr="008F1784">
        <w:rPr>
          <w:vertAlign w:val="superscript"/>
        </w:rPr>
        <w:t>th</w:t>
      </w:r>
      <w:r>
        <w:t xml:space="preserve"> and 50</w:t>
      </w:r>
      <w:r w:rsidRPr="008F1784">
        <w:rPr>
          <w:vertAlign w:val="superscript"/>
        </w:rPr>
        <w:t>th</w:t>
      </w:r>
      <w:r>
        <w:t xml:space="preserve"> percentile flows, and relatively little influence on total volume and the 95</w:t>
      </w:r>
      <w:r w:rsidRPr="008F1784">
        <w:rPr>
          <w:vertAlign w:val="superscript"/>
        </w:rPr>
        <w:t>th</w:t>
      </w:r>
      <w:r>
        <w:t xml:space="preserve"> percentile and maximum flows in Orange River (</w:t>
      </w:r>
      <w:r w:rsidR="007C7BF6" w:rsidRPr="007C7BF6">
        <w:rPr>
          <w:b/>
        </w:rPr>
        <w:fldChar w:fldCharType="begin"/>
      </w:r>
      <w:r w:rsidR="007C7BF6" w:rsidRPr="007C7BF6">
        <w:rPr>
          <w:b/>
        </w:rPr>
        <w:instrText xml:space="preserve"> REF _Ref457571370 \h </w:instrText>
      </w:r>
      <w:r w:rsidR="007C7BF6">
        <w:rPr>
          <w:b/>
        </w:rPr>
        <w:instrText xml:space="preserve">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48</w:t>
      </w:r>
      <w:r w:rsidR="007C7BF6" w:rsidRPr="007C7BF6">
        <w:rPr>
          <w:b/>
        </w:rPr>
        <w:fldChar w:fldCharType="end"/>
      </w:r>
      <w:r>
        <w:rPr>
          <w:b/>
        </w:rPr>
        <w:t xml:space="preserve">) </w:t>
      </w:r>
      <w:r w:rsidRPr="008F1784">
        <w:t>and</w:t>
      </w:r>
      <w:r>
        <w:rPr>
          <w:b/>
        </w:rPr>
        <w:t xml:space="preserve"> </w:t>
      </w:r>
      <w:r w:rsidRPr="003104D5">
        <w:t>Telegraph Creek</w:t>
      </w:r>
      <w:r>
        <w:t xml:space="preserve"> (</w:t>
      </w:r>
      <w:r w:rsidR="007C7BF6" w:rsidRPr="007C7BF6">
        <w:rPr>
          <w:b/>
        </w:rPr>
        <w:fldChar w:fldCharType="begin"/>
      </w:r>
      <w:r w:rsidR="007C7BF6" w:rsidRPr="007C7BF6">
        <w:rPr>
          <w:b/>
        </w:rPr>
        <w:instrText xml:space="preserve"> REF _Ref457571379 \h </w:instrText>
      </w:r>
      <w:r w:rsidR="007C7BF6">
        <w:rPr>
          <w:b/>
        </w:rPr>
        <w:instrText xml:space="preserve">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49</w:t>
      </w:r>
      <w:r w:rsidR="007C7BF6" w:rsidRPr="007C7BF6">
        <w:rPr>
          <w:b/>
        </w:rPr>
        <w:fldChar w:fldCharType="end"/>
      </w:r>
      <w:r>
        <w:t>). The response of the model to AGWRC modifications agree with preconceived impacts, as AGWRC controls the ground</w:t>
      </w:r>
      <w:r w:rsidR="007C7BF6">
        <w:t xml:space="preserve"> </w:t>
      </w:r>
      <w:r>
        <w:t>water recession rate, which would be most noticeable during baseflows. Because AGWRC does not have a large impact high flows, it does not impact the total cumulative volume. Sensitivity to AGWRC modification was greater in Telegraph Creek, likely because the watershed has less impervious area than the Orange River watershed, and therefore has a greater percentage of area contributing to infiltration and soil storage capacity, which results in more baseflow.</w:t>
      </w:r>
    </w:p>
    <w:p w14:paraId="51D9E638" w14:textId="2DAD0008" w:rsidR="00CE3EB5" w:rsidRDefault="00CE3EB5" w:rsidP="00CE3EB5">
      <w:r>
        <w:t>A change in INFILT had the most impact on average monthly flows during the late fall and winter months. For Orange River, decreasing INFILT by 50% decreased the monthly average flows by more than 17% in the month of December, whereas an increase to INFILT by 50% increased monthly average flows in December by over 10% (</w:t>
      </w:r>
      <w:r w:rsidR="007C7BF6" w:rsidRPr="007C7BF6">
        <w:rPr>
          <w:b/>
        </w:rPr>
        <w:fldChar w:fldCharType="begin"/>
      </w:r>
      <w:r w:rsidR="007C7BF6" w:rsidRPr="007C7BF6">
        <w:rPr>
          <w:b/>
        </w:rPr>
        <w:instrText xml:space="preserve"> REF _Ref457571354 \h </w:instrText>
      </w:r>
      <w:r w:rsidR="007C7BF6">
        <w:rPr>
          <w:b/>
        </w:rPr>
        <w:instrText xml:space="preserve">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46</w:t>
      </w:r>
      <w:r w:rsidR="007C7BF6" w:rsidRPr="007C7BF6">
        <w:rPr>
          <w:b/>
        </w:rPr>
        <w:fldChar w:fldCharType="end"/>
      </w:r>
      <w:r>
        <w:t>). At Telegraph Creek, decreasing INFILT by 50% increased the monthly average flows by more than 12% in the month of January, whereas increasing INFILT by 50% decreased monthly average flows in January by approximately 4% (</w:t>
      </w:r>
      <w:r w:rsidR="007C7BF6" w:rsidRPr="007C7BF6">
        <w:rPr>
          <w:b/>
        </w:rPr>
        <w:fldChar w:fldCharType="begin"/>
      </w:r>
      <w:r w:rsidR="007C7BF6" w:rsidRPr="007C7BF6">
        <w:rPr>
          <w:b/>
        </w:rPr>
        <w:instrText xml:space="preserve"> REF _Ref457571360 \h </w:instrText>
      </w:r>
      <w:r w:rsidR="007C7BF6">
        <w:rPr>
          <w:b/>
        </w:rPr>
        <w:instrText xml:space="preserve">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47</w:t>
      </w:r>
      <w:r w:rsidR="007C7BF6" w:rsidRPr="007C7BF6">
        <w:rPr>
          <w:b/>
        </w:rPr>
        <w:fldChar w:fldCharType="end"/>
      </w:r>
      <w:r>
        <w:t>). Modifying INFILT had relatively little influence on total volume at Orange River (</w:t>
      </w:r>
      <w:r w:rsidR="007C7BF6" w:rsidRPr="007C7BF6">
        <w:rPr>
          <w:b/>
        </w:rPr>
        <w:fldChar w:fldCharType="begin"/>
      </w:r>
      <w:r w:rsidR="007C7BF6" w:rsidRPr="007C7BF6">
        <w:rPr>
          <w:b/>
        </w:rPr>
        <w:instrText xml:space="preserve"> REF _Ref457571370 \h </w:instrText>
      </w:r>
      <w:r w:rsidR="007C7BF6">
        <w:rPr>
          <w:b/>
        </w:rPr>
        <w:instrText xml:space="preserve">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48</w:t>
      </w:r>
      <w:r w:rsidR="007C7BF6" w:rsidRPr="007C7BF6">
        <w:rPr>
          <w:b/>
        </w:rPr>
        <w:fldChar w:fldCharType="end"/>
      </w:r>
      <w:r>
        <w:rPr>
          <w:b/>
        </w:rPr>
        <w:t xml:space="preserve">) </w:t>
      </w:r>
      <w:r w:rsidRPr="005C237D">
        <w:t>and</w:t>
      </w:r>
      <w:r>
        <w:rPr>
          <w:b/>
        </w:rPr>
        <w:t xml:space="preserve"> </w:t>
      </w:r>
      <w:r w:rsidRPr="003104D5">
        <w:t>Telegraph Creek</w:t>
      </w:r>
      <w:r>
        <w:t xml:space="preserve"> (</w:t>
      </w:r>
      <w:r w:rsidR="007C7BF6" w:rsidRPr="007C7BF6">
        <w:rPr>
          <w:b/>
        </w:rPr>
        <w:fldChar w:fldCharType="begin"/>
      </w:r>
      <w:r w:rsidR="007C7BF6" w:rsidRPr="007C7BF6">
        <w:rPr>
          <w:b/>
        </w:rPr>
        <w:instrText xml:space="preserve"> REF _Ref457571379 \h </w:instrText>
      </w:r>
      <w:r w:rsidR="007C7BF6">
        <w:rPr>
          <w:b/>
        </w:rPr>
        <w:instrText xml:space="preserve">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49</w:t>
      </w:r>
      <w:r w:rsidR="007C7BF6" w:rsidRPr="007C7BF6">
        <w:rPr>
          <w:b/>
        </w:rPr>
        <w:fldChar w:fldCharType="end"/>
      </w:r>
      <w:r>
        <w:t>). Decreasing INFILT increased peak flows (95</w:t>
      </w:r>
      <w:r w:rsidRPr="008F1784">
        <w:rPr>
          <w:vertAlign w:val="superscript"/>
        </w:rPr>
        <w:t>th</w:t>
      </w:r>
      <w:r>
        <w:t xml:space="preserve"> percentile and maximum flows) and reduced baseflows (5</w:t>
      </w:r>
      <w:r w:rsidRPr="008F1784">
        <w:rPr>
          <w:vertAlign w:val="superscript"/>
        </w:rPr>
        <w:t>th</w:t>
      </w:r>
      <w:r>
        <w:t xml:space="preserve"> percentile and minimum flows) for both Orange River and </w:t>
      </w:r>
      <w:r w:rsidRPr="003104D5">
        <w:t>Telegraph Creek</w:t>
      </w:r>
      <w:r>
        <w:t xml:space="preserve">, and increasing INFILT had the opposite effect. The response of the model to INFILT modifications agree with preconceived impacts to maximum flow and baseflow. However, the individual monthly results, specifically from </w:t>
      </w:r>
      <w:r>
        <w:lastRenderedPageBreak/>
        <w:t xml:space="preserve">November through December, did not necessarily respond as expected. Precipitation is highest in the Caloosahatchee </w:t>
      </w:r>
      <w:r w:rsidR="007C7BF6">
        <w:t xml:space="preserve">River </w:t>
      </w:r>
      <w:r>
        <w:t>Watershed during the summer and early fall, typically ranging between 6 and 12 inches a month, and total flow volume increases throughout the summer and is highest in the early fall. Beginning in November, precipitation decreases significantly to less than 1 inch, and total flow volume decreases rapidly to less than 10 cfs during this period. During these months, stormflow is a low percentage of the total flow, and lower INFILT likely prevents replenishment of ground</w:t>
      </w:r>
      <w:r w:rsidR="006749E9">
        <w:t xml:space="preserve"> </w:t>
      </w:r>
      <w:r>
        <w:t>water storage, which causes baseflow derived from ground</w:t>
      </w:r>
      <w:r w:rsidR="006749E9">
        <w:t xml:space="preserve"> </w:t>
      </w:r>
      <w:r>
        <w:t>water storage to be reduced at a greater rate, which results in less streamflow.</w:t>
      </w:r>
    </w:p>
    <w:p w14:paraId="551F818A" w14:textId="3E4A904F" w:rsidR="00CE3EB5" w:rsidRPr="005C237D" w:rsidRDefault="00CE3EB5" w:rsidP="00CE3EB5">
      <w:r>
        <w:t>Modifying UZSN had the most impact on average monthly flows during the summer months. For Orange River, decreasing UZSN by 50% increased the monthly average flows by 10% in the month of June, whereas increasing UZSN by 50% decreased monthly average flows in July by over 6% (</w:t>
      </w:r>
      <w:r w:rsidR="007C7BF6" w:rsidRPr="007C7BF6">
        <w:rPr>
          <w:b/>
        </w:rPr>
        <w:fldChar w:fldCharType="begin"/>
      </w:r>
      <w:r w:rsidR="007C7BF6" w:rsidRPr="007C7BF6">
        <w:rPr>
          <w:b/>
        </w:rPr>
        <w:instrText xml:space="preserve"> REF _Ref457571354 \h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46</w:t>
      </w:r>
      <w:r w:rsidR="007C7BF6" w:rsidRPr="007C7BF6">
        <w:rPr>
          <w:b/>
        </w:rPr>
        <w:fldChar w:fldCharType="end"/>
      </w:r>
      <w:r>
        <w:t>). At Telegraph Creek, decreasing UZSN by 50% increased the monthly average flows by nearly 29% in the month of May, whereas increasing UZSN by 50% decreased monthly average flows in June by over 18% (</w:t>
      </w:r>
      <w:r w:rsidR="007C7BF6" w:rsidRPr="007C7BF6">
        <w:rPr>
          <w:b/>
        </w:rPr>
        <w:fldChar w:fldCharType="begin"/>
      </w:r>
      <w:r w:rsidR="007C7BF6" w:rsidRPr="007C7BF6">
        <w:rPr>
          <w:b/>
        </w:rPr>
        <w:instrText xml:space="preserve"> REF _Ref457571360 \h </w:instrText>
      </w:r>
      <w:r w:rsidR="007C7BF6">
        <w:rPr>
          <w:b/>
        </w:rPr>
        <w:instrText xml:space="preserve">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47</w:t>
      </w:r>
      <w:r w:rsidR="007C7BF6" w:rsidRPr="007C7BF6">
        <w:rPr>
          <w:b/>
        </w:rPr>
        <w:fldChar w:fldCharType="end"/>
      </w:r>
      <w:r>
        <w:t>). Modifying UZSN had the most impact on total volume and the 95</w:t>
      </w:r>
      <w:r w:rsidRPr="008F1784">
        <w:rPr>
          <w:vertAlign w:val="superscript"/>
        </w:rPr>
        <w:t>th</w:t>
      </w:r>
      <w:r>
        <w:t xml:space="preserve"> percentile and maximum flows for Orange River (</w:t>
      </w:r>
      <w:r w:rsidR="007C7BF6" w:rsidRPr="007C7BF6">
        <w:rPr>
          <w:b/>
        </w:rPr>
        <w:fldChar w:fldCharType="begin"/>
      </w:r>
      <w:r w:rsidR="007C7BF6" w:rsidRPr="007C7BF6">
        <w:rPr>
          <w:b/>
        </w:rPr>
        <w:instrText xml:space="preserve"> REF _Ref457571370 \h </w:instrText>
      </w:r>
      <w:r w:rsidR="007C7BF6">
        <w:rPr>
          <w:b/>
        </w:rPr>
        <w:instrText xml:space="preserve">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48</w:t>
      </w:r>
      <w:r w:rsidR="007C7BF6" w:rsidRPr="007C7BF6">
        <w:rPr>
          <w:b/>
        </w:rPr>
        <w:fldChar w:fldCharType="end"/>
      </w:r>
      <w:r>
        <w:rPr>
          <w:b/>
        </w:rPr>
        <w:t xml:space="preserve">) </w:t>
      </w:r>
      <w:r w:rsidRPr="005C237D">
        <w:t>and</w:t>
      </w:r>
      <w:r>
        <w:rPr>
          <w:b/>
        </w:rPr>
        <w:t xml:space="preserve"> </w:t>
      </w:r>
      <w:r w:rsidRPr="003104D5">
        <w:t>Telegraph Creek</w:t>
      </w:r>
      <w:r>
        <w:t xml:space="preserve"> (</w:t>
      </w:r>
      <w:r w:rsidR="007C7BF6" w:rsidRPr="007C7BF6">
        <w:rPr>
          <w:b/>
        </w:rPr>
        <w:fldChar w:fldCharType="begin"/>
      </w:r>
      <w:r w:rsidR="007C7BF6" w:rsidRPr="007C7BF6">
        <w:rPr>
          <w:b/>
        </w:rPr>
        <w:instrText xml:space="preserve"> REF _Ref457571379 \h </w:instrText>
      </w:r>
      <w:r w:rsidR="007C7BF6">
        <w:rPr>
          <w:b/>
        </w:rPr>
        <w:instrText xml:space="preserve">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49</w:t>
      </w:r>
      <w:r w:rsidR="007C7BF6" w:rsidRPr="007C7BF6">
        <w:rPr>
          <w:b/>
        </w:rPr>
        <w:fldChar w:fldCharType="end"/>
      </w:r>
      <w:r>
        <w:t>). The response of the model to UZSN modifications agree with preconceived impacts. When the upper zone storage capacity is filled, which would occur more quickly and frequently when UZSN is lower, more overland flow would occur, increasing higher flows. During low flow period, less water would be available to supply the stream with baseflow.</w:t>
      </w:r>
    </w:p>
    <w:p w14:paraId="34B97036" w14:textId="5E4352EF" w:rsidR="00CE3EB5" w:rsidRDefault="00CE3EB5" w:rsidP="00CE3EB5">
      <w:pPr>
        <w:rPr>
          <w:highlight w:val="yellow"/>
        </w:rPr>
      </w:pPr>
      <w:r>
        <w:t>Modifying LZSN had the most impact on average monthly flows during the summer months. For Orange River, decreasing LZSN by 50% increased the monthly average flows by 33% in the month of June, whereas increasing LZSN by 50% decreased monthly average flows in July by over 18% (</w:t>
      </w:r>
      <w:r w:rsidR="007C7BF6" w:rsidRPr="007C7BF6">
        <w:rPr>
          <w:b/>
        </w:rPr>
        <w:fldChar w:fldCharType="begin"/>
      </w:r>
      <w:r w:rsidR="007C7BF6" w:rsidRPr="007C7BF6">
        <w:rPr>
          <w:b/>
        </w:rPr>
        <w:instrText xml:space="preserve"> REF _Ref457571354 \h </w:instrText>
      </w:r>
      <w:r w:rsidR="007C7BF6">
        <w:rPr>
          <w:b/>
        </w:rPr>
        <w:instrText xml:space="preserve">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46</w:t>
      </w:r>
      <w:r w:rsidR="007C7BF6" w:rsidRPr="007C7BF6">
        <w:rPr>
          <w:b/>
        </w:rPr>
        <w:fldChar w:fldCharType="end"/>
      </w:r>
      <w:r>
        <w:t>). At Telegraph Creek, decreasing LZSN by 50% increased the monthly average flows by nearly 61% in the month of May, whereas increasing LZSN by 50% decreased monthly average flows in May by nearly 27% (</w:t>
      </w:r>
      <w:r w:rsidR="007C7BF6" w:rsidRPr="007C7BF6">
        <w:rPr>
          <w:b/>
        </w:rPr>
        <w:fldChar w:fldCharType="begin"/>
      </w:r>
      <w:r w:rsidR="007C7BF6" w:rsidRPr="007C7BF6">
        <w:rPr>
          <w:b/>
        </w:rPr>
        <w:instrText xml:space="preserve"> REF _Ref457571360 \h </w:instrText>
      </w:r>
      <w:r w:rsidR="007C7BF6">
        <w:rPr>
          <w:b/>
        </w:rPr>
        <w:instrText xml:space="preserve">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47</w:t>
      </w:r>
      <w:r w:rsidR="007C7BF6" w:rsidRPr="007C7BF6">
        <w:rPr>
          <w:b/>
        </w:rPr>
        <w:fldChar w:fldCharType="end"/>
      </w:r>
      <w:r>
        <w:t>). Modifying LZSN had the greatest impact on total volume, average flows, and the 95</w:t>
      </w:r>
      <w:r w:rsidRPr="008F1784">
        <w:rPr>
          <w:vertAlign w:val="superscript"/>
        </w:rPr>
        <w:t>th</w:t>
      </w:r>
      <w:r>
        <w:t xml:space="preserve"> percentile flows for Orange River (</w:t>
      </w:r>
      <w:r w:rsidR="007C7BF6" w:rsidRPr="007C7BF6">
        <w:rPr>
          <w:b/>
        </w:rPr>
        <w:fldChar w:fldCharType="begin"/>
      </w:r>
      <w:r w:rsidR="007C7BF6" w:rsidRPr="007C7BF6">
        <w:rPr>
          <w:b/>
        </w:rPr>
        <w:instrText xml:space="preserve"> REF _Ref457571370 \h </w:instrText>
      </w:r>
      <w:r w:rsidR="007C7BF6">
        <w:rPr>
          <w:b/>
        </w:rPr>
        <w:instrText xml:space="preserve">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48</w:t>
      </w:r>
      <w:r w:rsidR="007C7BF6" w:rsidRPr="007C7BF6">
        <w:rPr>
          <w:b/>
        </w:rPr>
        <w:fldChar w:fldCharType="end"/>
      </w:r>
      <w:r w:rsidRPr="008F1784">
        <w:t>)</w:t>
      </w:r>
      <w:r>
        <w:t>, and all flows except the minimum flows in</w:t>
      </w:r>
      <w:r>
        <w:rPr>
          <w:b/>
        </w:rPr>
        <w:t xml:space="preserve"> </w:t>
      </w:r>
      <w:r w:rsidRPr="003104D5">
        <w:t>Telegraph Creek</w:t>
      </w:r>
      <w:r>
        <w:t xml:space="preserve"> (</w:t>
      </w:r>
      <w:r w:rsidR="007C7BF6" w:rsidRPr="007C7BF6">
        <w:rPr>
          <w:b/>
        </w:rPr>
        <w:fldChar w:fldCharType="begin"/>
      </w:r>
      <w:r w:rsidR="007C7BF6" w:rsidRPr="007C7BF6">
        <w:rPr>
          <w:b/>
        </w:rPr>
        <w:instrText xml:space="preserve"> REF _Ref457571379 \h </w:instrText>
      </w:r>
      <w:r w:rsidR="007C7BF6">
        <w:rPr>
          <w:b/>
        </w:rPr>
        <w:instrText xml:space="preserve">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49</w:t>
      </w:r>
      <w:r w:rsidR="007C7BF6" w:rsidRPr="007C7BF6">
        <w:rPr>
          <w:b/>
        </w:rPr>
        <w:fldChar w:fldCharType="end"/>
      </w:r>
      <w:r>
        <w:t xml:space="preserve">). </w:t>
      </w:r>
      <w:r w:rsidRPr="008F1784">
        <w:t>The response of the model to LZSN modifications is seasonal in nature. During the wet summer periods, a decrease in LZ</w:t>
      </w:r>
      <w:r>
        <w:t>SN</w:t>
      </w:r>
      <w:r w:rsidRPr="008F1784">
        <w:t xml:space="preserve"> causes less water to be available and lost to ET, and more water to runoff as overland flow when the storage is full, thereby increasing overall flow volume. An increase in LZSN allows for an increase in water storage, causing more water to be lost through ET during the summer months.</w:t>
      </w:r>
    </w:p>
    <w:p w14:paraId="4912A2BB" w14:textId="76AC0C8B" w:rsidR="00CE3EB5" w:rsidRDefault="00CE3EB5" w:rsidP="00CE3EB5">
      <w:r>
        <w:t>A change in LZETP had the most impact on average monthly flows during the summer months. For Orange River, decreasing LZETP by 0.2 increased the monthly average flows by nearly 16% in the month of June, whereas increasing LZETP by 0.2 decreased monthly average flows in June by over 19% (</w:t>
      </w:r>
      <w:r w:rsidR="007C7BF6" w:rsidRPr="007C7BF6">
        <w:rPr>
          <w:b/>
        </w:rPr>
        <w:fldChar w:fldCharType="begin"/>
      </w:r>
      <w:r w:rsidR="007C7BF6" w:rsidRPr="007C7BF6">
        <w:rPr>
          <w:b/>
        </w:rPr>
        <w:instrText xml:space="preserve"> REF _Ref457571354 \h </w:instrText>
      </w:r>
      <w:r w:rsidR="007C7BF6">
        <w:rPr>
          <w:b/>
        </w:rPr>
        <w:instrText xml:space="preserve">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46</w:t>
      </w:r>
      <w:r w:rsidR="007C7BF6" w:rsidRPr="007C7BF6">
        <w:rPr>
          <w:b/>
        </w:rPr>
        <w:fldChar w:fldCharType="end"/>
      </w:r>
      <w:r>
        <w:t>). At Telegraph Creek, decreasing LZETP by 0.2 increased the monthly average flows by nearly 41% in the month of May, whereas increasing LZETP by 0.2 decreased monthly average flows in May by over 42% (</w:t>
      </w:r>
      <w:r w:rsidR="007C7BF6" w:rsidRPr="007C7BF6">
        <w:rPr>
          <w:b/>
        </w:rPr>
        <w:fldChar w:fldCharType="begin"/>
      </w:r>
      <w:r w:rsidR="007C7BF6" w:rsidRPr="007C7BF6">
        <w:rPr>
          <w:b/>
        </w:rPr>
        <w:instrText xml:space="preserve"> REF _Ref457571360 \h </w:instrText>
      </w:r>
      <w:r w:rsidR="007C7BF6">
        <w:rPr>
          <w:b/>
        </w:rPr>
        <w:instrText xml:space="preserve">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47</w:t>
      </w:r>
      <w:r w:rsidR="007C7BF6" w:rsidRPr="007C7BF6">
        <w:rPr>
          <w:b/>
        </w:rPr>
        <w:fldChar w:fldCharType="end"/>
      </w:r>
      <w:r>
        <w:t>). Modifying LZETP resulted in a change in volume greater than 10% for minimum, 5</w:t>
      </w:r>
      <w:r w:rsidRPr="008F1784">
        <w:rPr>
          <w:vertAlign w:val="superscript"/>
        </w:rPr>
        <w:t>th</w:t>
      </w:r>
      <w:r>
        <w:t xml:space="preserve"> percentile, and 50</w:t>
      </w:r>
      <w:r w:rsidRPr="008F1784">
        <w:rPr>
          <w:vertAlign w:val="superscript"/>
        </w:rPr>
        <w:t>th</w:t>
      </w:r>
      <w:r>
        <w:t xml:space="preserve"> percentile flows in Orange River (</w:t>
      </w:r>
      <w:r w:rsidR="007C7BF6" w:rsidRPr="007C7BF6">
        <w:rPr>
          <w:b/>
        </w:rPr>
        <w:fldChar w:fldCharType="begin"/>
      </w:r>
      <w:r w:rsidR="007C7BF6" w:rsidRPr="007C7BF6">
        <w:rPr>
          <w:b/>
        </w:rPr>
        <w:instrText xml:space="preserve"> REF _Ref457571370 \h </w:instrText>
      </w:r>
      <w:r w:rsidR="007C7BF6">
        <w:rPr>
          <w:b/>
        </w:rPr>
        <w:instrText xml:space="preserve">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48</w:t>
      </w:r>
      <w:r w:rsidR="007C7BF6" w:rsidRPr="007C7BF6">
        <w:rPr>
          <w:b/>
        </w:rPr>
        <w:fldChar w:fldCharType="end"/>
      </w:r>
      <w:r w:rsidRPr="007C7BF6">
        <w:t>)</w:t>
      </w:r>
      <w:r>
        <w:rPr>
          <w:b/>
        </w:rPr>
        <w:t xml:space="preserve"> </w:t>
      </w:r>
      <w:r w:rsidRPr="005C237D">
        <w:t>and</w:t>
      </w:r>
      <w:r>
        <w:rPr>
          <w:b/>
        </w:rPr>
        <w:t xml:space="preserve"> </w:t>
      </w:r>
      <w:r>
        <w:t>a change in volume greater than 10% along the entire flow duration curve of Telegraph Creek, with the exception of the minimum and maximum flows (</w:t>
      </w:r>
      <w:r w:rsidR="007C7BF6" w:rsidRPr="007C7BF6">
        <w:rPr>
          <w:b/>
        </w:rPr>
        <w:fldChar w:fldCharType="begin"/>
      </w:r>
      <w:r w:rsidR="007C7BF6" w:rsidRPr="007C7BF6">
        <w:rPr>
          <w:b/>
        </w:rPr>
        <w:instrText xml:space="preserve"> REF _Ref457571379 \h </w:instrText>
      </w:r>
      <w:r w:rsidR="007C7BF6">
        <w:rPr>
          <w:b/>
        </w:rPr>
        <w:instrText xml:space="preserve"> \* MERGEFORMAT </w:instrText>
      </w:r>
      <w:r w:rsidR="007C7BF6" w:rsidRPr="007C7BF6">
        <w:rPr>
          <w:b/>
        </w:rPr>
      </w:r>
      <w:r w:rsidR="007C7BF6" w:rsidRPr="007C7BF6">
        <w:rPr>
          <w:b/>
        </w:rPr>
        <w:fldChar w:fldCharType="separate"/>
      </w:r>
      <w:r w:rsidR="00717C5E" w:rsidRPr="00717C5E">
        <w:rPr>
          <w:b/>
          <w:szCs w:val="22"/>
        </w:rPr>
        <w:t xml:space="preserve">Table </w:t>
      </w:r>
      <w:r w:rsidR="00717C5E" w:rsidRPr="00717C5E">
        <w:rPr>
          <w:b/>
          <w:noProof/>
          <w:szCs w:val="22"/>
        </w:rPr>
        <w:t>49</w:t>
      </w:r>
      <w:r w:rsidR="007C7BF6" w:rsidRPr="007C7BF6">
        <w:rPr>
          <w:b/>
        </w:rPr>
        <w:fldChar w:fldCharType="end"/>
      </w:r>
      <w:r>
        <w:t>). The response of the model to LZTEP modifications agree with preconceived impacts. A lower LZETP values decreases the amount of water lost to ET, and the volume in the lower zone storage would be greater which can supply the stream with more baseflow, and the opposite is true for higher LZETP values.</w:t>
      </w:r>
    </w:p>
    <w:p w14:paraId="42963FB4" w14:textId="16A9EE3F" w:rsidR="00CE3EB5" w:rsidRPr="008B4352" w:rsidRDefault="00CE3EB5" w:rsidP="00CE3EB5">
      <w:pPr>
        <w:pStyle w:val="Caption"/>
        <w:spacing w:after="0"/>
        <w:rPr>
          <w:rFonts w:cs="Arial"/>
          <w:b w:val="0"/>
          <w:i/>
          <w:color w:val="000000" w:themeColor="text1"/>
          <w:szCs w:val="22"/>
        </w:rPr>
      </w:pPr>
      <w:bookmarkStart w:id="199" w:name="_Ref457571323"/>
      <w:bookmarkStart w:id="200" w:name="_Toc457573185"/>
      <w:bookmarkStart w:id="201" w:name="_Toc457573932"/>
      <w:r w:rsidRPr="008B4352">
        <w:rPr>
          <w:szCs w:val="22"/>
        </w:rPr>
        <w:lastRenderedPageBreak/>
        <w:t xml:space="preserve">Table </w:t>
      </w:r>
      <w:r w:rsidRPr="008B4352">
        <w:rPr>
          <w:szCs w:val="22"/>
        </w:rPr>
        <w:fldChar w:fldCharType="begin"/>
      </w:r>
      <w:r w:rsidRPr="008B4352">
        <w:rPr>
          <w:szCs w:val="22"/>
        </w:rPr>
        <w:instrText xml:space="preserve"> SEQ Table \* ARABIC </w:instrText>
      </w:r>
      <w:r w:rsidRPr="008B4352">
        <w:rPr>
          <w:szCs w:val="22"/>
        </w:rPr>
        <w:fldChar w:fldCharType="separate"/>
      </w:r>
      <w:r w:rsidR="00717C5E">
        <w:rPr>
          <w:noProof/>
          <w:szCs w:val="22"/>
        </w:rPr>
        <w:t>45</w:t>
      </w:r>
      <w:r w:rsidRPr="008B4352">
        <w:rPr>
          <w:szCs w:val="22"/>
        </w:rPr>
        <w:fldChar w:fldCharType="end"/>
      </w:r>
      <w:bookmarkEnd w:id="199"/>
      <w:r w:rsidRPr="008B4352">
        <w:rPr>
          <w:szCs w:val="22"/>
        </w:rPr>
        <w:t>:</w:t>
      </w:r>
      <w:r w:rsidRPr="008B4352">
        <w:rPr>
          <w:rFonts w:cs="Arial"/>
          <w:color w:val="000000" w:themeColor="text1"/>
          <w:szCs w:val="22"/>
        </w:rPr>
        <w:t xml:space="preserve"> </w:t>
      </w:r>
      <w:r>
        <w:rPr>
          <w:rFonts w:cs="Arial"/>
          <w:color w:val="000000" w:themeColor="text1"/>
          <w:szCs w:val="22"/>
        </w:rPr>
        <w:t>List of sensitivity scenarios</w:t>
      </w:r>
      <w:bookmarkEnd w:id="200"/>
      <w:bookmarkEnd w:id="201"/>
      <w:r>
        <w:rPr>
          <w:rFonts w:cs="Arial"/>
          <w:color w:val="000000" w:themeColor="text1"/>
          <w:szCs w:val="22"/>
        </w:rPr>
        <w:t xml:space="preserve"> </w:t>
      </w:r>
    </w:p>
    <w:tbl>
      <w:tblPr>
        <w:tblW w:w="6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1530"/>
        <w:gridCol w:w="1350"/>
        <w:gridCol w:w="1350"/>
      </w:tblGrid>
      <w:tr w:rsidR="00CE3EB5" w:rsidRPr="00775710" w14:paraId="03DAFA41" w14:textId="77777777" w:rsidTr="00CE3EB5">
        <w:trPr>
          <w:trHeight w:val="70"/>
          <w:tblHeader/>
          <w:jc w:val="center"/>
        </w:trPr>
        <w:tc>
          <w:tcPr>
            <w:tcW w:w="2605" w:type="dxa"/>
            <w:shd w:val="clear" w:color="auto" w:fill="D9D9D9" w:themeFill="background1" w:themeFillShade="D9"/>
            <w:noWrap/>
            <w:vAlign w:val="center"/>
          </w:tcPr>
          <w:p w14:paraId="1916B170" w14:textId="77777777" w:rsidR="00CE3EB5" w:rsidRPr="00303AF8" w:rsidRDefault="00CE3EB5" w:rsidP="00CE3EB5">
            <w:pPr>
              <w:contextualSpacing/>
              <w:jc w:val="center"/>
              <w:rPr>
                <w:rFonts w:ascii="Arial" w:hAnsi="Arial" w:cs="Arial"/>
                <w:b/>
                <w:sz w:val="20"/>
                <w:szCs w:val="20"/>
              </w:rPr>
            </w:pPr>
            <w:r>
              <w:rPr>
                <w:rFonts w:ascii="Arial" w:hAnsi="Arial" w:cs="Arial"/>
                <w:b/>
                <w:sz w:val="20"/>
                <w:szCs w:val="20"/>
              </w:rPr>
              <w:t>Scenario</w:t>
            </w:r>
            <w:r w:rsidRPr="00303AF8">
              <w:rPr>
                <w:rFonts w:ascii="Arial" w:hAnsi="Arial" w:cs="Arial"/>
                <w:b/>
                <w:sz w:val="20"/>
                <w:szCs w:val="20"/>
              </w:rPr>
              <w:t xml:space="preserve"> Description</w:t>
            </w:r>
          </w:p>
        </w:tc>
        <w:tc>
          <w:tcPr>
            <w:tcW w:w="1530" w:type="dxa"/>
            <w:shd w:val="clear" w:color="auto" w:fill="D9D9D9" w:themeFill="background1" w:themeFillShade="D9"/>
            <w:noWrap/>
            <w:vAlign w:val="center"/>
          </w:tcPr>
          <w:p w14:paraId="16A1CF63" w14:textId="77777777" w:rsidR="00CE3EB5" w:rsidRPr="00303AF8" w:rsidRDefault="00CE3EB5" w:rsidP="00CE3EB5">
            <w:pPr>
              <w:contextualSpacing/>
              <w:jc w:val="center"/>
              <w:rPr>
                <w:rFonts w:ascii="Arial" w:hAnsi="Arial" w:cs="Arial"/>
                <w:b/>
                <w:sz w:val="20"/>
                <w:szCs w:val="20"/>
              </w:rPr>
            </w:pPr>
            <w:r>
              <w:rPr>
                <w:rFonts w:ascii="Arial" w:hAnsi="Arial" w:cs="Arial"/>
                <w:b/>
                <w:sz w:val="20"/>
                <w:szCs w:val="20"/>
              </w:rPr>
              <w:t>Parameter</w:t>
            </w:r>
          </w:p>
        </w:tc>
        <w:tc>
          <w:tcPr>
            <w:tcW w:w="1350" w:type="dxa"/>
            <w:shd w:val="clear" w:color="auto" w:fill="D9D9D9" w:themeFill="background1" w:themeFillShade="D9"/>
            <w:noWrap/>
            <w:vAlign w:val="center"/>
          </w:tcPr>
          <w:p w14:paraId="589DB732" w14:textId="77777777" w:rsidR="00CE3EB5" w:rsidRPr="00303AF8" w:rsidRDefault="00CE3EB5" w:rsidP="00CE3EB5">
            <w:pPr>
              <w:contextualSpacing/>
              <w:jc w:val="center"/>
              <w:rPr>
                <w:rFonts w:ascii="Arial" w:hAnsi="Arial" w:cs="Arial"/>
                <w:b/>
                <w:sz w:val="20"/>
                <w:szCs w:val="20"/>
              </w:rPr>
            </w:pPr>
            <w:r>
              <w:rPr>
                <w:rFonts w:ascii="Arial" w:hAnsi="Arial" w:cs="Arial"/>
                <w:b/>
                <w:sz w:val="20"/>
                <w:szCs w:val="20"/>
              </w:rPr>
              <w:t>Decrease</w:t>
            </w:r>
          </w:p>
        </w:tc>
        <w:tc>
          <w:tcPr>
            <w:tcW w:w="1350" w:type="dxa"/>
            <w:shd w:val="clear" w:color="auto" w:fill="D9D9D9" w:themeFill="background1" w:themeFillShade="D9"/>
            <w:noWrap/>
            <w:vAlign w:val="center"/>
          </w:tcPr>
          <w:p w14:paraId="3589D5C7" w14:textId="77777777" w:rsidR="00CE3EB5" w:rsidRPr="00303AF8" w:rsidRDefault="00CE3EB5" w:rsidP="00CE3EB5">
            <w:pPr>
              <w:contextualSpacing/>
              <w:jc w:val="center"/>
              <w:rPr>
                <w:rFonts w:ascii="Arial" w:hAnsi="Arial" w:cs="Arial"/>
                <w:b/>
                <w:sz w:val="20"/>
                <w:szCs w:val="20"/>
              </w:rPr>
            </w:pPr>
            <w:r>
              <w:rPr>
                <w:rFonts w:ascii="Arial" w:hAnsi="Arial" w:cs="Arial"/>
                <w:b/>
                <w:sz w:val="20"/>
                <w:szCs w:val="20"/>
              </w:rPr>
              <w:t>Increase</w:t>
            </w:r>
          </w:p>
        </w:tc>
      </w:tr>
      <w:tr w:rsidR="00CE3EB5" w:rsidRPr="00775710" w14:paraId="1AB3913A" w14:textId="77777777" w:rsidTr="00CE3EB5">
        <w:trPr>
          <w:trHeight w:val="80"/>
          <w:jc w:val="center"/>
        </w:trPr>
        <w:tc>
          <w:tcPr>
            <w:tcW w:w="2605" w:type="dxa"/>
            <w:shd w:val="clear" w:color="auto" w:fill="auto"/>
            <w:noWrap/>
            <w:vAlign w:val="center"/>
          </w:tcPr>
          <w:p w14:paraId="02BF439E"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AGWRC Shift</w:t>
            </w:r>
          </w:p>
        </w:tc>
        <w:tc>
          <w:tcPr>
            <w:tcW w:w="1530" w:type="dxa"/>
            <w:shd w:val="clear" w:color="auto" w:fill="auto"/>
            <w:noWrap/>
            <w:vAlign w:val="center"/>
          </w:tcPr>
          <w:p w14:paraId="7E91BA1E"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AGWRC</w:t>
            </w:r>
          </w:p>
        </w:tc>
        <w:tc>
          <w:tcPr>
            <w:tcW w:w="1350" w:type="dxa"/>
            <w:shd w:val="clear" w:color="auto" w:fill="auto"/>
            <w:noWrap/>
            <w:vAlign w:val="center"/>
          </w:tcPr>
          <w:p w14:paraId="379E1A2C"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0.01</w:t>
            </w:r>
          </w:p>
        </w:tc>
        <w:tc>
          <w:tcPr>
            <w:tcW w:w="1350" w:type="dxa"/>
            <w:shd w:val="clear" w:color="auto" w:fill="auto"/>
            <w:noWrap/>
            <w:vAlign w:val="center"/>
          </w:tcPr>
          <w:p w14:paraId="475ECB8C"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0.01</w:t>
            </w:r>
          </w:p>
        </w:tc>
      </w:tr>
      <w:tr w:rsidR="00CE3EB5" w:rsidRPr="00775710" w14:paraId="778E85CE" w14:textId="77777777" w:rsidTr="00CE3EB5">
        <w:trPr>
          <w:trHeight w:val="70"/>
          <w:jc w:val="center"/>
        </w:trPr>
        <w:tc>
          <w:tcPr>
            <w:tcW w:w="2605" w:type="dxa"/>
            <w:shd w:val="clear" w:color="auto" w:fill="auto"/>
            <w:noWrap/>
            <w:vAlign w:val="center"/>
          </w:tcPr>
          <w:p w14:paraId="75D72FF7"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INFILT Shift</w:t>
            </w:r>
          </w:p>
        </w:tc>
        <w:tc>
          <w:tcPr>
            <w:tcW w:w="1530" w:type="dxa"/>
            <w:shd w:val="clear" w:color="auto" w:fill="auto"/>
            <w:noWrap/>
            <w:vAlign w:val="center"/>
          </w:tcPr>
          <w:p w14:paraId="5B580506"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INFILT</w:t>
            </w:r>
          </w:p>
        </w:tc>
        <w:tc>
          <w:tcPr>
            <w:tcW w:w="1350" w:type="dxa"/>
            <w:shd w:val="clear" w:color="auto" w:fill="auto"/>
            <w:noWrap/>
            <w:vAlign w:val="center"/>
          </w:tcPr>
          <w:p w14:paraId="5AC59F67"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50%</w:t>
            </w:r>
          </w:p>
        </w:tc>
        <w:tc>
          <w:tcPr>
            <w:tcW w:w="1350" w:type="dxa"/>
            <w:shd w:val="clear" w:color="auto" w:fill="auto"/>
            <w:noWrap/>
            <w:vAlign w:val="center"/>
          </w:tcPr>
          <w:p w14:paraId="6A8125A8" w14:textId="4B2F8B35" w:rsidR="00CE3EB5" w:rsidRPr="00303AF8" w:rsidRDefault="00CE3EB5" w:rsidP="00CE3EB5">
            <w:pPr>
              <w:contextualSpacing/>
              <w:jc w:val="center"/>
              <w:rPr>
                <w:rFonts w:ascii="Arial" w:hAnsi="Arial" w:cs="Arial"/>
                <w:sz w:val="20"/>
                <w:szCs w:val="20"/>
              </w:rPr>
            </w:pPr>
            <w:r>
              <w:rPr>
                <w:rFonts w:ascii="Arial" w:hAnsi="Arial" w:cs="Arial"/>
                <w:sz w:val="20"/>
                <w:szCs w:val="20"/>
              </w:rPr>
              <w:t>50%</w:t>
            </w:r>
          </w:p>
        </w:tc>
      </w:tr>
      <w:tr w:rsidR="00CE3EB5" w:rsidRPr="00775710" w14:paraId="5F274F0D" w14:textId="77777777" w:rsidTr="00CE3EB5">
        <w:trPr>
          <w:trHeight w:val="70"/>
          <w:jc w:val="center"/>
        </w:trPr>
        <w:tc>
          <w:tcPr>
            <w:tcW w:w="2605" w:type="dxa"/>
            <w:shd w:val="clear" w:color="auto" w:fill="auto"/>
            <w:noWrap/>
            <w:vAlign w:val="center"/>
          </w:tcPr>
          <w:p w14:paraId="31B01FA1"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UZSN Shift</w:t>
            </w:r>
          </w:p>
        </w:tc>
        <w:tc>
          <w:tcPr>
            <w:tcW w:w="1530" w:type="dxa"/>
            <w:shd w:val="clear" w:color="auto" w:fill="auto"/>
            <w:noWrap/>
            <w:vAlign w:val="center"/>
          </w:tcPr>
          <w:p w14:paraId="4CBA3DA0"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UZSN</w:t>
            </w:r>
          </w:p>
        </w:tc>
        <w:tc>
          <w:tcPr>
            <w:tcW w:w="1350" w:type="dxa"/>
            <w:shd w:val="clear" w:color="auto" w:fill="auto"/>
            <w:noWrap/>
            <w:vAlign w:val="center"/>
          </w:tcPr>
          <w:p w14:paraId="1FDB10AC"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50%</w:t>
            </w:r>
          </w:p>
        </w:tc>
        <w:tc>
          <w:tcPr>
            <w:tcW w:w="1350" w:type="dxa"/>
            <w:shd w:val="clear" w:color="auto" w:fill="auto"/>
            <w:noWrap/>
            <w:vAlign w:val="center"/>
          </w:tcPr>
          <w:p w14:paraId="321B5F64"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50%</w:t>
            </w:r>
          </w:p>
        </w:tc>
      </w:tr>
      <w:tr w:rsidR="00CE3EB5" w:rsidRPr="00775710" w14:paraId="360445BE" w14:textId="77777777" w:rsidTr="00CE3EB5">
        <w:trPr>
          <w:trHeight w:val="70"/>
          <w:jc w:val="center"/>
        </w:trPr>
        <w:tc>
          <w:tcPr>
            <w:tcW w:w="2605" w:type="dxa"/>
            <w:shd w:val="clear" w:color="auto" w:fill="auto"/>
            <w:noWrap/>
            <w:vAlign w:val="center"/>
          </w:tcPr>
          <w:p w14:paraId="021089C2"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LZSN Shift</w:t>
            </w:r>
          </w:p>
        </w:tc>
        <w:tc>
          <w:tcPr>
            <w:tcW w:w="1530" w:type="dxa"/>
            <w:shd w:val="clear" w:color="auto" w:fill="auto"/>
            <w:noWrap/>
            <w:vAlign w:val="center"/>
          </w:tcPr>
          <w:p w14:paraId="4F817765"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LZSN</w:t>
            </w:r>
          </w:p>
        </w:tc>
        <w:tc>
          <w:tcPr>
            <w:tcW w:w="1350" w:type="dxa"/>
            <w:shd w:val="clear" w:color="auto" w:fill="auto"/>
            <w:noWrap/>
            <w:vAlign w:val="center"/>
          </w:tcPr>
          <w:p w14:paraId="34CE4612"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50%</w:t>
            </w:r>
          </w:p>
        </w:tc>
        <w:tc>
          <w:tcPr>
            <w:tcW w:w="1350" w:type="dxa"/>
            <w:shd w:val="clear" w:color="auto" w:fill="auto"/>
            <w:noWrap/>
            <w:vAlign w:val="center"/>
          </w:tcPr>
          <w:p w14:paraId="6862EBFD"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50%</w:t>
            </w:r>
          </w:p>
        </w:tc>
      </w:tr>
      <w:tr w:rsidR="00CE3EB5" w:rsidRPr="00775710" w14:paraId="59C12E10" w14:textId="77777777" w:rsidTr="00CE3EB5">
        <w:trPr>
          <w:trHeight w:val="70"/>
          <w:jc w:val="center"/>
        </w:trPr>
        <w:tc>
          <w:tcPr>
            <w:tcW w:w="2605" w:type="dxa"/>
            <w:shd w:val="clear" w:color="auto" w:fill="auto"/>
            <w:noWrap/>
            <w:vAlign w:val="center"/>
          </w:tcPr>
          <w:p w14:paraId="5CF45506"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LZETP Shift</w:t>
            </w:r>
          </w:p>
        </w:tc>
        <w:tc>
          <w:tcPr>
            <w:tcW w:w="1530" w:type="dxa"/>
            <w:shd w:val="clear" w:color="auto" w:fill="auto"/>
            <w:noWrap/>
            <w:vAlign w:val="center"/>
          </w:tcPr>
          <w:p w14:paraId="246EC091"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LZETP</w:t>
            </w:r>
          </w:p>
        </w:tc>
        <w:tc>
          <w:tcPr>
            <w:tcW w:w="1350" w:type="dxa"/>
            <w:shd w:val="clear" w:color="auto" w:fill="auto"/>
            <w:noWrap/>
            <w:vAlign w:val="center"/>
          </w:tcPr>
          <w:p w14:paraId="47DE380B"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0.2</w:t>
            </w:r>
          </w:p>
        </w:tc>
        <w:tc>
          <w:tcPr>
            <w:tcW w:w="1350" w:type="dxa"/>
            <w:shd w:val="clear" w:color="auto" w:fill="auto"/>
            <w:noWrap/>
            <w:vAlign w:val="center"/>
          </w:tcPr>
          <w:p w14:paraId="3318CEC5"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0.2</w:t>
            </w:r>
          </w:p>
        </w:tc>
      </w:tr>
    </w:tbl>
    <w:p w14:paraId="6310F520" w14:textId="58A4B75F" w:rsidR="00CE3EB5" w:rsidRPr="008B4352" w:rsidRDefault="00CE3EB5" w:rsidP="00CE3EB5">
      <w:pPr>
        <w:pStyle w:val="Caption"/>
        <w:keepNext/>
        <w:spacing w:after="0"/>
        <w:rPr>
          <w:rFonts w:cs="Arial"/>
          <w:b w:val="0"/>
          <w:i/>
          <w:color w:val="000000" w:themeColor="text1"/>
          <w:szCs w:val="22"/>
        </w:rPr>
      </w:pPr>
      <w:bookmarkStart w:id="202" w:name="_Ref457571354"/>
      <w:bookmarkStart w:id="203" w:name="_Toc457573186"/>
      <w:bookmarkStart w:id="204" w:name="_Toc457573933"/>
      <w:r w:rsidRPr="008B4352">
        <w:rPr>
          <w:szCs w:val="22"/>
        </w:rPr>
        <w:t xml:space="preserve">Table </w:t>
      </w:r>
      <w:r w:rsidRPr="008B4352">
        <w:rPr>
          <w:szCs w:val="22"/>
        </w:rPr>
        <w:fldChar w:fldCharType="begin"/>
      </w:r>
      <w:r w:rsidRPr="008B4352">
        <w:rPr>
          <w:szCs w:val="22"/>
        </w:rPr>
        <w:instrText xml:space="preserve"> SEQ Table \* ARABIC </w:instrText>
      </w:r>
      <w:r w:rsidRPr="008B4352">
        <w:rPr>
          <w:szCs w:val="22"/>
        </w:rPr>
        <w:fldChar w:fldCharType="separate"/>
      </w:r>
      <w:r w:rsidR="00717C5E">
        <w:rPr>
          <w:noProof/>
          <w:szCs w:val="22"/>
        </w:rPr>
        <w:t>46</w:t>
      </w:r>
      <w:r w:rsidRPr="008B4352">
        <w:rPr>
          <w:szCs w:val="22"/>
        </w:rPr>
        <w:fldChar w:fldCharType="end"/>
      </w:r>
      <w:bookmarkEnd w:id="202"/>
      <w:r w:rsidRPr="008B4352">
        <w:rPr>
          <w:szCs w:val="22"/>
        </w:rPr>
        <w:t>:</w:t>
      </w:r>
      <w:r w:rsidRPr="008B4352">
        <w:rPr>
          <w:rFonts w:cs="Arial"/>
          <w:color w:val="000000" w:themeColor="text1"/>
          <w:szCs w:val="22"/>
        </w:rPr>
        <w:t xml:space="preserve"> </w:t>
      </w:r>
      <w:r>
        <w:rPr>
          <w:rFonts w:cs="Arial"/>
          <w:color w:val="000000" w:themeColor="text1"/>
          <w:szCs w:val="22"/>
        </w:rPr>
        <w:t xml:space="preserve">Monthly average flow percent difference at USGS </w:t>
      </w:r>
      <w:r>
        <w:t>02293055</w:t>
      </w:r>
      <w:bookmarkEnd w:id="203"/>
      <w:bookmarkEnd w:id="204"/>
    </w:p>
    <w:p w14:paraId="1C98BA3F" w14:textId="1CAEE480" w:rsidR="00CE3EB5" w:rsidRDefault="00CE3EB5" w:rsidP="00CE3EB5">
      <w:pPr>
        <w:jc w:val="center"/>
      </w:pPr>
      <w:r w:rsidRPr="005D0CEB">
        <w:rPr>
          <w:noProof/>
        </w:rPr>
        <w:drawing>
          <wp:inline distT="0" distB="0" distL="0" distR="0" wp14:anchorId="7C80BF0A" wp14:editId="16FEE1F7">
            <wp:extent cx="6391656" cy="310896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91656" cy="3108960"/>
                    </a:xfrm>
                    <a:prstGeom prst="rect">
                      <a:avLst/>
                    </a:prstGeom>
                    <a:noFill/>
                    <a:ln>
                      <a:noFill/>
                    </a:ln>
                  </pic:spPr>
                </pic:pic>
              </a:graphicData>
            </a:graphic>
          </wp:inline>
        </w:drawing>
      </w:r>
      <w:r w:rsidRPr="00E41450" w:rsidDel="00E41450">
        <w:t xml:space="preserve"> </w:t>
      </w:r>
    </w:p>
    <w:p w14:paraId="2A2DD2C3" w14:textId="12CC8BF4" w:rsidR="00CE3EB5" w:rsidRPr="008B4352" w:rsidRDefault="00CE3EB5" w:rsidP="00CE3EB5">
      <w:pPr>
        <w:pStyle w:val="Caption"/>
        <w:spacing w:after="0"/>
        <w:rPr>
          <w:rFonts w:cs="Arial"/>
          <w:b w:val="0"/>
          <w:i/>
          <w:color w:val="000000" w:themeColor="text1"/>
          <w:szCs w:val="22"/>
        </w:rPr>
      </w:pPr>
      <w:bookmarkStart w:id="205" w:name="_Ref457571360"/>
      <w:bookmarkStart w:id="206" w:name="_Toc457573187"/>
      <w:bookmarkStart w:id="207" w:name="_Toc457573934"/>
      <w:r w:rsidRPr="008B4352">
        <w:rPr>
          <w:szCs w:val="22"/>
        </w:rPr>
        <w:t xml:space="preserve">Table </w:t>
      </w:r>
      <w:r w:rsidRPr="008B4352">
        <w:rPr>
          <w:szCs w:val="22"/>
        </w:rPr>
        <w:fldChar w:fldCharType="begin"/>
      </w:r>
      <w:r w:rsidRPr="008B4352">
        <w:rPr>
          <w:szCs w:val="22"/>
        </w:rPr>
        <w:instrText xml:space="preserve"> SEQ Table \* ARABIC </w:instrText>
      </w:r>
      <w:r w:rsidRPr="008B4352">
        <w:rPr>
          <w:szCs w:val="22"/>
        </w:rPr>
        <w:fldChar w:fldCharType="separate"/>
      </w:r>
      <w:r w:rsidR="00717C5E">
        <w:rPr>
          <w:noProof/>
          <w:szCs w:val="22"/>
        </w:rPr>
        <w:t>47</w:t>
      </w:r>
      <w:r w:rsidRPr="008B4352">
        <w:rPr>
          <w:szCs w:val="22"/>
        </w:rPr>
        <w:fldChar w:fldCharType="end"/>
      </w:r>
      <w:bookmarkEnd w:id="205"/>
      <w:r w:rsidRPr="008B4352">
        <w:rPr>
          <w:szCs w:val="22"/>
        </w:rPr>
        <w:t>:</w:t>
      </w:r>
      <w:r w:rsidRPr="008B4352">
        <w:rPr>
          <w:rFonts w:cs="Arial"/>
          <w:color w:val="000000" w:themeColor="text1"/>
          <w:szCs w:val="22"/>
        </w:rPr>
        <w:t xml:space="preserve"> </w:t>
      </w:r>
      <w:r>
        <w:rPr>
          <w:rFonts w:cs="Arial"/>
          <w:color w:val="000000" w:themeColor="text1"/>
          <w:szCs w:val="22"/>
        </w:rPr>
        <w:t xml:space="preserve">Monthly average flow percent difference at USGS </w:t>
      </w:r>
      <w:r>
        <w:t>022929176</w:t>
      </w:r>
      <w:bookmarkEnd w:id="206"/>
      <w:bookmarkEnd w:id="207"/>
    </w:p>
    <w:p w14:paraId="3AFB4E71" w14:textId="23740076" w:rsidR="00CE3EB5" w:rsidRDefault="00CE3EB5" w:rsidP="00CE3EB5">
      <w:pPr>
        <w:jc w:val="center"/>
      </w:pPr>
      <w:r w:rsidRPr="005D0CEB">
        <w:rPr>
          <w:noProof/>
        </w:rPr>
        <w:drawing>
          <wp:inline distT="0" distB="0" distL="0" distR="0" wp14:anchorId="3442826A" wp14:editId="55EFC52C">
            <wp:extent cx="6263640" cy="3044952"/>
            <wp:effectExtent l="0" t="0" r="0" b="317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63640" cy="3044952"/>
                    </a:xfrm>
                    <a:prstGeom prst="rect">
                      <a:avLst/>
                    </a:prstGeom>
                    <a:noFill/>
                    <a:ln>
                      <a:noFill/>
                    </a:ln>
                  </pic:spPr>
                </pic:pic>
              </a:graphicData>
            </a:graphic>
          </wp:inline>
        </w:drawing>
      </w:r>
      <w:r w:rsidRPr="00E41450" w:rsidDel="00E41450">
        <w:t xml:space="preserve"> </w:t>
      </w:r>
    </w:p>
    <w:p w14:paraId="55FD2974" w14:textId="77777777" w:rsidR="00CE3EB5" w:rsidRPr="00F735D3" w:rsidRDefault="00CE3EB5" w:rsidP="00CE3EB5">
      <w:pPr>
        <w:pStyle w:val="TableNoSpacing"/>
      </w:pPr>
    </w:p>
    <w:p w14:paraId="6C2C3043" w14:textId="6F8F07E2" w:rsidR="00CE3EB5" w:rsidRPr="008B4352" w:rsidRDefault="00CE3EB5" w:rsidP="00CE3EB5">
      <w:pPr>
        <w:pStyle w:val="Caption"/>
        <w:keepNext/>
        <w:spacing w:after="0"/>
        <w:rPr>
          <w:rFonts w:cs="Arial"/>
          <w:b w:val="0"/>
          <w:i/>
          <w:color w:val="000000" w:themeColor="text1"/>
          <w:szCs w:val="22"/>
        </w:rPr>
      </w:pPr>
      <w:bookmarkStart w:id="208" w:name="_Ref457571370"/>
      <w:bookmarkStart w:id="209" w:name="_Toc457573188"/>
      <w:bookmarkStart w:id="210" w:name="_Toc457573935"/>
      <w:r w:rsidRPr="008B4352">
        <w:rPr>
          <w:szCs w:val="22"/>
        </w:rPr>
        <w:lastRenderedPageBreak/>
        <w:t xml:space="preserve">Table </w:t>
      </w:r>
      <w:r w:rsidRPr="008B4352">
        <w:rPr>
          <w:szCs w:val="22"/>
        </w:rPr>
        <w:fldChar w:fldCharType="begin"/>
      </w:r>
      <w:r w:rsidRPr="008B4352">
        <w:rPr>
          <w:szCs w:val="22"/>
        </w:rPr>
        <w:instrText xml:space="preserve"> SEQ Table \* ARABIC </w:instrText>
      </w:r>
      <w:r w:rsidRPr="008B4352">
        <w:rPr>
          <w:szCs w:val="22"/>
        </w:rPr>
        <w:fldChar w:fldCharType="separate"/>
      </w:r>
      <w:r w:rsidR="00717C5E">
        <w:rPr>
          <w:noProof/>
          <w:szCs w:val="22"/>
        </w:rPr>
        <w:t>48</w:t>
      </w:r>
      <w:r w:rsidRPr="008B4352">
        <w:rPr>
          <w:szCs w:val="22"/>
        </w:rPr>
        <w:fldChar w:fldCharType="end"/>
      </w:r>
      <w:bookmarkEnd w:id="208"/>
      <w:r w:rsidRPr="008B4352">
        <w:rPr>
          <w:szCs w:val="22"/>
        </w:rPr>
        <w:t>:</w:t>
      </w:r>
      <w:r w:rsidRPr="008B4352">
        <w:rPr>
          <w:rFonts w:cs="Arial"/>
          <w:color w:val="000000" w:themeColor="text1"/>
          <w:szCs w:val="22"/>
        </w:rPr>
        <w:t xml:space="preserve"> </w:t>
      </w:r>
      <w:r>
        <w:rPr>
          <w:rFonts w:cs="Arial"/>
          <w:color w:val="000000" w:themeColor="text1"/>
          <w:szCs w:val="22"/>
        </w:rPr>
        <w:t xml:space="preserve">Percent volume difference at USGS </w:t>
      </w:r>
      <w:r>
        <w:t>02293055</w:t>
      </w:r>
      <w:bookmarkEnd w:id="209"/>
      <w:bookmarkEnd w:id="210"/>
    </w:p>
    <w:p w14:paraId="76447478" w14:textId="2B135226" w:rsidR="00CE3EB5" w:rsidRDefault="00CE3EB5" w:rsidP="00CE3EB5">
      <w:pPr>
        <w:jc w:val="center"/>
      </w:pPr>
      <w:r w:rsidRPr="005D0CEB">
        <w:rPr>
          <w:noProof/>
        </w:rPr>
        <w:drawing>
          <wp:inline distT="0" distB="0" distL="0" distR="0" wp14:anchorId="1F433547" wp14:editId="2035EBA9">
            <wp:extent cx="6263640" cy="3054096"/>
            <wp:effectExtent l="0" t="0" r="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63640" cy="3054096"/>
                    </a:xfrm>
                    <a:prstGeom prst="rect">
                      <a:avLst/>
                    </a:prstGeom>
                    <a:noFill/>
                    <a:ln>
                      <a:noFill/>
                    </a:ln>
                  </pic:spPr>
                </pic:pic>
              </a:graphicData>
            </a:graphic>
          </wp:inline>
        </w:drawing>
      </w:r>
      <w:r w:rsidRPr="00E41450" w:rsidDel="00E41450">
        <w:t xml:space="preserve"> </w:t>
      </w:r>
    </w:p>
    <w:p w14:paraId="3B3522CB" w14:textId="0AE2CAA2" w:rsidR="00CE3EB5" w:rsidRPr="008B4352" w:rsidRDefault="00CE3EB5" w:rsidP="00CE3EB5">
      <w:pPr>
        <w:pStyle w:val="Caption"/>
        <w:spacing w:after="0"/>
        <w:rPr>
          <w:rFonts w:cs="Arial"/>
          <w:b w:val="0"/>
          <w:i/>
          <w:color w:val="000000" w:themeColor="text1"/>
          <w:szCs w:val="22"/>
        </w:rPr>
      </w:pPr>
      <w:bookmarkStart w:id="211" w:name="_Ref457571379"/>
      <w:bookmarkStart w:id="212" w:name="_Toc457573189"/>
      <w:bookmarkStart w:id="213" w:name="_Toc457573936"/>
      <w:r w:rsidRPr="008B4352">
        <w:rPr>
          <w:szCs w:val="22"/>
        </w:rPr>
        <w:t xml:space="preserve">Table </w:t>
      </w:r>
      <w:r w:rsidRPr="008B4352">
        <w:rPr>
          <w:szCs w:val="22"/>
        </w:rPr>
        <w:fldChar w:fldCharType="begin"/>
      </w:r>
      <w:r w:rsidRPr="008B4352">
        <w:rPr>
          <w:szCs w:val="22"/>
        </w:rPr>
        <w:instrText xml:space="preserve"> SEQ Table \* ARABIC </w:instrText>
      </w:r>
      <w:r w:rsidRPr="008B4352">
        <w:rPr>
          <w:szCs w:val="22"/>
        </w:rPr>
        <w:fldChar w:fldCharType="separate"/>
      </w:r>
      <w:r w:rsidR="00717C5E">
        <w:rPr>
          <w:noProof/>
          <w:szCs w:val="22"/>
        </w:rPr>
        <w:t>49</w:t>
      </w:r>
      <w:r w:rsidRPr="008B4352">
        <w:rPr>
          <w:szCs w:val="22"/>
        </w:rPr>
        <w:fldChar w:fldCharType="end"/>
      </w:r>
      <w:bookmarkEnd w:id="211"/>
      <w:r w:rsidRPr="008B4352">
        <w:rPr>
          <w:szCs w:val="22"/>
        </w:rPr>
        <w:t>:</w:t>
      </w:r>
      <w:r w:rsidRPr="008B4352">
        <w:rPr>
          <w:rFonts w:cs="Arial"/>
          <w:color w:val="000000" w:themeColor="text1"/>
          <w:szCs w:val="22"/>
        </w:rPr>
        <w:t xml:space="preserve"> </w:t>
      </w:r>
      <w:r>
        <w:rPr>
          <w:rFonts w:cs="Arial"/>
          <w:color w:val="000000" w:themeColor="text1"/>
          <w:szCs w:val="22"/>
        </w:rPr>
        <w:t xml:space="preserve">Percent volume difference at USGS </w:t>
      </w:r>
      <w:r>
        <w:t>022929176</w:t>
      </w:r>
      <w:bookmarkEnd w:id="212"/>
      <w:bookmarkEnd w:id="213"/>
    </w:p>
    <w:p w14:paraId="0084A1B0" w14:textId="54A65370" w:rsidR="00CE3EB5" w:rsidRDefault="00CE3EB5" w:rsidP="00CE3EB5">
      <w:pPr>
        <w:jc w:val="center"/>
      </w:pPr>
      <w:r w:rsidRPr="005D0CEB">
        <w:rPr>
          <w:noProof/>
        </w:rPr>
        <w:drawing>
          <wp:inline distT="0" distB="0" distL="0" distR="0" wp14:anchorId="0BDBD106" wp14:editId="7B68CFEF">
            <wp:extent cx="6263640" cy="3054096"/>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63640" cy="3054096"/>
                    </a:xfrm>
                    <a:prstGeom prst="rect">
                      <a:avLst/>
                    </a:prstGeom>
                    <a:noFill/>
                    <a:ln>
                      <a:noFill/>
                    </a:ln>
                  </pic:spPr>
                </pic:pic>
              </a:graphicData>
            </a:graphic>
          </wp:inline>
        </w:drawing>
      </w:r>
      <w:r w:rsidRPr="00E41450" w:rsidDel="00E41450">
        <w:t xml:space="preserve"> </w:t>
      </w:r>
    </w:p>
    <w:p w14:paraId="59AF13B8" w14:textId="22F12EB5" w:rsidR="0020598F" w:rsidRDefault="0020598F" w:rsidP="005C0929">
      <w:pPr>
        <w:pStyle w:val="Heading2"/>
      </w:pPr>
      <w:bookmarkStart w:id="214" w:name="_Toc458178068"/>
      <w:r>
        <w:lastRenderedPageBreak/>
        <w:t>Specialized Hydrologic and Hydraulic Representations</w:t>
      </w:r>
      <w:bookmarkEnd w:id="214"/>
    </w:p>
    <w:p w14:paraId="17FE0760" w14:textId="77777777" w:rsidR="0020598F" w:rsidRDefault="0020598F" w:rsidP="0020598F">
      <w:pPr>
        <w:pStyle w:val="Heading3"/>
      </w:pPr>
      <w:bookmarkStart w:id="215" w:name="_Ref457566088"/>
      <w:bookmarkStart w:id="216" w:name="_Toc458178069"/>
      <w:r>
        <w:t>S-4 Basin and Industrial Canal</w:t>
      </w:r>
      <w:bookmarkEnd w:id="215"/>
      <w:bookmarkEnd w:id="216"/>
    </w:p>
    <w:p w14:paraId="076D9A16" w14:textId="77777777" w:rsidR="0020598F" w:rsidRDefault="0020598F" w:rsidP="0020598F">
      <w:r>
        <w:t>The reach referred to as the Industrial Canal in the 2017 HSPF Caloosahatchee models is comprised of five connected canals and is located in the S-4 basin. Flows between Lake Okeechobee and the canals, and the Caloosahatchee River and the canals, are regulated by the SFWMD through the operation of five structures that include a lock, culverts, and major pumping structure:</w:t>
      </w:r>
    </w:p>
    <w:p w14:paraId="12BCF7EA" w14:textId="77777777" w:rsidR="0020598F" w:rsidRDefault="0020598F" w:rsidP="0020598F">
      <w:pPr>
        <w:pStyle w:val="ListParagraph"/>
        <w:numPr>
          <w:ilvl w:val="0"/>
          <w:numId w:val="35"/>
        </w:numPr>
        <w:jc w:val="left"/>
      </w:pPr>
      <w:r>
        <w:t>S-310 lock connects Lake Okeechobee to the C-21 canal.</w:t>
      </w:r>
    </w:p>
    <w:p w14:paraId="767F8F24" w14:textId="77777777" w:rsidR="0020598F" w:rsidRDefault="0020598F" w:rsidP="0020598F">
      <w:pPr>
        <w:pStyle w:val="ListParagraph"/>
        <w:numPr>
          <w:ilvl w:val="0"/>
          <w:numId w:val="35"/>
        </w:numPr>
        <w:jc w:val="left"/>
      </w:pPr>
      <w:r>
        <w:t>The LD-1 culverts include C1, C1A, and C2 that connect the canal network to Lake Okeechobee via culverts through the dike/levee.</w:t>
      </w:r>
    </w:p>
    <w:p w14:paraId="16A34EB1" w14:textId="77777777" w:rsidR="0020598F" w:rsidRDefault="0020598F" w:rsidP="0020598F">
      <w:pPr>
        <w:pStyle w:val="ListParagraph"/>
        <w:numPr>
          <w:ilvl w:val="0"/>
          <w:numId w:val="35"/>
        </w:numPr>
        <w:jc w:val="left"/>
      </w:pPr>
      <w:r>
        <w:t>S-235 connects the LD-3 canal to the Caloosahatchee River.</w:t>
      </w:r>
    </w:p>
    <w:p w14:paraId="120EA476" w14:textId="77777777" w:rsidR="0020598F" w:rsidRDefault="0020598F" w:rsidP="0020598F">
      <w:pPr>
        <w:pStyle w:val="ListParagraph"/>
        <w:numPr>
          <w:ilvl w:val="0"/>
          <w:numId w:val="35"/>
        </w:numPr>
        <w:jc w:val="left"/>
      </w:pPr>
      <w:r>
        <w:t>S-169 connects the Industrial Canal via C-21 to and S-4 to Lake Okeechobee.</w:t>
      </w:r>
    </w:p>
    <w:p w14:paraId="56C7F345" w14:textId="77777777" w:rsidR="0020598F" w:rsidRDefault="0020598F" w:rsidP="0020598F">
      <w:pPr>
        <w:pStyle w:val="ListParagraph"/>
        <w:numPr>
          <w:ilvl w:val="0"/>
          <w:numId w:val="35"/>
        </w:numPr>
        <w:jc w:val="left"/>
      </w:pPr>
      <w:r>
        <w:t>S-4 pump connects the entire canal network to Lake Okeechobee.</w:t>
      </w:r>
    </w:p>
    <w:p w14:paraId="4FCC84F1" w14:textId="408E23D2" w:rsidR="0020598F" w:rsidRDefault="0020598F" w:rsidP="0020598F">
      <w:r>
        <w:t xml:space="preserve"> </w:t>
      </w:r>
      <w:r w:rsidRPr="001B1992">
        <w:rPr>
          <w:b/>
        </w:rPr>
        <w:fldChar w:fldCharType="begin"/>
      </w:r>
      <w:r w:rsidRPr="001B1992">
        <w:rPr>
          <w:b/>
        </w:rPr>
        <w:instrText xml:space="preserve"> REF _Ref454529052 \h </w:instrText>
      </w:r>
      <w:r>
        <w:rPr>
          <w:b/>
        </w:rPr>
        <w:instrText xml:space="preserve"> \* MERGEFORMAT </w:instrText>
      </w:r>
      <w:r w:rsidRPr="001B1992">
        <w:rPr>
          <w:b/>
        </w:rPr>
      </w:r>
      <w:r w:rsidRPr="001B1992">
        <w:rPr>
          <w:b/>
        </w:rPr>
        <w:fldChar w:fldCharType="separate"/>
      </w:r>
      <w:r w:rsidR="00717C5E" w:rsidRPr="00717C5E">
        <w:rPr>
          <w:b/>
        </w:rPr>
        <w:t xml:space="preserve">Table </w:t>
      </w:r>
      <w:r w:rsidR="00717C5E" w:rsidRPr="00717C5E">
        <w:rPr>
          <w:b/>
          <w:noProof/>
        </w:rPr>
        <w:t>50</w:t>
      </w:r>
      <w:r w:rsidRPr="001B1992">
        <w:rPr>
          <w:b/>
        </w:rPr>
        <w:fldChar w:fldCharType="end"/>
      </w:r>
      <w:r>
        <w:t xml:space="preserve"> describes the operation of each structure in relation to the other structures.</w:t>
      </w:r>
    </w:p>
    <w:p w14:paraId="7414FA73" w14:textId="0183447D" w:rsidR="0020598F" w:rsidRDefault="0020598F" w:rsidP="0020598F">
      <w:pPr>
        <w:pStyle w:val="Caption"/>
        <w:spacing w:after="0"/>
      </w:pPr>
      <w:bookmarkStart w:id="217" w:name="_Ref454529052"/>
      <w:bookmarkStart w:id="218" w:name="_Toc457573190"/>
      <w:bookmarkStart w:id="219" w:name="_Toc457573937"/>
      <w:r>
        <w:t xml:space="preserve">Table </w:t>
      </w:r>
      <w:r w:rsidR="00932FAF">
        <w:fldChar w:fldCharType="begin"/>
      </w:r>
      <w:r w:rsidR="00932FAF">
        <w:instrText xml:space="preserve"> SEQ Table \* ARABIC </w:instrText>
      </w:r>
      <w:r w:rsidR="00932FAF">
        <w:fldChar w:fldCharType="separate"/>
      </w:r>
      <w:r w:rsidR="00717C5E">
        <w:rPr>
          <w:noProof/>
        </w:rPr>
        <w:t>50</w:t>
      </w:r>
      <w:r w:rsidR="00932FAF">
        <w:rPr>
          <w:noProof/>
        </w:rPr>
        <w:fldChar w:fldCharType="end"/>
      </w:r>
      <w:bookmarkEnd w:id="217"/>
      <w:r>
        <w:t xml:space="preserve">: S-4 </w:t>
      </w:r>
      <w:r w:rsidR="00421892">
        <w:t>b</w:t>
      </w:r>
      <w:r>
        <w:t xml:space="preserve">asin </w:t>
      </w:r>
      <w:r w:rsidR="00421892">
        <w:t>s</w:t>
      </w:r>
      <w:r>
        <w:t xml:space="preserve">tructures </w:t>
      </w:r>
      <w:r w:rsidR="00421892">
        <w:t>o</w:t>
      </w:r>
      <w:r>
        <w:t>perations</w:t>
      </w:r>
      <w:bookmarkEnd w:id="218"/>
      <w:bookmarkEnd w:id="219"/>
    </w:p>
    <w:tbl>
      <w:tblPr>
        <w:tblStyle w:val="TableGrid"/>
        <w:tblW w:w="9621" w:type="dxa"/>
        <w:jc w:val="center"/>
        <w:tblLook w:val="04A0" w:firstRow="1" w:lastRow="0" w:firstColumn="1" w:lastColumn="0" w:noHBand="0" w:noVBand="1"/>
      </w:tblPr>
      <w:tblGrid>
        <w:gridCol w:w="2097"/>
        <w:gridCol w:w="1293"/>
        <w:gridCol w:w="1769"/>
        <w:gridCol w:w="1354"/>
        <w:gridCol w:w="1304"/>
        <w:gridCol w:w="1804"/>
      </w:tblGrid>
      <w:tr w:rsidR="0020598F" w:rsidRPr="001B1992" w14:paraId="1D3EC16C" w14:textId="77777777" w:rsidTr="007C7BF6">
        <w:trPr>
          <w:jc w:val="center"/>
        </w:trPr>
        <w:tc>
          <w:tcPr>
            <w:tcW w:w="2097" w:type="dxa"/>
            <w:shd w:val="clear" w:color="auto" w:fill="D9D9D9" w:themeFill="background1" w:themeFillShade="D9"/>
            <w:vAlign w:val="center"/>
          </w:tcPr>
          <w:p w14:paraId="6F2628FA" w14:textId="1BC25F05" w:rsidR="0020598F" w:rsidRPr="001B1992" w:rsidRDefault="007C7BF6" w:rsidP="007C7BF6">
            <w:pPr>
              <w:pStyle w:val="TableNoSpacing"/>
              <w:jc w:val="center"/>
              <w:rPr>
                <w:rFonts w:ascii="Arial" w:hAnsi="Arial" w:cs="Arial"/>
                <w:sz w:val="22"/>
              </w:rPr>
            </w:pPr>
            <w:r w:rsidRPr="001B1992">
              <w:rPr>
                <w:rFonts w:ascii="Arial" w:hAnsi="Arial" w:cs="Arial"/>
                <w:b/>
                <w:sz w:val="22"/>
              </w:rPr>
              <w:t>Lake Okeechobee Stage</w:t>
            </w:r>
          </w:p>
        </w:tc>
        <w:tc>
          <w:tcPr>
            <w:tcW w:w="1293" w:type="dxa"/>
            <w:shd w:val="clear" w:color="auto" w:fill="D9D9D9" w:themeFill="background1" w:themeFillShade="D9"/>
            <w:vAlign w:val="center"/>
          </w:tcPr>
          <w:p w14:paraId="25FEFB6E" w14:textId="5726AB7C" w:rsidR="0020598F" w:rsidRPr="001B1992" w:rsidRDefault="0020598F" w:rsidP="007C7BF6">
            <w:pPr>
              <w:pStyle w:val="TableNoSpacing"/>
              <w:jc w:val="center"/>
              <w:rPr>
                <w:rFonts w:ascii="Arial" w:hAnsi="Arial" w:cs="Arial"/>
                <w:b/>
                <w:sz w:val="22"/>
              </w:rPr>
            </w:pPr>
            <w:r w:rsidRPr="001B1992">
              <w:rPr>
                <w:rFonts w:ascii="Arial" w:hAnsi="Arial" w:cs="Arial"/>
                <w:b/>
                <w:sz w:val="22"/>
              </w:rPr>
              <w:t>S-310</w:t>
            </w:r>
            <w:r w:rsidR="007C7BF6">
              <w:rPr>
                <w:rFonts w:ascii="Arial" w:hAnsi="Arial" w:cs="Arial"/>
                <w:b/>
                <w:sz w:val="22"/>
              </w:rPr>
              <w:t xml:space="preserve"> </w:t>
            </w:r>
            <w:r w:rsidR="007C7BF6" w:rsidRPr="001B1992">
              <w:rPr>
                <w:rFonts w:ascii="Arial" w:hAnsi="Arial" w:cs="Arial"/>
                <w:b/>
                <w:sz w:val="22"/>
              </w:rPr>
              <w:t>Gate Status</w:t>
            </w:r>
          </w:p>
        </w:tc>
        <w:tc>
          <w:tcPr>
            <w:tcW w:w="1769" w:type="dxa"/>
            <w:shd w:val="clear" w:color="auto" w:fill="D9D9D9" w:themeFill="background1" w:themeFillShade="D9"/>
            <w:vAlign w:val="center"/>
          </w:tcPr>
          <w:p w14:paraId="42006122" w14:textId="2D809B09" w:rsidR="0020598F" w:rsidRPr="001B1992" w:rsidRDefault="0020598F" w:rsidP="007C7BF6">
            <w:pPr>
              <w:pStyle w:val="TableNoSpacing"/>
              <w:jc w:val="center"/>
              <w:rPr>
                <w:rFonts w:ascii="Arial" w:hAnsi="Arial" w:cs="Arial"/>
                <w:b/>
                <w:sz w:val="22"/>
              </w:rPr>
            </w:pPr>
            <w:r w:rsidRPr="001B1992">
              <w:rPr>
                <w:rFonts w:ascii="Arial" w:hAnsi="Arial" w:cs="Arial"/>
                <w:b/>
                <w:sz w:val="22"/>
              </w:rPr>
              <w:t>LD-1 Culverts</w:t>
            </w:r>
            <w:r w:rsidR="007C7BF6">
              <w:rPr>
                <w:rFonts w:ascii="Arial" w:hAnsi="Arial" w:cs="Arial"/>
                <w:b/>
                <w:sz w:val="22"/>
              </w:rPr>
              <w:t xml:space="preserve"> </w:t>
            </w:r>
            <w:r w:rsidR="007C7BF6" w:rsidRPr="001B1992">
              <w:rPr>
                <w:rFonts w:ascii="Arial" w:hAnsi="Arial" w:cs="Arial"/>
                <w:b/>
                <w:sz w:val="22"/>
              </w:rPr>
              <w:t>Gate Status</w:t>
            </w:r>
          </w:p>
        </w:tc>
        <w:tc>
          <w:tcPr>
            <w:tcW w:w="1354" w:type="dxa"/>
            <w:shd w:val="clear" w:color="auto" w:fill="D9D9D9" w:themeFill="background1" w:themeFillShade="D9"/>
            <w:vAlign w:val="center"/>
          </w:tcPr>
          <w:p w14:paraId="239B3BB5" w14:textId="5B7691E1" w:rsidR="0020598F" w:rsidRPr="001B1992" w:rsidRDefault="0020598F" w:rsidP="007C7BF6">
            <w:pPr>
              <w:pStyle w:val="TableNoSpacing"/>
              <w:jc w:val="center"/>
              <w:rPr>
                <w:rFonts w:ascii="Arial" w:hAnsi="Arial" w:cs="Arial"/>
                <w:b/>
                <w:sz w:val="22"/>
              </w:rPr>
            </w:pPr>
            <w:r w:rsidRPr="001B1992">
              <w:rPr>
                <w:rFonts w:ascii="Arial" w:hAnsi="Arial" w:cs="Arial"/>
                <w:b/>
                <w:sz w:val="22"/>
              </w:rPr>
              <w:t>S-235</w:t>
            </w:r>
            <w:r w:rsidR="007C7BF6">
              <w:rPr>
                <w:rFonts w:ascii="Arial" w:hAnsi="Arial" w:cs="Arial"/>
                <w:b/>
                <w:sz w:val="22"/>
              </w:rPr>
              <w:t xml:space="preserve"> </w:t>
            </w:r>
            <w:r w:rsidR="007C7BF6" w:rsidRPr="001B1992">
              <w:rPr>
                <w:rFonts w:ascii="Arial" w:hAnsi="Arial" w:cs="Arial"/>
                <w:b/>
                <w:sz w:val="22"/>
              </w:rPr>
              <w:t>Gate Status</w:t>
            </w:r>
          </w:p>
        </w:tc>
        <w:tc>
          <w:tcPr>
            <w:tcW w:w="1304" w:type="dxa"/>
            <w:shd w:val="clear" w:color="auto" w:fill="D9D9D9" w:themeFill="background1" w:themeFillShade="D9"/>
            <w:vAlign w:val="center"/>
          </w:tcPr>
          <w:p w14:paraId="154E46E1" w14:textId="6F5C070B" w:rsidR="0020598F" w:rsidRPr="001B1992" w:rsidRDefault="0020598F" w:rsidP="007C7BF6">
            <w:pPr>
              <w:pStyle w:val="TableNoSpacing"/>
              <w:jc w:val="center"/>
              <w:rPr>
                <w:rFonts w:ascii="Arial" w:hAnsi="Arial" w:cs="Arial"/>
                <w:b/>
                <w:sz w:val="22"/>
              </w:rPr>
            </w:pPr>
            <w:r w:rsidRPr="001B1992">
              <w:rPr>
                <w:rFonts w:ascii="Arial" w:hAnsi="Arial" w:cs="Arial"/>
                <w:b/>
                <w:sz w:val="22"/>
              </w:rPr>
              <w:t>S-169</w:t>
            </w:r>
            <w:r w:rsidR="007C7BF6">
              <w:rPr>
                <w:rFonts w:ascii="Arial" w:hAnsi="Arial" w:cs="Arial"/>
                <w:b/>
                <w:sz w:val="22"/>
              </w:rPr>
              <w:t xml:space="preserve"> </w:t>
            </w:r>
            <w:r w:rsidR="007C7BF6" w:rsidRPr="001B1992">
              <w:rPr>
                <w:rFonts w:ascii="Arial" w:hAnsi="Arial" w:cs="Arial"/>
                <w:b/>
                <w:sz w:val="22"/>
              </w:rPr>
              <w:t>Gate Status</w:t>
            </w:r>
          </w:p>
        </w:tc>
        <w:tc>
          <w:tcPr>
            <w:tcW w:w="1804" w:type="dxa"/>
            <w:shd w:val="clear" w:color="auto" w:fill="D9D9D9" w:themeFill="background1" w:themeFillShade="D9"/>
            <w:vAlign w:val="center"/>
          </w:tcPr>
          <w:p w14:paraId="7701DB16" w14:textId="57A975B8" w:rsidR="0020598F" w:rsidRPr="001B1992" w:rsidRDefault="007C7BF6" w:rsidP="007C7BF6">
            <w:pPr>
              <w:pStyle w:val="TableNoSpacing"/>
              <w:jc w:val="center"/>
              <w:rPr>
                <w:rFonts w:ascii="Arial" w:hAnsi="Arial" w:cs="Arial"/>
                <w:sz w:val="22"/>
              </w:rPr>
            </w:pPr>
            <w:r>
              <w:rPr>
                <w:rFonts w:ascii="Arial" w:hAnsi="Arial" w:cs="Arial"/>
                <w:b/>
                <w:sz w:val="22"/>
              </w:rPr>
              <w:t>Normal Range S-4 High Water</w:t>
            </w:r>
          </w:p>
        </w:tc>
      </w:tr>
      <w:tr w:rsidR="0020598F" w:rsidRPr="001B1992" w14:paraId="5EC0F91D" w14:textId="77777777" w:rsidTr="001710C2">
        <w:trPr>
          <w:jc w:val="center"/>
        </w:trPr>
        <w:tc>
          <w:tcPr>
            <w:tcW w:w="2097" w:type="dxa"/>
          </w:tcPr>
          <w:p w14:paraId="0B8F0B67" w14:textId="77777777" w:rsidR="0020598F" w:rsidRPr="001B1992" w:rsidRDefault="0020598F" w:rsidP="001710C2">
            <w:pPr>
              <w:pStyle w:val="TableNoSpacing"/>
              <w:rPr>
                <w:rFonts w:ascii="Arial" w:hAnsi="Arial" w:cs="Arial"/>
                <w:sz w:val="22"/>
              </w:rPr>
            </w:pPr>
            <w:r w:rsidRPr="001B1992">
              <w:rPr>
                <w:rFonts w:ascii="Arial" w:hAnsi="Arial" w:cs="Arial"/>
                <w:sz w:val="22"/>
              </w:rPr>
              <w:t>Over 15.5</w:t>
            </w:r>
          </w:p>
        </w:tc>
        <w:tc>
          <w:tcPr>
            <w:tcW w:w="1293" w:type="dxa"/>
          </w:tcPr>
          <w:p w14:paraId="09B5269E" w14:textId="77777777" w:rsidR="0020598F" w:rsidRPr="001B1992" w:rsidRDefault="0020598F" w:rsidP="001710C2">
            <w:pPr>
              <w:pStyle w:val="TableNoSpacing"/>
              <w:rPr>
                <w:rFonts w:ascii="Arial" w:hAnsi="Arial" w:cs="Arial"/>
                <w:sz w:val="22"/>
              </w:rPr>
            </w:pPr>
            <w:r w:rsidRPr="001B1992">
              <w:rPr>
                <w:rFonts w:ascii="Arial" w:hAnsi="Arial" w:cs="Arial"/>
                <w:sz w:val="22"/>
              </w:rPr>
              <w:t>Closed</w:t>
            </w:r>
          </w:p>
        </w:tc>
        <w:tc>
          <w:tcPr>
            <w:tcW w:w="1769" w:type="dxa"/>
          </w:tcPr>
          <w:p w14:paraId="059737B8" w14:textId="77777777" w:rsidR="0020598F" w:rsidRPr="001B1992" w:rsidRDefault="0020598F" w:rsidP="001710C2">
            <w:pPr>
              <w:pStyle w:val="TableNoSpacing"/>
              <w:rPr>
                <w:rFonts w:ascii="Arial" w:hAnsi="Arial" w:cs="Arial"/>
                <w:sz w:val="22"/>
              </w:rPr>
            </w:pPr>
            <w:r w:rsidRPr="001B1992">
              <w:rPr>
                <w:rFonts w:ascii="Arial" w:hAnsi="Arial" w:cs="Arial"/>
                <w:sz w:val="22"/>
              </w:rPr>
              <w:t>Closed</w:t>
            </w:r>
          </w:p>
        </w:tc>
        <w:tc>
          <w:tcPr>
            <w:tcW w:w="1354" w:type="dxa"/>
          </w:tcPr>
          <w:p w14:paraId="154149CA" w14:textId="77777777" w:rsidR="0020598F" w:rsidRPr="001B1992" w:rsidRDefault="0020598F" w:rsidP="001710C2">
            <w:pPr>
              <w:pStyle w:val="TableNoSpacing"/>
              <w:rPr>
                <w:rFonts w:ascii="Arial" w:hAnsi="Arial" w:cs="Arial"/>
                <w:sz w:val="22"/>
              </w:rPr>
            </w:pPr>
            <w:r w:rsidRPr="001B1992">
              <w:rPr>
                <w:rFonts w:ascii="Arial" w:hAnsi="Arial" w:cs="Arial"/>
                <w:sz w:val="22"/>
              </w:rPr>
              <w:t>Full Open</w:t>
            </w:r>
          </w:p>
        </w:tc>
        <w:tc>
          <w:tcPr>
            <w:tcW w:w="1304" w:type="dxa"/>
          </w:tcPr>
          <w:p w14:paraId="04B889DA" w14:textId="77777777" w:rsidR="0020598F" w:rsidRPr="001B1992" w:rsidRDefault="0020598F" w:rsidP="001710C2">
            <w:pPr>
              <w:pStyle w:val="TableNoSpacing"/>
              <w:rPr>
                <w:rFonts w:ascii="Arial" w:hAnsi="Arial" w:cs="Arial"/>
                <w:sz w:val="22"/>
              </w:rPr>
            </w:pPr>
            <w:r w:rsidRPr="001B1992">
              <w:rPr>
                <w:rFonts w:ascii="Arial" w:hAnsi="Arial" w:cs="Arial"/>
                <w:sz w:val="22"/>
              </w:rPr>
              <w:t>Auto</w:t>
            </w:r>
          </w:p>
        </w:tc>
        <w:tc>
          <w:tcPr>
            <w:tcW w:w="1804" w:type="dxa"/>
          </w:tcPr>
          <w:p w14:paraId="368D1DE7" w14:textId="77777777" w:rsidR="0020598F" w:rsidRPr="001B1992" w:rsidRDefault="0020598F" w:rsidP="001710C2">
            <w:pPr>
              <w:pStyle w:val="TableNoSpacing"/>
              <w:rPr>
                <w:rFonts w:ascii="Arial" w:hAnsi="Arial" w:cs="Arial"/>
                <w:sz w:val="22"/>
              </w:rPr>
            </w:pPr>
            <w:r w:rsidRPr="001B1992">
              <w:rPr>
                <w:rFonts w:ascii="Arial" w:hAnsi="Arial" w:cs="Arial"/>
                <w:sz w:val="22"/>
              </w:rPr>
              <w:t>11-14</w:t>
            </w:r>
          </w:p>
        </w:tc>
      </w:tr>
      <w:tr w:rsidR="0020598F" w:rsidRPr="001B1992" w14:paraId="39C2352A" w14:textId="77777777" w:rsidTr="001710C2">
        <w:trPr>
          <w:jc w:val="center"/>
        </w:trPr>
        <w:tc>
          <w:tcPr>
            <w:tcW w:w="2097" w:type="dxa"/>
          </w:tcPr>
          <w:p w14:paraId="2C21B157" w14:textId="77777777" w:rsidR="0020598F" w:rsidRPr="001B1992" w:rsidRDefault="0020598F" w:rsidP="001710C2">
            <w:pPr>
              <w:pStyle w:val="TableNoSpacing"/>
              <w:rPr>
                <w:rFonts w:ascii="Arial" w:hAnsi="Arial" w:cs="Arial"/>
                <w:sz w:val="22"/>
              </w:rPr>
            </w:pPr>
            <w:r w:rsidRPr="001B1992">
              <w:rPr>
                <w:rFonts w:ascii="Arial" w:hAnsi="Arial" w:cs="Arial"/>
                <w:sz w:val="22"/>
              </w:rPr>
              <w:t>14-15.5</w:t>
            </w:r>
          </w:p>
        </w:tc>
        <w:tc>
          <w:tcPr>
            <w:tcW w:w="1293" w:type="dxa"/>
          </w:tcPr>
          <w:p w14:paraId="239D2E59" w14:textId="77777777" w:rsidR="0020598F" w:rsidRPr="001B1992" w:rsidRDefault="0020598F" w:rsidP="001710C2">
            <w:pPr>
              <w:pStyle w:val="TableNoSpacing"/>
              <w:rPr>
                <w:rFonts w:ascii="Arial" w:hAnsi="Arial" w:cs="Arial"/>
                <w:sz w:val="22"/>
              </w:rPr>
            </w:pPr>
            <w:r w:rsidRPr="001B1992">
              <w:rPr>
                <w:rFonts w:ascii="Arial" w:hAnsi="Arial" w:cs="Arial"/>
                <w:sz w:val="22"/>
              </w:rPr>
              <w:t>Full Open</w:t>
            </w:r>
          </w:p>
        </w:tc>
        <w:tc>
          <w:tcPr>
            <w:tcW w:w="1769" w:type="dxa"/>
          </w:tcPr>
          <w:p w14:paraId="6007DAB5" w14:textId="77777777" w:rsidR="0020598F" w:rsidRPr="001B1992" w:rsidRDefault="0020598F" w:rsidP="001710C2">
            <w:pPr>
              <w:pStyle w:val="TableNoSpacing"/>
              <w:rPr>
                <w:rFonts w:ascii="Arial" w:hAnsi="Arial" w:cs="Arial"/>
                <w:sz w:val="22"/>
              </w:rPr>
            </w:pPr>
            <w:r w:rsidRPr="001B1992">
              <w:rPr>
                <w:rFonts w:ascii="Arial" w:hAnsi="Arial" w:cs="Arial"/>
                <w:sz w:val="22"/>
              </w:rPr>
              <w:t>Closed</w:t>
            </w:r>
          </w:p>
        </w:tc>
        <w:tc>
          <w:tcPr>
            <w:tcW w:w="1354" w:type="dxa"/>
          </w:tcPr>
          <w:p w14:paraId="285E2B72" w14:textId="77777777" w:rsidR="0020598F" w:rsidRPr="001B1992" w:rsidRDefault="0020598F" w:rsidP="001710C2">
            <w:pPr>
              <w:pStyle w:val="TableNoSpacing"/>
              <w:rPr>
                <w:rFonts w:ascii="Arial" w:hAnsi="Arial" w:cs="Arial"/>
                <w:sz w:val="22"/>
              </w:rPr>
            </w:pPr>
            <w:r w:rsidRPr="001B1992">
              <w:rPr>
                <w:rFonts w:ascii="Arial" w:hAnsi="Arial" w:cs="Arial"/>
                <w:sz w:val="22"/>
              </w:rPr>
              <w:t>Full Open</w:t>
            </w:r>
          </w:p>
        </w:tc>
        <w:tc>
          <w:tcPr>
            <w:tcW w:w="1304" w:type="dxa"/>
          </w:tcPr>
          <w:p w14:paraId="3FB57826" w14:textId="77777777" w:rsidR="0020598F" w:rsidRPr="001B1992" w:rsidRDefault="0020598F" w:rsidP="001710C2">
            <w:pPr>
              <w:pStyle w:val="TableNoSpacing"/>
              <w:rPr>
                <w:rFonts w:ascii="Arial" w:hAnsi="Arial" w:cs="Arial"/>
                <w:sz w:val="22"/>
              </w:rPr>
            </w:pPr>
            <w:r w:rsidRPr="001B1992">
              <w:rPr>
                <w:rFonts w:ascii="Arial" w:hAnsi="Arial" w:cs="Arial"/>
                <w:sz w:val="22"/>
              </w:rPr>
              <w:t>Closed</w:t>
            </w:r>
          </w:p>
        </w:tc>
        <w:tc>
          <w:tcPr>
            <w:tcW w:w="1804" w:type="dxa"/>
          </w:tcPr>
          <w:p w14:paraId="2FCF2B70" w14:textId="77777777" w:rsidR="0020598F" w:rsidRPr="001B1992" w:rsidRDefault="0020598F" w:rsidP="001710C2">
            <w:pPr>
              <w:pStyle w:val="TableNoSpacing"/>
              <w:rPr>
                <w:rFonts w:ascii="Arial" w:hAnsi="Arial" w:cs="Arial"/>
                <w:sz w:val="22"/>
              </w:rPr>
            </w:pPr>
            <w:r w:rsidRPr="001B1992">
              <w:rPr>
                <w:rFonts w:ascii="Arial" w:hAnsi="Arial" w:cs="Arial"/>
                <w:sz w:val="22"/>
              </w:rPr>
              <w:t>11-14</w:t>
            </w:r>
          </w:p>
        </w:tc>
      </w:tr>
      <w:tr w:rsidR="0020598F" w:rsidRPr="001B1992" w14:paraId="670A95F3" w14:textId="77777777" w:rsidTr="001710C2">
        <w:trPr>
          <w:jc w:val="center"/>
        </w:trPr>
        <w:tc>
          <w:tcPr>
            <w:tcW w:w="2097" w:type="dxa"/>
          </w:tcPr>
          <w:p w14:paraId="6A7E5F0D" w14:textId="77777777" w:rsidR="0020598F" w:rsidRPr="001B1992" w:rsidRDefault="0020598F" w:rsidP="001710C2">
            <w:pPr>
              <w:pStyle w:val="TableNoSpacing"/>
              <w:rPr>
                <w:rFonts w:ascii="Arial" w:hAnsi="Arial" w:cs="Arial"/>
                <w:sz w:val="22"/>
              </w:rPr>
            </w:pPr>
            <w:r w:rsidRPr="001B1992">
              <w:rPr>
                <w:rFonts w:ascii="Arial" w:hAnsi="Arial" w:cs="Arial"/>
                <w:sz w:val="22"/>
              </w:rPr>
              <w:t>13-14</w:t>
            </w:r>
          </w:p>
        </w:tc>
        <w:tc>
          <w:tcPr>
            <w:tcW w:w="1293" w:type="dxa"/>
          </w:tcPr>
          <w:p w14:paraId="0D116AEA" w14:textId="77777777" w:rsidR="0020598F" w:rsidRPr="001B1992" w:rsidRDefault="0020598F" w:rsidP="001710C2">
            <w:pPr>
              <w:pStyle w:val="TableNoSpacing"/>
              <w:rPr>
                <w:rFonts w:ascii="Arial" w:hAnsi="Arial" w:cs="Arial"/>
                <w:sz w:val="22"/>
              </w:rPr>
            </w:pPr>
            <w:r w:rsidRPr="001B1992">
              <w:rPr>
                <w:rFonts w:ascii="Arial" w:hAnsi="Arial" w:cs="Arial"/>
                <w:sz w:val="22"/>
              </w:rPr>
              <w:t>Full Open</w:t>
            </w:r>
          </w:p>
        </w:tc>
        <w:tc>
          <w:tcPr>
            <w:tcW w:w="1769" w:type="dxa"/>
          </w:tcPr>
          <w:p w14:paraId="703F49C7" w14:textId="77777777" w:rsidR="0020598F" w:rsidRPr="001B1992" w:rsidRDefault="0020598F" w:rsidP="001710C2">
            <w:pPr>
              <w:pStyle w:val="TableNoSpacing"/>
              <w:rPr>
                <w:rFonts w:ascii="Arial" w:hAnsi="Arial" w:cs="Arial"/>
                <w:sz w:val="22"/>
              </w:rPr>
            </w:pPr>
            <w:r w:rsidRPr="001B1992">
              <w:rPr>
                <w:rFonts w:ascii="Arial" w:hAnsi="Arial" w:cs="Arial"/>
                <w:sz w:val="22"/>
              </w:rPr>
              <w:t>Closed</w:t>
            </w:r>
          </w:p>
        </w:tc>
        <w:tc>
          <w:tcPr>
            <w:tcW w:w="1354" w:type="dxa"/>
          </w:tcPr>
          <w:p w14:paraId="46FE4F07" w14:textId="77777777" w:rsidR="0020598F" w:rsidRPr="001B1992" w:rsidRDefault="0020598F" w:rsidP="001710C2">
            <w:pPr>
              <w:pStyle w:val="TableNoSpacing"/>
              <w:rPr>
                <w:rFonts w:ascii="Arial" w:hAnsi="Arial" w:cs="Arial"/>
                <w:sz w:val="22"/>
              </w:rPr>
            </w:pPr>
            <w:r w:rsidRPr="001B1992">
              <w:rPr>
                <w:rFonts w:ascii="Arial" w:hAnsi="Arial" w:cs="Arial"/>
                <w:sz w:val="22"/>
              </w:rPr>
              <w:t xml:space="preserve">Full Open </w:t>
            </w:r>
          </w:p>
        </w:tc>
        <w:tc>
          <w:tcPr>
            <w:tcW w:w="1304" w:type="dxa"/>
          </w:tcPr>
          <w:p w14:paraId="252AA393" w14:textId="77777777" w:rsidR="0020598F" w:rsidRPr="001B1992" w:rsidRDefault="0020598F" w:rsidP="001710C2">
            <w:pPr>
              <w:pStyle w:val="TableNoSpacing"/>
              <w:rPr>
                <w:rFonts w:ascii="Arial" w:hAnsi="Arial" w:cs="Arial"/>
                <w:sz w:val="22"/>
              </w:rPr>
            </w:pPr>
            <w:r w:rsidRPr="001B1992">
              <w:rPr>
                <w:rFonts w:ascii="Arial" w:hAnsi="Arial" w:cs="Arial"/>
                <w:sz w:val="22"/>
              </w:rPr>
              <w:t>Closed</w:t>
            </w:r>
          </w:p>
        </w:tc>
        <w:tc>
          <w:tcPr>
            <w:tcW w:w="1804" w:type="dxa"/>
          </w:tcPr>
          <w:p w14:paraId="6FD204AF" w14:textId="77777777" w:rsidR="0020598F" w:rsidRPr="001B1992" w:rsidRDefault="0020598F" w:rsidP="001710C2">
            <w:pPr>
              <w:pStyle w:val="TableNoSpacing"/>
              <w:rPr>
                <w:rFonts w:ascii="Arial" w:hAnsi="Arial" w:cs="Arial"/>
                <w:sz w:val="22"/>
              </w:rPr>
            </w:pPr>
            <w:r w:rsidRPr="001B1992">
              <w:rPr>
                <w:rFonts w:ascii="Arial" w:hAnsi="Arial" w:cs="Arial"/>
                <w:sz w:val="22"/>
              </w:rPr>
              <w:t>11-14</w:t>
            </w:r>
          </w:p>
        </w:tc>
      </w:tr>
      <w:tr w:rsidR="0020598F" w:rsidRPr="001B1992" w14:paraId="198CCA57" w14:textId="77777777" w:rsidTr="001710C2">
        <w:trPr>
          <w:jc w:val="center"/>
        </w:trPr>
        <w:tc>
          <w:tcPr>
            <w:tcW w:w="2097" w:type="dxa"/>
          </w:tcPr>
          <w:p w14:paraId="1C27662B" w14:textId="77777777" w:rsidR="0020598F" w:rsidRPr="001B1992" w:rsidRDefault="0020598F" w:rsidP="001710C2">
            <w:pPr>
              <w:pStyle w:val="TableNoSpacing"/>
              <w:rPr>
                <w:rFonts w:ascii="Arial" w:hAnsi="Arial" w:cs="Arial"/>
                <w:sz w:val="22"/>
              </w:rPr>
            </w:pPr>
            <w:r w:rsidRPr="001B1992">
              <w:rPr>
                <w:rFonts w:ascii="Arial" w:hAnsi="Arial" w:cs="Arial"/>
                <w:sz w:val="22"/>
              </w:rPr>
              <w:t>Below 13</w:t>
            </w:r>
          </w:p>
        </w:tc>
        <w:tc>
          <w:tcPr>
            <w:tcW w:w="1293" w:type="dxa"/>
          </w:tcPr>
          <w:p w14:paraId="2E873FC3" w14:textId="77777777" w:rsidR="0020598F" w:rsidRPr="001B1992" w:rsidRDefault="0020598F" w:rsidP="001710C2">
            <w:pPr>
              <w:pStyle w:val="TableNoSpacing"/>
              <w:rPr>
                <w:rFonts w:ascii="Arial" w:hAnsi="Arial" w:cs="Arial"/>
                <w:sz w:val="22"/>
              </w:rPr>
            </w:pPr>
            <w:r w:rsidRPr="001B1992">
              <w:rPr>
                <w:rFonts w:ascii="Arial" w:hAnsi="Arial" w:cs="Arial"/>
                <w:sz w:val="22"/>
              </w:rPr>
              <w:t>Full Open</w:t>
            </w:r>
          </w:p>
        </w:tc>
        <w:tc>
          <w:tcPr>
            <w:tcW w:w="1769" w:type="dxa"/>
          </w:tcPr>
          <w:p w14:paraId="15A5E1E7" w14:textId="77777777" w:rsidR="0020598F" w:rsidRPr="001B1992" w:rsidRDefault="0020598F" w:rsidP="001710C2">
            <w:pPr>
              <w:pStyle w:val="TableNoSpacing"/>
              <w:rPr>
                <w:rFonts w:ascii="Arial" w:hAnsi="Arial" w:cs="Arial"/>
                <w:sz w:val="22"/>
              </w:rPr>
            </w:pPr>
            <w:r w:rsidRPr="001B1992">
              <w:rPr>
                <w:rFonts w:ascii="Arial" w:hAnsi="Arial" w:cs="Arial"/>
                <w:sz w:val="22"/>
              </w:rPr>
              <w:t>Full Open</w:t>
            </w:r>
          </w:p>
        </w:tc>
        <w:tc>
          <w:tcPr>
            <w:tcW w:w="1354" w:type="dxa"/>
          </w:tcPr>
          <w:p w14:paraId="17D80807" w14:textId="77777777" w:rsidR="0020598F" w:rsidRPr="001B1992" w:rsidRDefault="0020598F" w:rsidP="001710C2">
            <w:pPr>
              <w:pStyle w:val="TableNoSpacing"/>
              <w:rPr>
                <w:rFonts w:ascii="Arial" w:hAnsi="Arial" w:cs="Arial"/>
                <w:sz w:val="22"/>
              </w:rPr>
            </w:pPr>
            <w:r w:rsidRPr="001B1992">
              <w:rPr>
                <w:rFonts w:ascii="Arial" w:hAnsi="Arial" w:cs="Arial"/>
                <w:sz w:val="22"/>
              </w:rPr>
              <w:t>Closed</w:t>
            </w:r>
          </w:p>
        </w:tc>
        <w:tc>
          <w:tcPr>
            <w:tcW w:w="1304" w:type="dxa"/>
          </w:tcPr>
          <w:p w14:paraId="55B8B55B" w14:textId="77777777" w:rsidR="0020598F" w:rsidRPr="001B1992" w:rsidRDefault="0020598F" w:rsidP="001710C2">
            <w:pPr>
              <w:pStyle w:val="TableNoSpacing"/>
              <w:rPr>
                <w:rFonts w:ascii="Arial" w:hAnsi="Arial" w:cs="Arial"/>
                <w:sz w:val="22"/>
              </w:rPr>
            </w:pPr>
            <w:r w:rsidRPr="001B1992">
              <w:rPr>
                <w:rFonts w:ascii="Arial" w:hAnsi="Arial" w:cs="Arial"/>
                <w:sz w:val="22"/>
              </w:rPr>
              <w:t>Full Open</w:t>
            </w:r>
          </w:p>
        </w:tc>
        <w:tc>
          <w:tcPr>
            <w:tcW w:w="1804" w:type="dxa"/>
          </w:tcPr>
          <w:p w14:paraId="2A124278" w14:textId="77777777" w:rsidR="0020598F" w:rsidRPr="001B1992" w:rsidRDefault="0020598F" w:rsidP="001710C2">
            <w:pPr>
              <w:pStyle w:val="TableNoSpacing"/>
              <w:rPr>
                <w:rFonts w:ascii="Arial" w:hAnsi="Arial" w:cs="Arial"/>
                <w:sz w:val="22"/>
              </w:rPr>
            </w:pPr>
            <w:r w:rsidRPr="001B1992">
              <w:rPr>
                <w:rFonts w:ascii="Arial" w:hAnsi="Arial" w:cs="Arial"/>
                <w:sz w:val="22"/>
              </w:rPr>
              <w:t>Below 13</w:t>
            </w:r>
          </w:p>
        </w:tc>
      </w:tr>
    </w:tbl>
    <w:p w14:paraId="7EA53D75" w14:textId="77777777" w:rsidR="0020598F" w:rsidRDefault="0020598F" w:rsidP="0020598F">
      <w:pPr>
        <w:contextualSpacing/>
      </w:pPr>
    </w:p>
    <w:p w14:paraId="2433B2FB" w14:textId="77777777" w:rsidR="0020598F" w:rsidRDefault="0020598F" w:rsidP="0020598F">
      <w:pPr>
        <w:contextualSpacing/>
      </w:pPr>
      <w:r>
        <w:t>Operation of the locks, culverts, and pumps is dependent on Lake Okeechobee stage, although operations may differ on occasions from the prescribed operations. The operation schedule is summarized below:</w:t>
      </w:r>
    </w:p>
    <w:p w14:paraId="6E661C3A" w14:textId="77777777" w:rsidR="0020598F" w:rsidRDefault="0020598F" w:rsidP="0020598F">
      <w:pPr>
        <w:pStyle w:val="ListParagraph"/>
        <w:numPr>
          <w:ilvl w:val="0"/>
          <w:numId w:val="36"/>
        </w:numPr>
        <w:jc w:val="left"/>
      </w:pPr>
      <w:r>
        <w:t>During major storm events/flooding periods:</w:t>
      </w:r>
    </w:p>
    <w:p w14:paraId="5E55BD20" w14:textId="77777777" w:rsidR="0020598F" w:rsidRDefault="0020598F" w:rsidP="0020598F">
      <w:pPr>
        <w:pStyle w:val="ListParagraph"/>
        <w:numPr>
          <w:ilvl w:val="1"/>
          <w:numId w:val="36"/>
        </w:numPr>
        <w:jc w:val="left"/>
      </w:pPr>
      <w:r>
        <w:t>Water is pumped from C-20, C-21, L-D1, and the Industrial Canal into Lake Okeechobee via the S-4 pump.</w:t>
      </w:r>
    </w:p>
    <w:p w14:paraId="1A456FBC" w14:textId="77777777" w:rsidR="0020598F" w:rsidRDefault="0020598F" w:rsidP="0020598F">
      <w:pPr>
        <w:pStyle w:val="ListParagraph"/>
        <w:numPr>
          <w:ilvl w:val="1"/>
          <w:numId w:val="36"/>
        </w:numPr>
        <w:jc w:val="left"/>
      </w:pPr>
      <w:r>
        <w:t>The S-235 culvert is open, and excess flows from the L-D3 and L-D1 are discharged into the Caloosahatchee River (design flow of 200 cfs).</w:t>
      </w:r>
    </w:p>
    <w:p w14:paraId="74DC437B" w14:textId="77777777" w:rsidR="0020598F" w:rsidRDefault="0020598F" w:rsidP="0020598F">
      <w:pPr>
        <w:pStyle w:val="ListParagraph"/>
        <w:numPr>
          <w:ilvl w:val="0"/>
          <w:numId w:val="36"/>
        </w:numPr>
        <w:jc w:val="left"/>
      </w:pPr>
      <w:r>
        <w:t>When Lake Okeechobee stage is between 13 feet and 15.5 feet:</w:t>
      </w:r>
    </w:p>
    <w:p w14:paraId="4115AAC3" w14:textId="77777777" w:rsidR="0020598F" w:rsidRDefault="0020598F" w:rsidP="0020598F">
      <w:pPr>
        <w:pStyle w:val="ListParagraph"/>
        <w:numPr>
          <w:ilvl w:val="1"/>
          <w:numId w:val="36"/>
        </w:numPr>
        <w:jc w:val="left"/>
      </w:pPr>
      <w:r>
        <w:t>Water is flowing from Lake Okeechobee into the Industrial Canal via the S-310 lock.</w:t>
      </w:r>
    </w:p>
    <w:p w14:paraId="7744D606" w14:textId="77777777" w:rsidR="0020598F" w:rsidRDefault="0020598F" w:rsidP="0020598F">
      <w:pPr>
        <w:pStyle w:val="ListParagraph"/>
        <w:numPr>
          <w:ilvl w:val="1"/>
          <w:numId w:val="36"/>
        </w:numPr>
        <w:jc w:val="left"/>
      </w:pPr>
      <w:r>
        <w:t>Water in the Industrial Canal flows south and exits the model domain, draining towards agricultural areas and the Everglades.</w:t>
      </w:r>
    </w:p>
    <w:p w14:paraId="26D3A68F" w14:textId="77777777" w:rsidR="0020598F" w:rsidRDefault="0020598F" w:rsidP="0020598F">
      <w:pPr>
        <w:pStyle w:val="ListParagraph"/>
        <w:numPr>
          <w:ilvl w:val="1"/>
          <w:numId w:val="36"/>
        </w:numPr>
        <w:jc w:val="left"/>
      </w:pPr>
      <w:r>
        <w:t>Water is likely entering the L-D1 via seepage, and excess water is flowing toward the Caloosahatchee River. (0.9 cfs per mile per foot of head gradient).</w:t>
      </w:r>
    </w:p>
    <w:p w14:paraId="20A97186" w14:textId="77777777" w:rsidR="0020598F" w:rsidRPr="00B651B4" w:rsidRDefault="0020598F" w:rsidP="0020598F">
      <w:pPr>
        <w:pStyle w:val="ListParagraph"/>
        <w:numPr>
          <w:ilvl w:val="1"/>
          <w:numId w:val="36"/>
        </w:numPr>
        <w:jc w:val="left"/>
      </w:pPr>
      <w:r w:rsidRPr="00B651B4">
        <w:t>The S-235 culvert is open, and excess flows from the L-D3 and L-D1 are discharged into the Caloosahatchee River (design flow of 200 cfs).</w:t>
      </w:r>
    </w:p>
    <w:p w14:paraId="1F74F6A7" w14:textId="77777777" w:rsidR="0020598F" w:rsidRPr="00B651B4" w:rsidRDefault="0020598F" w:rsidP="0020598F">
      <w:pPr>
        <w:pStyle w:val="ListParagraph"/>
        <w:numPr>
          <w:ilvl w:val="0"/>
          <w:numId w:val="36"/>
        </w:numPr>
        <w:jc w:val="left"/>
      </w:pPr>
      <w:r w:rsidRPr="00B651B4">
        <w:t>When Lake Okeechobee stage is below 13 feet:</w:t>
      </w:r>
    </w:p>
    <w:p w14:paraId="65271764" w14:textId="77777777" w:rsidR="0020598F" w:rsidRPr="00B651B4" w:rsidRDefault="0020598F" w:rsidP="0020598F">
      <w:pPr>
        <w:pStyle w:val="ListParagraph"/>
        <w:numPr>
          <w:ilvl w:val="1"/>
          <w:numId w:val="36"/>
        </w:numPr>
        <w:jc w:val="left"/>
      </w:pPr>
      <w:r w:rsidRPr="00B651B4">
        <w:lastRenderedPageBreak/>
        <w:t>Water is pumped from C-20, C-21, L-D1, and the Industrial Canal into Lake Okeechobee via S-4 pump.</w:t>
      </w:r>
    </w:p>
    <w:p w14:paraId="27B95669" w14:textId="2560FF59" w:rsidR="0020598F" w:rsidRPr="00B651B4" w:rsidRDefault="0020598F" w:rsidP="0020598F">
      <w:r w:rsidRPr="00B651B4">
        <w:t xml:space="preserve">When S-4 is not in operation, </w:t>
      </w:r>
      <w:r>
        <w:t xml:space="preserve">water flows out of Lake Okeechobee in a southerly direction through the Industrial Canal at Clewiston. Water is then routed toward the agricultural interior of the model domain, ultimately discharging into the Caloosahatchee River near Lake Hicpochee. </w:t>
      </w:r>
      <w:r w:rsidRPr="00B651B4">
        <w:t xml:space="preserve">When flow in the Industrial </w:t>
      </w:r>
      <w:r>
        <w:t>C</w:t>
      </w:r>
      <w:r w:rsidRPr="00B651B4">
        <w:t xml:space="preserve">anal is </w:t>
      </w:r>
      <w:r>
        <w:t xml:space="preserve">in </w:t>
      </w:r>
      <w:r w:rsidRPr="00B651B4">
        <w:t xml:space="preserve">that direction, measured flows at USGS 264514080550700 are positive. When the S-4 pump is on and removing water from C-20, C-21, L-D1, and the Industrial Canal, measured flows at USGS 264514080550700 are negative. However, even when S-4 pumps are not operational, flows in the S-4 basin are still bidirectional (see </w:t>
      </w:r>
      <w:r w:rsidRPr="00AF6E23">
        <w:rPr>
          <w:b/>
        </w:rPr>
        <w:fldChar w:fldCharType="begin"/>
      </w:r>
      <w:r w:rsidRPr="00AF6E23">
        <w:rPr>
          <w:b/>
        </w:rPr>
        <w:instrText xml:space="preserve"> REF _Ref454893675 \h  \* MERGEFORMAT </w:instrText>
      </w:r>
      <w:r w:rsidRPr="00AF6E23">
        <w:rPr>
          <w:b/>
        </w:rPr>
      </w:r>
      <w:r w:rsidRPr="00AF6E23">
        <w:rPr>
          <w:b/>
        </w:rPr>
        <w:fldChar w:fldCharType="separate"/>
      </w:r>
      <w:r w:rsidR="00717C5E" w:rsidRPr="00717C5E">
        <w:rPr>
          <w:b/>
        </w:rPr>
        <w:t xml:space="preserve">Table </w:t>
      </w:r>
      <w:r w:rsidR="00717C5E" w:rsidRPr="00717C5E">
        <w:rPr>
          <w:b/>
          <w:noProof/>
        </w:rPr>
        <w:t>51</w:t>
      </w:r>
      <w:r w:rsidRPr="00AF6E23">
        <w:rPr>
          <w:b/>
        </w:rPr>
        <w:fldChar w:fldCharType="end"/>
      </w:r>
      <w:r w:rsidRPr="00B651B4">
        <w:t>). This may be due to wind, waves, or operation of structures differently than described in the manuals.</w:t>
      </w:r>
    </w:p>
    <w:p w14:paraId="0C34B005" w14:textId="2062E4B6" w:rsidR="0020598F" w:rsidRPr="00B651B4" w:rsidRDefault="0020598F" w:rsidP="0020598F">
      <w:pPr>
        <w:pStyle w:val="Caption"/>
        <w:keepNext/>
        <w:spacing w:after="0"/>
      </w:pPr>
      <w:bookmarkStart w:id="220" w:name="_Ref454893675"/>
      <w:bookmarkStart w:id="221" w:name="_Toc457573191"/>
      <w:bookmarkStart w:id="222" w:name="_Toc457573938"/>
      <w:r w:rsidRPr="00B651B4">
        <w:t xml:space="preserve">Table </w:t>
      </w:r>
      <w:r w:rsidR="00932FAF">
        <w:fldChar w:fldCharType="begin"/>
      </w:r>
      <w:r w:rsidR="00932FAF">
        <w:instrText xml:space="preserve"> SEQ Table \* ARABIC </w:instrText>
      </w:r>
      <w:r w:rsidR="00932FAF">
        <w:fldChar w:fldCharType="separate"/>
      </w:r>
      <w:r w:rsidR="00717C5E">
        <w:rPr>
          <w:noProof/>
        </w:rPr>
        <w:t>51</w:t>
      </w:r>
      <w:r w:rsidR="00932FAF">
        <w:rPr>
          <w:noProof/>
        </w:rPr>
        <w:fldChar w:fldCharType="end"/>
      </w:r>
      <w:bookmarkEnd w:id="220"/>
      <w:r w:rsidR="00421892">
        <w:t>: Flows from the S-4 b</w:t>
      </w:r>
      <w:r w:rsidRPr="00B651B4">
        <w:t>asin</w:t>
      </w:r>
      <w:bookmarkEnd w:id="221"/>
      <w:bookmarkEnd w:id="222"/>
    </w:p>
    <w:tbl>
      <w:tblPr>
        <w:tblStyle w:val="TableGrid"/>
        <w:tblW w:w="0" w:type="auto"/>
        <w:jc w:val="center"/>
        <w:tblLook w:val="04A0" w:firstRow="1" w:lastRow="0" w:firstColumn="1" w:lastColumn="0" w:noHBand="0" w:noVBand="1"/>
      </w:tblPr>
      <w:tblGrid>
        <w:gridCol w:w="1329"/>
        <w:gridCol w:w="1194"/>
      </w:tblGrid>
      <w:tr w:rsidR="0020598F" w:rsidRPr="00B651B4" w14:paraId="326FDE32" w14:textId="77777777" w:rsidTr="001710C2">
        <w:trPr>
          <w:jc w:val="center"/>
        </w:trPr>
        <w:tc>
          <w:tcPr>
            <w:tcW w:w="1329" w:type="dxa"/>
            <w:shd w:val="clear" w:color="auto" w:fill="D9D9D9" w:themeFill="background1" w:themeFillShade="D9"/>
            <w:vAlign w:val="bottom"/>
          </w:tcPr>
          <w:p w14:paraId="5C517A4B" w14:textId="77777777" w:rsidR="0020598F" w:rsidRPr="00B651B4" w:rsidRDefault="0020598F" w:rsidP="001710C2">
            <w:pPr>
              <w:keepNext/>
              <w:spacing w:after="0"/>
              <w:jc w:val="center"/>
              <w:rPr>
                <w:rFonts w:ascii="Arial" w:hAnsi="Arial" w:cs="Arial"/>
                <w:b/>
                <w:sz w:val="20"/>
                <w:szCs w:val="20"/>
              </w:rPr>
            </w:pPr>
            <w:r w:rsidRPr="00B651B4">
              <w:rPr>
                <w:rFonts w:ascii="Arial" w:hAnsi="Arial" w:cs="Arial"/>
                <w:b/>
                <w:sz w:val="20"/>
                <w:szCs w:val="20"/>
              </w:rPr>
              <w:t>Date</w:t>
            </w:r>
          </w:p>
        </w:tc>
        <w:tc>
          <w:tcPr>
            <w:tcW w:w="1194" w:type="dxa"/>
            <w:shd w:val="clear" w:color="auto" w:fill="D9D9D9" w:themeFill="background1" w:themeFillShade="D9"/>
            <w:vAlign w:val="bottom"/>
          </w:tcPr>
          <w:p w14:paraId="3CCD7E37" w14:textId="77777777" w:rsidR="0020598F" w:rsidRPr="00B651B4" w:rsidRDefault="0020598F" w:rsidP="001710C2">
            <w:pPr>
              <w:keepNext/>
              <w:spacing w:after="0"/>
              <w:jc w:val="center"/>
              <w:rPr>
                <w:rFonts w:ascii="Arial" w:hAnsi="Arial" w:cs="Arial"/>
                <w:b/>
                <w:sz w:val="20"/>
                <w:szCs w:val="20"/>
              </w:rPr>
            </w:pPr>
            <w:r w:rsidRPr="00B651B4">
              <w:rPr>
                <w:rFonts w:ascii="Arial" w:hAnsi="Arial" w:cs="Arial"/>
                <w:b/>
                <w:sz w:val="20"/>
                <w:szCs w:val="20"/>
              </w:rPr>
              <w:t>Flow (cfs)</w:t>
            </w:r>
          </w:p>
        </w:tc>
      </w:tr>
      <w:tr w:rsidR="0020598F" w:rsidRPr="00B651B4" w14:paraId="743C31B6" w14:textId="77777777" w:rsidTr="001710C2">
        <w:trPr>
          <w:jc w:val="center"/>
        </w:trPr>
        <w:tc>
          <w:tcPr>
            <w:tcW w:w="1329" w:type="dxa"/>
            <w:vAlign w:val="bottom"/>
          </w:tcPr>
          <w:p w14:paraId="08ABF251"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11/2/1998</w:t>
            </w:r>
          </w:p>
        </w:tc>
        <w:tc>
          <w:tcPr>
            <w:tcW w:w="1194" w:type="dxa"/>
            <w:vAlign w:val="bottom"/>
          </w:tcPr>
          <w:p w14:paraId="477BD236"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90</w:t>
            </w:r>
          </w:p>
        </w:tc>
      </w:tr>
      <w:tr w:rsidR="0020598F" w:rsidRPr="00B651B4" w14:paraId="7A7C1286" w14:textId="77777777" w:rsidTr="001710C2">
        <w:trPr>
          <w:jc w:val="center"/>
        </w:trPr>
        <w:tc>
          <w:tcPr>
            <w:tcW w:w="1329" w:type="dxa"/>
            <w:vAlign w:val="bottom"/>
          </w:tcPr>
          <w:p w14:paraId="444C19FD"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11/3/1998</w:t>
            </w:r>
          </w:p>
        </w:tc>
        <w:tc>
          <w:tcPr>
            <w:tcW w:w="1194" w:type="dxa"/>
            <w:vAlign w:val="bottom"/>
          </w:tcPr>
          <w:p w14:paraId="368DD6F4"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134</w:t>
            </w:r>
          </w:p>
        </w:tc>
      </w:tr>
      <w:tr w:rsidR="0020598F" w:rsidRPr="00B651B4" w14:paraId="15463277" w14:textId="77777777" w:rsidTr="001710C2">
        <w:trPr>
          <w:jc w:val="center"/>
        </w:trPr>
        <w:tc>
          <w:tcPr>
            <w:tcW w:w="1329" w:type="dxa"/>
            <w:vAlign w:val="bottom"/>
          </w:tcPr>
          <w:p w14:paraId="04DF8E40"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11/4/1998</w:t>
            </w:r>
          </w:p>
        </w:tc>
        <w:tc>
          <w:tcPr>
            <w:tcW w:w="1194" w:type="dxa"/>
            <w:vAlign w:val="bottom"/>
          </w:tcPr>
          <w:p w14:paraId="0F60F290"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-28</w:t>
            </w:r>
          </w:p>
        </w:tc>
      </w:tr>
      <w:tr w:rsidR="0020598F" w:rsidRPr="00B651B4" w14:paraId="369ED65F" w14:textId="77777777" w:rsidTr="001710C2">
        <w:trPr>
          <w:jc w:val="center"/>
        </w:trPr>
        <w:tc>
          <w:tcPr>
            <w:tcW w:w="1329" w:type="dxa"/>
            <w:vAlign w:val="bottom"/>
          </w:tcPr>
          <w:p w14:paraId="410AC2E4"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11/5/1998</w:t>
            </w:r>
          </w:p>
        </w:tc>
        <w:tc>
          <w:tcPr>
            <w:tcW w:w="1194" w:type="dxa"/>
            <w:vAlign w:val="bottom"/>
          </w:tcPr>
          <w:p w14:paraId="54E37F7E"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-99</w:t>
            </w:r>
          </w:p>
        </w:tc>
      </w:tr>
      <w:tr w:rsidR="0020598F" w:rsidRPr="00B651B4" w14:paraId="71CEC65C" w14:textId="77777777" w:rsidTr="001710C2">
        <w:trPr>
          <w:jc w:val="center"/>
        </w:trPr>
        <w:tc>
          <w:tcPr>
            <w:tcW w:w="1329" w:type="dxa"/>
            <w:vAlign w:val="bottom"/>
          </w:tcPr>
          <w:p w14:paraId="0692CCF0"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11/6/1998</w:t>
            </w:r>
          </w:p>
        </w:tc>
        <w:tc>
          <w:tcPr>
            <w:tcW w:w="1194" w:type="dxa"/>
            <w:vAlign w:val="bottom"/>
          </w:tcPr>
          <w:p w14:paraId="48CCBF2C"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86</w:t>
            </w:r>
          </w:p>
        </w:tc>
      </w:tr>
      <w:tr w:rsidR="0020598F" w:rsidRPr="00B651B4" w14:paraId="76DFA474" w14:textId="77777777" w:rsidTr="001710C2">
        <w:trPr>
          <w:jc w:val="center"/>
        </w:trPr>
        <w:tc>
          <w:tcPr>
            <w:tcW w:w="1329" w:type="dxa"/>
            <w:vAlign w:val="bottom"/>
          </w:tcPr>
          <w:p w14:paraId="249CAD49"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11/7/1998</w:t>
            </w:r>
          </w:p>
        </w:tc>
        <w:tc>
          <w:tcPr>
            <w:tcW w:w="1194" w:type="dxa"/>
            <w:vAlign w:val="bottom"/>
          </w:tcPr>
          <w:p w14:paraId="29B098B8"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-108</w:t>
            </w:r>
          </w:p>
        </w:tc>
      </w:tr>
      <w:tr w:rsidR="0020598F" w:rsidRPr="00B651B4" w14:paraId="478F1A5B" w14:textId="77777777" w:rsidTr="001710C2">
        <w:trPr>
          <w:jc w:val="center"/>
        </w:trPr>
        <w:tc>
          <w:tcPr>
            <w:tcW w:w="1329" w:type="dxa"/>
            <w:vAlign w:val="bottom"/>
          </w:tcPr>
          <w:p w14:paraId="7CB4FFA1"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11/8/1998</w:t>
            </w:r>
          </w:p>
        </w:tc>
        <w:tc>
          <w:tcPr>
            <w:tcW w:w="1194" w:type="dxa"/>
            <w:vAlign w:val="bottom"/>
          </w:tcPr>
          <w:p w14:paraId="46BFCFAE"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-87</w:t>
            </w:r>
          </w:p>
        </w:tc>
      </w:tr>
      <w:tr w:rsidR="0020598F" w:rsidRPr="00B651B4" w14:paraId="19123472" w14:textId="77777777" w:rsidTr="001710C2">
        <w:trPr>
          <w:jc w:val="center"/>
        </w:trPr>
        <w:tc>
          <w:tcPr>
            <w:tcW w:w="1329" w:type="dxa"/>
            <w:vAlign w:val="bottom"/>
          </w:tcPr>
          <w:p w14:paraId="57F2EE39"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11/9/1998</w:t>
            </w:r>
          </w:p>
        </w:tc>
        <w:tc>
          <w:tcPr>
            <w:tcW w:w="1194" w:type="dxa"/>
            <w:vAlign w:val="bottom"/>
          </w:tcPr>
          <w:p w14:paraId="1DA9E065"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89</w:t>
            </w:r>
          </w:p>
        </w:tc>
      </w:tr>
      <w:tr w:rsidR="0020598F" w:rsidRPr="00B651B4" w14:paraId="6B6FADC6" w14:textId="77777777" w:rsidTr="001710C2">
        <w:trPr>
          <w:jc w:val="center"/>
        </w:trPr>
        <w:tc>
          <w:tcPr>
            <w:tcW w:w="1329" w:type="dxa"/>
            <w:vAlign w:val="bottom"/>
          </w:tcPr>
          <w:p w14:paraId="6A72C444"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11/10/1998</w:t>
            </w:r>
          </w:p>
        </w:tc>
        <w:tc>
          <w:tcPr>
            <w:tcW w:w="1194" w:type="dxa"/>
            <w:vAlign w:val="bottom"/>
          </w:tcPr>
          <w:p w14:paraId="4FE05026"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-77</w:t>
            </w:r>
          </w:p>
        </w:tc>
      </w:tr>
      <w:tr w:rsidR="0020598F" w:rsidRPr="00B651B4" w14:paraId="4416FEE4" w14:textId="77777777" w:rsidTr="001710C2">
        <w:trPr>
          <w:jc w:val="center"/>
        </w:trPr>
        <w:tc>
          <w:tcPr>
            <w:tcW w:w="1329" w:type="dxa"/>
            <w:vAlign w:val="bottom"/>
          </w:tcPr>
          <w:p w14:paraId="366A7B51"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11/11/1998</w:t>
            </w:r>
          </w:p>
        </w:tc>
        <w:tc>
          <w:tcPr>
            <w:tcW w:w="1194" w:type="dxa"/>
            <w:vAlign w:val="bottom"/>
          </w:tcPr>
          <w:p w14:paraId="2E09ABF7"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-12</w:t>
            </w:r>
          </w:p>
        </w:tc>
      </w:tr>
      <w:tr w:rsidR="0020598F" w:rsidRPr="00B651B4" w14:paraId="0A85F0BE" w14:textId="77777777" w:rsidTr="001710C2">
        <w:trPr>
          <w:jc w:val="center"/>
        </w:trPr>
        <w:tc>
          <w:tcPr>
            <w:tcW w:w="1329" w:type="dxa"/>
            <w:vAlign w:val="bottom"/>
          </w:tcPr>
          <w:p w14:paraId="413D5AB4"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11/12/1998</w:t>
            </w:r>
          </w:p>
        </w:tc>
        <w:tc>
          <w:tcPr>
            <w:tcW w:w="1194" w:type="dxa"/>
            <w:vAlign w:val="bottom"/>
          </w:tcPr>
          <w:p w14:paraId="69CD781D"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66</w:t>
            </w:r>
          </w:p>
        </w:tc>
      </w:tr>
      <w:tr w:rsidR="0020598F" w:rsidRPr="00B651B4" w14:paraId="76A5974A" w14:textId="77777777" w:rsidTr="001710C2">
        <w:trPr>
          <w:jc w:val="center"/>
        </w:trPr>
        <w:tc>
          <w:tcPr>
            <w:tcW w:w="1329" w:type="dxa"/>
            <w:vAlign w:val="bottom"/>
          </w:tcPr>
          <w:p w14:paraId="4F715455"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11/13/1998</w:t>
            </w:r>
          </w:p>
        </w:tc>
        <w:tc>
          <w:tcPr>
            <w:tcW w:w="1194" w:type="dxa"/>
            <w:vAlign w:val="bottom"/>
          </w:tcPr>
          <w:p w14:paraId="49BD1A45"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-103</w:t>
            </w:r>
          </w:p>
        </w:tc>
      </w:tr>
      <w:tr w:rsidR="0020598F" w:rsidRPr="00B651B4" w14:paraId="34B4FA93" w14:textId="77777777" w:rsidTr="001710C2">
        <w:trPr>
          <w:jc w:val="center"/>
        </w:trPr>
        <w:tc>
          <w:tcPr>
            <w:tcW w:w="1329" w:type="dxa"/>
            <w:vAlign w:val="bottom"/>
          </w:tcPr>
          <w:p w14:paraId="49A9E400"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11/14/1998</w:t>
            </w:r>
          </w:p>
        </w:tc>
        <w:tc>
          <w:tcPr>
            <w:tcW w:w="1194" w:type="dxa"/>
            <w:vAlign w:val="bottom"/>
          </w:tcPr>
          <w:p w14:paraId="159CA00E"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-56</w:t>
            </w:r>
          </w:p>
        </w:tc>
      </w:tr>
      <w:tr w:rsidR="0020598F" w:rsidRPr="00B651B4" w14:paraId="59F4F054" w14:textId="77777777" w:rsidTr="001710C2">
        <w:trPr>
          <w:jc w:val="center"/>
        </w:trPr>
        <w:tc>
          <w:tcPr>
            <w:tcW w:w="1329" w:type="dxa"/>
            <w:vAlign w:val="bottom"/>
          </w:tcPr>
          <w:p w14:paraId="1DFDA9CE"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11/15/1998</w:t>
            </w:r>
          </w:p>
        </w:tc>
        <w:tc>
          <w:tcPr>
            <w:tcW w:w="1194" w:type="dxa"/>
            <w:vAlign w:val="bottom"/>
          </w:tcPr>
          <w:p w14:paraId="2767F37E"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45</w:t>
            </w:r>
          </w:p>
        </w:tc>
      </w:tr>
    </w:tbl>
    <w:p w14:paraId="24B4B244" w14:textId="77777777" w:rsidR="0020598F" w:rsidRDefault="0020598F" w:rsidP="0020598F">
      <w:pPr>
        <w:spacing w:after="0"/>
      </w:pPr>
    </w:p>
    <w:p w14:paraId="432795D2" w14:textId="77777777" w:rsidR="0020598F" w:rsidRPr="00B651B4" w:rsidRDefault="0020598F" w:rsidP="0020598F">
      <w:r w:rsidRPr="00B651B4">
        <w:t xml:space="preserve">When the Lake Okeechobee elevation is between 13 feet and 15.5 feet, waters flows from Lake Okeechobee into the Industrial Canal via </w:t>
      </w:r>
      <w:r>
        <w:t xml:space="preserve">the </w:t>
      </w:r>
      <w:r w:rsidRPr="00B651B4">
        <w:t>S-310</w:t>
      </w:r>
      <w:r>
        <w:t xml:space="preserve"> lock</w:t>
      </w:r>
      <w:r w:rsidRPr="00B651B4">
        <w:t xml:space="preserve">. There are no flow rates for the volume of water that enters the Industrial Canal during this period. </w:t>
      </w:r>
    </w:p>
    <w:p w14:paraId="60AB7F31" w14:textId="77777777" w:rsidR="0020598F" w:rsidRPr="00B651B4" w:rsidRDefault="0020598F" w:rsidP="0020598F">
      <w:r w:rsidRPr="00B651B4">
        <w:t>The S-23</w:t>
      </w:r>
      <w:r>
        <w:t>5</w:t>
      </w:r>
      <w:r w:rsidRPr="00B651B4">
        <w:t xml:space="preserve"> culvert is open when the Lake Okeechobee stage is greater than 13 feet. However, there is no discharge information or studies summarizing actual or potential flow from L-D1 and L-D3 into the Caloosahatchee River. The main source of water moving towards the Caloosahatchee River through L-D1 and L-D3 is likely seepage under the L-D1 levee.</w:t>
      </w:r>
    </w:p>
    <w:p w14:paraId="2E3B55D7" w14:textId="77777777" w:rsidR="0020598F" w:rsidRPr="00AF6E23" w:rsidRDefault="0020598F" w:rsidP="0020598F">
      <w:r w:rsidRPr="00B651B4">
        <w:t xml:space="preserve">In addition, there is no information on pumping rates from </w:t>
      </w:r>
      <w:r>
        <w:t xml:space="preserve">C-20, C-21, L-D1, and the Industrial Canal into the neighboring subbasins (i.e. subbasin 216) for agricultural usage, nor is their pumping information </w:t>
      </w:r>
      <w:r w:rsidRPr="00AF6E23">
        <w:t>from the neighboring subbasins into the canals during flooding periods.</w:t>
      </w:r>
    </w:p>
    <w:p w14:paraId="3558E72F" w14:textId="4294CC87" w:rsidR="0020598F" w:rsidRDefault="0020598F" w:rsidP="0020598F">
      <w:r>
        <w:t>In order to estimate the flow entering the Industrial Canal from the Lake Okeechobee rim canal via the S-310 lock, Tetra Tech used the flow information at USGS 264514080550700 to develop a positive time</w:t>
      </w:r>
      <w:r w:rsidR="006749E9">
        <w:t xml:space="preserve"> </w:t>
      </w:r>
      <w:r>
        <w:t>series of flow enterin</w:t>
      </w:r>
      <w:r w:rsidR="006749E9">
        <w:t>g the Industrial Canal at HSPF m</w:t>
      </w:r>
      <w:r>
        <w:t xml:space="preserve">odel </w:t>
      </w:r>
      <w:r w:rsidR="006749E9">
        <w:t>R</w:t>
      </w:r>
      <w:r>
        <w:t>each 219. Measured flow in the canal reversed daily at times, potentially</w:t>
      </w:r>
      <w:r w:rsidRPr="00B651B4">
        <w:t xml:space="preserve"> due to wind, waves, or </w:t>
      </w:r>
      <w:r>
        <w:t xml:space="preserve">structure operation, and during these periods, measured flow at USGS 264514080550700 averaged near 0 cfs. Therefore, in order to represent the overall directional movement of water in the Industrial Canal and total volume, Tetra Tech used a 7-day moving </w:t>
      </w:r>
      <w:r>
        <w:lastRenderedPageBreak/>
        <w:t>average of the USGS flows to develop the S-310 input time</w:t>
      </w:r>
      <w:r w:rsidR="006749E9">
        <w:t xml:space="preserve"> </w:t>
      </w:r>
      <w:r>
        <w:t>series. Positive values from the 7-day moving average were input into the model into Reach 219 as a point source time</w:t>
      </w:r>
      <w:r w:rsidR="006749E9">
        <w:t xml:space="preserve"> </w:t>
      </w:r>
      <w:r>
        <w:t xml:space="preserve">series. </w:t>
      </w:r>
    </w:p>
    <w:p w14:paraId="2EA9B3E4" w14:textId="21C0C58A" w:rsidR="0020598F" w:rsidRDefault="0020598F" w:rsidP="0020598F">
      <w:pPr>
        <w:spacing w:after="160"/>
      </w:pPr>
      <w:r>
        <w:t>Water in the Industrial Canal is used for agricultural irrigation in the S-4 basin, and water in the Industrial Canal also appears to exit the canal through the S-4 basin interior. The Industrial Canal is connected to the S-4 basin interior canals through a system of culverts and pumps. To represent movement of water through the S-4 basin interior, the Reach 219 F-</w:t>
      </w:r>
      <w:r w:rsidR="00B90933">
        <w:t>TABLE</w:t>
      </w:r>
      <w:r>
        <w:t xml:space="preserve"> in the model was setup to hold water in the reach to a depth of 10.0 feet before outflow occurs. When outflow occurs from Reach 219, half of the flows input into Reach 219 are routed </w:t>
      </w:r>
      <w:r w:rsidR="006749E9">
        <w:t>downstream</w:t>
      </w:r>
      <w:r>
        <w:t xml:space="preserve"> into Reach 220, and the remaining half are routed to the S-4 interior into Reach 213. The flows routed to Reach 220 are then routed to the S-4 interior into Reach 213 when depth in Reach 220 exceeds 10.0 feet.</w:t>
      </w:r>
    </w:p>
    <w:p w14:paraId="3F67060C" w14:textId="5E056FC7" w:rsidR="0020598F" w:rsidRDefault="0020598F" w:rsidP="0020598F">
      <w:r>
        <w:t>To represent the negative flows in the Industrial Canal and the operation of the S-4 pump, water was pumped from reaches 213, 214, 216, 218, 219, 220, and 999 into the Lake Okeechobee rim canal (outside the HSPF model domain). To be consistent with the development of the positive inflow time</w:t>
      </w:r>
      <w:r w:rsidR="006749E9">
        <w:t xml:space="preserve"> </w:t>
      </w:r>
      <w:r>
        <w:t>ser</w:t>
      </w:r>
      <w:r w:rsidR="006749E9">
        <w:t>ies through the S-310 lock, a 7-</w:t>
      </w:r>
      <w:r>
        <w:t>day moving average was also applied to the S-4 pump withdrawal time</w:t>
      </w:r>
      <w:r w:rsidR="006749E9">
        <w:t xml:space="preserve"> </w:t>
      </w:r>
      <w:r>
        <w:t xml:space="preserve">series. The fraction of the total withdrawal volume from each reach was determined by reach volume weighting. </w:t>
      </w:r>
    </w:p>
    <w:p w14:paraId="6E5FDA7D" w14:textId="3C4464FE" w:rsidR="0020598F" w:rsidRDefault="0020598F" w:rsidP="0020598F">
      <w:pPr>
        <w:spacing w:after="160"/>
      </w:pPr>
      <w:r>
        <w:t>Approximately once per year, the total withdrawal volume required for the S-4 pump could not be satisfied without causing one of more model reaches to go dry. During these periods, the S-4 pump time</w:t>
      </w:r>
      <w:r w:rsidR="006749E9">
        <w:t xml:space="preserve"> </w:t>
      </w:r>
      <w:r>
        <w:t>series was reduced by 10% so that the total withdrawal volume could be satisfied without causing reaches to go dry. The model reaches most likely go dry because a portion of the S-4 withdrawal is coming from the area just east of the Industrial Canal, which is outside the HSPF model domain. By reducing the S-4 withdrawal time</w:t>
      </w:r>
      <w:r w:rsidR="006749E9">
        <w:t xml:space="preserve"> </w:t>
      </w:r>
      <w:r>
        <w:t>series, Tetra Tech is accounting for this area.</w:t>
      </w:r>
    </w:p>
    <w:p w14:paraId="3AED4972" w14:textId="28F1AA90" w:rsidR="0020598F" w:rsidRDefault="0020598F" w:rsidP="0020598F">
      <w:pPr>
        <w:spacing w:after="160"/>
      </w:pPr>
      <w:r>
        <w:t>In addition, a point source time series was added to represent seepage flow under the levee into the LD-1 canal. The daily under seepage time series was applied as a constant rate of 0.9 cfs per mile per foot of head gradient between the lake and the canal (USGS 1969). The levee was approximately 8.75 miles in length. The head difference was calculated using the daily Lake Okeechobee stage recorded at USGS 02276400 and a constant-head value of 13 f</w:t>
      </w:r>
      <w:r w:rsidR="006749E9">
        <w:t>ee</w:t>
      </w:r>
      <w:r>
        <w:t>t for the LD-1 canal. In order to maintain a constant head in the LD-1 canal, the F-</w:t>
      </w:r>
      <w:r w:rsidR="00B90933">
        <w:t>TABLE</w:t>
      </w:r>
      <w:r>
        <w:t xml:space="preserve"> was modified to represent a weir with no outflow below a pool depth of 13 ft.</w:t>
      </w:r>
    </w:p>
    <w:p w14:paraId="518D0185" w14:textId="0ECF8B3F" w:rsidR="0020598F" w:rsidRDefault="0020598F" w:rsidP="006749E9">
      <w:pPr>
        <w:pStyle w:val="Heading3"/>
      </w:pPr>
      <w:bookmarkStart w:id="223" w:name="_Toc458178070"/>
      <w:r>
        <w:t>Jacks Branch</w:t>
      </w:r>
      <w:bookmarkEnd w:id="223"/>
    </w:p>
    <w:p w14:paraId="298020A9" w14:textId="77777777" w:rsidR="0020598F" w:rsidRDefault="0020598F" w:rsidP="0020598F">
      <w:r>
        <w:t>The 2017 HSPF Model under simulated storm flows at the Jacks Branch gage, which measured discharge from October 1, 2009 through January 3, 2011. The model was able to represent measured storm flows and total flow volumes at USGS 022929176, located in the neighboring watershed, Telegraph Creek. Predictive errors in storm flow and total volume flow was less than 5% at USGS 022929176. Telegraph Creek and Jacks Branch have similar areas and land uses, which indicates that the under representation of storm flows in Jacks Branch was either due to an external or unaccounted for source of flow contributing to the Jacks Branch storm flow or potential errors in high flow measurements at Jacks Branch.</w:t>
      </w:r>
    </w:p>
    <w:p w14:paraId="3371C8F7" w14:textId="77777777" w:rsidR="0020598F" w:rsidRDefault="0020598F" w:rsidP="0020598F">
      <w:r>
        <w:t xml:space="preserve">For the 2017 HSPF Model, it was assumed that the error in high flow was due to an external source of flow contributing to Jacks Branch during storms following large precipitation events. The under prediction occurred during the wet period of March through September. An area of land located immediately north of the Jacks Branch watershed appeared to be connected to the watershed via canals and drainage ditches, and was identified as the likely external source of additional storm flow volumes. This assumption was </w:t>
      </w:r>
      <w:r>
        <w:lastRenderedPageBreak/>
        <w:t>verified with Ben Paswater of the department who confirmed that canals connected this area to the Jacks Branch watershed during high flows.</w:t>
      </w:r>
    </w:p>
    <w:p w14:paraId="2F376FD7" w14:textId="35A0721C" w:rsidR="0020598F" w:rsidRDefault="0020598F" w:rsidP="0020598F">
      <w:r>
        <w:t xml:space="preserve">To represent this external source of water, Tetra Tech attempted to determine the relationship between rainfall and total storm flow, as well as rainfall and the modeled storm flow deficit from October 1, 2009 through January 3, 2011. The storm flow deficit was calculated as the observed flow minus the simulated flow. A relationship </w:t>
      </w:r>
      <w:r w:rsidR="005C0929">
        <w:t>wa</w:t>
      </w:r>
      <w:r>
        <w:t xml:space="preserve">s needed to estimate contributing flow from the external source during the remaining modeling period when measured flow data were not available at Jacks Branch. The total storm flow volume was plotted again daily rainfall, and the storm flow volume deficit was plotted against daily precipitation. There was no relationship between the flows and rainfall, likely due to (1) seasonal differences, (2) antecedent moisture conditions, (3) rising and falling limb response, and (4) uncertainty and/or error in measured high flow volume. </w:t>
      </w:r>
    </w:p>
    <w:p w14:paraId="7CCA6936" w14:textId="2B9EF5D1" w:rsidR="0020598F" w:rsidRDefault="0020598F" w:rsidP="0020598F">
      <w:r>
        <w:t>There was a relationship between rainfall events greater than 1 inch and storm flows (R</w:t>
      </w:r>
      <w:r w:rsidRPr="00902240">
        <w:rPr>
          <w:vertAlign w:val="superscript"/>
        </w:rPr>
        <w:t>2</w:t>
      </w:r>
      <w:r>
        <w:t>=0.35 for total storm flow volume and R</w:t>
      </w:r>
      <w:r w:rsidRPr="00902240">
        <w:rPr>
          <w:vertAlign w:val="superscript"/>
        </w:rPr>
        <w:t>2</w:t>
      </w:r>
      <w:r>
        <w:t xml:space="preserve">=0.41 for deficit storm flow volume) as shown in </w:t>
      </w:r>
      <w:r w:rsidRPr="00902240">
        <w:rPr>
          <w:b/>
        </w:rPr>
        <w:fldChar w:fldCharType="begin"/>
      </w:r>
      <w:r w:rsidRPr="00902240">
        <w:rPr>
          <w:b/>
        </w:rPr>
        <w:instrText xml:space="preserve"> REF _Ref456958287 \h </w:instrText>
      </w:r>
      <w:r>
        <w:rPr>
          <w:b/>
        </w:rPr>
        <w:instrText xml:space="preserve"> \* MERGEFORMAT </w:instrText>
      </w:r>
      <w:r w:rsidRPr="00902240">
        <w:rPr>
          <w:b/>
        </w:rPr>
      </w:r>
      <w:r w:rsidRPr="00902240">
        <w:rPr>
          <w:b/>
        </w:rPr>
        <w:fldChar w:fldCharType="separate"/>
      </w:r>
      <w:r w:rsidR="00717C5E" w:rsidRPr="00717C5E">
        <w:rPr>
          <w:b/>
        </w:rPr>
        <w:t xml:space="preserve">Figure </w:t>
      </w:r>
      <w:r w:rsidR="00717C5E" w:rsidRPr="00717C5E">
        <w:rPr>
          <w:b/>
          <w:noProof/>
        </w:rPr>
        <w:t>19</w:t>
      </w:r>
      <w:r w:rsidRPr="00902240">
        <w:rPr>
          <w:b/>
        </w:rPr>
        <w:fldChar w:fldCharType="end"/>
      </w:r>
      <w:r>
        <w:t>. However, only 12 data points were used for these relationships. When this regression equation was used to estimate the storm flow deficit, it underestimated peak flow, because peak flow typically occurred several days following the storm event.</w:t>
      </w:r>
    </w:p>
    <w:p w14:paraId="55800CB9" w14:textId="10A3BA5B" w:rsidR="0020598F" w:rsidRDefault="0020598F" w:rsidP="0020598F">
      <w:r>
        <w:t>Tetra Tech was able to identify a weak relationship between precipitation and total storm flow volume and deficit storm flow volume when total rainfall was greater than 1 inch using the 7-day moving rainfall total during the wet months (R</w:t>
      </w:r>
      <w:r w:rsidRPr="00902240">
        <w:rPr>
          <w:vertAlign w:val="superscript"/>
        </w:rPr>
        <w:t>2</w:t>
      </w:r>
      <w:r>
        <w:t>=0.16) (</w:t>
      </w:r>
      <w:r w:rsidRPr="00902240">
        <w:rPr>
          <w:b/>
        </w:rPr>
        <w:fldChar w:fldCharType="begin"/>
      </w:r>
      <w:r w:rsidRPr="00902240">
        <w:rPr>
          <w:b/>
        </w:rPr>
        <w:instrText xml:space="preserve"> REF _Ref456958403 \h </w:instrText>
      </w:r>
      <w:r>
        <w:rPr>
          <w:b/>
        </w:rPr>
        <w:instrText xml:space="preserve"> \* MERGEFORMAT </w:instrText>
      </w:r>
      <w:r w:rsidRPr="00902240">
        <w:rPr>
          <w:b/>
        </w:rPr>
      </w:r>
      <w:r w:rsidRPr="00902240">
        <w:rPr>
          <w:b/>
        </w:rPr>
        <w:fldChar w:fldCharType="separate"/>
      </w:r>
      <w:r w:rsidR="00717C5E" w:rsidRPr="00717C5E">
        <w:rPr>
          <w:b/>
        </w:rPr>
        <w:t xml:space="preserve">Figure </w:t>
      </w:r>
      <w:r w:rsidR="00717C5E" w:rsidRPr="00717C5E">
        <w:rPr>
          <w:b/>
          <w:noProof/>
        </w:rPr>
        <w:t>20</w:t>
      </w:r>
      <w:r w:rsidRPr="00902240">
        <w:rPr>
          <w:b/>
        </w:rPr>
        <w:fldChar w:fldCharType="end"/>
      </w:r>
      <w:r>
        <w:t>). The 7-day moving rainfall total accounted for some of the lag time in hydrograph response and antecedent moisture conditions. The deficit flow volume regression formula was applied to the wet months, March through September, for the entire modeling period (January 1, 1996 through December 31, 2014) (</w:t>
      </w:r>
      <w:r w:rsidRPr="007708A1">
        <w:rPr>
          <w:b/>
        </w:rPr>
        <w:fldChar w:fldCharType="begin"/>
      </w:r>
      <w:r w:rsidRPr="007708A1">
        <w:rPr>
          <w:b/>
        </w:rPr>
        <w:instrText xml:space="preserve"> REF _Ref456958425 \h </w:instrText>
      </w:r>
      <w:r>
        <w:rPr>
          <w:b/>
        </w:rPr>
        <w:instrText xml:space="preserve"> \* MERGEFORMAT </w:instrText>
      </w:r>
      <w:r w:rsidRPr="007708A1">
        <w:rPr>
          <w:b/>
        </w:rPr>
      </w:r>
      <w:r w:rsidRPr="007708A1">
        <w:rPr>
          <w:b/>
        </w:rPr>
        <w:fldChar w:fldCharType="separate"/>
      </w:r>
      <w:r w:rsidR="00717C5E" w:rsidRPr="00717C5E">
        <w:rPr>
          <w:b/>
        </w:rPr>
        <w:t xml:space="preserve">Figure </w:t>
      </w:r>
      <w:r w:rsidR="00717C5E" w:rsidRPr="00717C5E">
        <w:rPr>
          <w:b/>
          <w:noProof/>
        </w:rPr>
        <w:t>21</w:t>
      </w:r>
      <w:r w:rsidRPr="007708A1">
        <w:rPr>
          <w:b/>
        </w:rPr>
        <w:fldChar w:fldCharType="end"/>
      </w:r>
      <w:r>
        <w:t xml:space="preserve">). </w:t>
      </w:r>
    </w:p>
    <w:p w14:paraId="2C74FFD5" w14:textId="77777777" w:rsidR="0020598F" w:rsidRDefault="0020598F" w:rsidP="0020598F">
      <w:pPr>
        <w:spacing w:after="0"/>
        <w:jc w:val="center"/>
      </w:pPr>
      <w:r>
        <w:rPr>
          <w:noProof/>
        </w:rPr>
        <w:drawing>
          <wp:inline distT="0" distB="0" distL="0" distR="0" wp14:anchorId="6DBC4DAF" wp14:editId="6BFD1806">
            <wp:extent cx="4578350" cy="2743200"/>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78350" cy="2743200"/>
                    </a:xfrm>
                    <a:prstGeom prst="rect">
                      <a:avLst/>
                    </a:prstGeom>
                    <a:noFill/>
                  </pic:spPr>
                </pic:pic>
              </a:graphicData>
            </a:graphic>
          </wp:inline>
        </w:drawing>
      </w:r>
    </w:p>
    <w:p w14:paraId="1F875411" w14:textId="2D25A269" w:rsidR="0020598F" w:rsidRDefault="0020598F" w:rsidP="0020598F">
      <w:pPr>
        <w:pStyle w:val="Caption"/>
        <w:spacing w:before="0"/>
      </w:pPr>
      <w:bookmarkStart w:id="224" w:name="_Ref456958287"/>
      <w:r>
        <w:t xml:space="preserve">Figure </w:t>
      </w:r>
      <w:r w:rsidR="00932FAF">
        <w:fldChar w:fldCharType="begin"/>
      </w:r>
      <w:r w:rsidR="00932FAF">
        <w:instrText xml:space="preserve"> SEQ Figure \* ARABIC </w:instrText>
      </w:r>
      <w:r w:rsidR="00932FAF">
        <w:fldChar w:fldCharType="separate"/>
      </w:r>
      <w:r w:rsidR="00717C5E">
        <w:rPr>
          <w:noProof/>
        </w:rPr>
        <w:t>19</w:t>
      </w:r>
      <w:r w:rsidR="00932FAF">
        <w:rPr>
          <w:noProof/>
        </w:rPr>
        <w:fldChar w:fldCharType="end"/>
      </w:r>
      <w:bookmarkEnd w:id="224"/>
      <w:r>
        <w:t>: Daily precipitation total greater than 1 inch vs. storm flow deficit at Jacks Branch DEP gage</w:t>
      </w:r>
    </w:p>
    <w:p w14:paraId="08E17442" w14:textId="77777777" w:rsidR="0020598F" w:rsidRDefault="0020598F" w:rsidP="0020598F">
      <w:pPr>
        <w:spacing w:after="0"/>
        <w:jc w:val="center"/>
      </w:pPr>
      <w:r>
        <w:rPr>
          <w:noProof/>
        </w:rPr>
        <w:lastRenderedPageBreak/>
        <w:drawing>
          <wp:inline distT="0" distB="0" distL="0" distR="0" wp14:anchorId="678F9C48" wp14:editId="0B6B6AF9">
            <wp:extent cx="4578350" cy="2743200"/>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8350" cy="2743200"/>
                    </a:xfrm>
                    <a:prstGeom prst="rect">
                      <a:avLst/>
                    </a:prstGeom>
                    <a:noFill/>
                  </pic:spPr>
                </pic:pic>
              </a:graphicData>
            </a:graphic>
          </wp:inline>
        </w:drawing>
      </w:r>
    </w:p>
    <w:p w14:paraId="4C35BE26" w14:textId="0686AB6C" w:rsidR="0020598F" w:rsidRDefault="0020598F" w:rsidP="0020598F">
      <w:pPr>
        <w:pStyle w:val="Caption"/>
        <w:spacing w:before="0"/>
      </w:pPr>
      <w:bookmarkStart w:id="225" w:name="_Ref456958403"/>
      <w:r>
        <w:t xml:space="preserve">Figure </w:t>
      </w:r>
      <w:r w:rsidR="00932FAF">
        <w:fldChar w:fldCharType="begin"/>
      </w:r>
      <w:r w:rsidR="00932FAF">
        <w:instrText xml:space="preserve"> SEQ Figure \* ARABIC </w:instrText>
      </w:r>
      <w:r w:rsidR="00932FAF">
        <w:fldChar w:fldCharType="separate"/>
      </w:r>
      <w:r w:rsidR="00717C5E">
        <w:rPr>
          <w:noProof/>
        </w:rPr>
        <w:t>20</w:t>
      </w:r>
      <w:r w:rsidR="00932FAF">
        <w:rPr>
          <w:noProof/>
        </w:rPr>
        <w:fldChar w:fldCharType="end"/>
      </w:r>
      <w:bookmarkEnd w:id="225"/>
      <w:r>
        <w:t>: Moving 7-day precipitation totals greater than 1 inch from March through September vs. storm flow deficit at Jacks Branch DEP gage</w:t>
      </w:r>
    </w:p>
    <w:p w14:paraId="1335F944" w14:textId="77777777" w:rsidR="005C0929" w:rsidRDefault="005C0929" w:rsidP="0020598F">
      <w:pPr>
        <w:spacing w:after="0"/>
        <w:jc w:val="center"/>
      </w:pPr>
    </w:p>
    <w:p w14:paraId="78DC4303" w14:textId="77777777" w:rsidR="0020598F" w:rsidRDefault="0020598F" w:rsidP="0020598F">
      <w:pPr>
        <w:spacing w:after="0"/>
        <w:jc w:val="center"/>
      </w:pPr>
      <w:r>
        <w:rPr>
          <w:noProof/>
        </w:rPr>
        <w:drawing>
          <wp:inline distT="0" distB="0" distL="0" distR="0" wp14:anchorId="32F38CC1" wp14:editId="446B87BA">
            <wp:extent cx="6127115" cy="2749550"/>
            <wp:effectExtent l="0" t="0" r="6985"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7115" cy="2749550"/>
                    </a:xfrm>
                    <a:prstGeom prst="rect">
                      <a:avLst/>
                    </a:prstGeom>
                    <a:noFill/>
                  </pic:spPr>
                </pic:pic>
              </a:graphicData>
            </a:graphic>
          </wp:inline>
        </w:drawing>
      </w:r>
    </w:p>
    <w:p w14:paraId="3503CC2B" w14:textId="2CC59C5B" w:rsidR="0020598F" w:rsidRDefault="0020598F" w:rsidP="0020598F">
      <w:pPr>
        <w:pStyle w:val="Caption"/>
        <w:spacing w:before="0"/>
      </w:pPr>
      <w:bookmarkStart w:id="226" w:name="_Ref456958425"/>
      <w:r>
        <w:t xml:space="preserve">Figure </w:t>
      </w:r>
      <w:r w:rsidR="00932FAF">
        <w:fldChar w:fldCharType="begin"/>
      </w:r>
      <w:r w:rsidR="00932FAF">
        <w:instrText xml:space="preserve"> SEQ Figure \* ARABIC </w:instrText>
      </w:r>
      <w:r w:rsidR="00932FAF">
        <w:fldChar w:fldCharType="separate"/>
      </w:r>
      <w:r w:rsidR="00717C5E">
        <w:rPr>
          <w:noProof/>
        </w:rPr>
        <w:t>21</w:t>
      </w:r>
      <w:r w:rsidR="00932FAF">
        <w:rPr>
          <w:noProof/>
        </w:rPr>
        <w:fldChar w:fldCharType="end"/>
      </w:r>
      <w:bookmarkEnd w:id="226"/>
      <w:r>
        <w:t>: Simulated time series vs. modified simulated time series that includes calculated external source at Jacks Branch DEP gage (01/01/1996 – 12/31/2014)</w:t>
      </w:r>
    </w:p>
    <w:p w14:paraId="73F57F8B" w14:textId="043B949C" w:rsidR="005C0929" w:rsidRDefault="005C0929" w:rsidP="006749E9">
      <w:pPr>
        <w:pStyle w:val="Heading3"/>
      </w:pPr>
      <w:bookmarkStart w:id="227" w:name="_Toc458178071"/>
      <w:r>
        <w:t>Fast Creek</w:t>
      </w:r>
      <w:bookmarkEnd w:id="227"/>
    </w:p>
    <w:p w14:paraId="77273AB8" w14:textId="01CA4DDC" w:rsidR="005C0929" w:rsidRDefault="005C0929" w:rsidP="005C0929">
      <w:r>
        <w:t xml:space="preserve">The 2017 HSPF Model under simulated storm flows at the Fast Creek gage, which measured discharge </w:t>
      </w:r>
      <w:r w:rsidRPr="00E6712A">
        <w:t xml:space="preserve">from April 4, 2010 through </w:t>
      </w:r>
      <w:r>
        <w:t xml:space="preserve">December 8, 2010. </w:t>
      </w:r>
      <w:r w:rsidR="00B718AE">
        <w:t xml:space="preserve">According to stakeholder information provided during the site visit, </w:t>
      </w:r>
      <w:r>
        <w:t xml:space="preserve">Fast Creek is connected to neighboring subbasins during storm events, and flow from the neighboring watershed is routed to Fast Creek through canals. </w:t>
      </w:r>
    </w:p>
    <w:p w14:paraId="3704A640" w14:textId="4A74DD44" w:rsidR="005C0929" w:rsidRDefault="005C0929" w:rsidP="005C0929">
      <w:r>
        <w:t xml:space="preserve">To represent the movement of water from the neighboring subbasins, Tetra Tech attempted to determine the relationship between rainfall and total storm flow, as well as rainfall and the modeled storm flow </w:t>
      </w:r>
      <w:r>
        <w:lastRenderedPageBreak/>
        <w:t xml:space="preserve">deficit from </w:t>
      </w:r>
      <w:r w:rsidRPr="00E6712A">
        <w:t xml:space="preserve">April 4, 2010 through </w:t>
      </w:r>
      <w:r>
        <w:t>Dec</w:t>
      </w:r>
      <w:r w:rsidR="00B718AE">
        <w:t>ember 8, 2010. A relationship was</w:t>
      </w:r>
      <w:r>
        <w:t xml:space="preserve"> needed to estimate contributing flow from the external source during the remaining modeling period when measured flow data were not available at </w:t>
      </w:r>
      <w:r w:rsidR="00B718AE">
        <w:t>Fast Creek</w:t>
      </w:r>
      <w:r>
        <w:t xml:space="preserve">. Similar to Jacks Branch, when the total storm flow volume and the storm flow volume deficit volume was plotted against daily precipitation, there was no relationship between the flows and rainfall. This was likely due to (1) seasonal differences, (2) antecedent moisture conditions, (3) rising and falling limb response, and (4) uncertainty and/or error in measured high flow volume. </w:t>
      </w:r>
    </w:p>
    <w:p w14:paraId="486AA3F7" w14:textId="23D64AE8" w:rsidR="005C0929" w:rsidRDefault="005C0929" w:rsidP="005C0929">
      <w:r>
        <w:t>Tetra Tech was able to identify a relationship between precipitation and total storm flow volume and deficit storm flow volume when total rainfall was greater than 1 inch using 7-day moving rainfall total during the wet months (R</w:t>
      </w:r>
      <w:r w:rsidRPr="003366E7">
        <w:rPr>
          <w:vertAlign w:val="superscript"/>
        </w:rPr>
        <w:t>2</w:t>
      </w:r>
      <w:r>
        <w:t>=0.63) (</w:t>
      </w:r>
      <w:r w:rsidRPr="007708A1">
        <w:rPr>
          <w:b/>
        </w:rPr>
        <w:fldChar w:fldCharType="begin"/>
      </w:r>
      <w:r w:rsidRPr="007708A1">
        <w:rPr>
          <w:b/>
        </w:rPr>
        <w:instrText xml:space="preserve"> REF _Ref456958691 \h </w:instrText>
      </w:r>
      <w:r>
        <w:rPr>
          <w:b/>
        </w:rPr>
        <w:instrText xml:space="preserve"> \* MERGEFORMAT </w:instrText>
      </w:r>
      <w:r w:rsidRPr="007708A1">
        <w:rPr>
          <w:b/>
        </w:rPr>
      </w:r>
      <w:r w:rsidRPr="007708A1">
        <w:rPr>
          <w:b/>
        </w:rPr>
        <w:fldChar w:fldCharType="separate"/>
      </w:r>
      <w:r w:rsidR="00717C5E" w:rsidRPr="00717C5E">
        <w:rPr>
          <w:b/>
        </w:rPr>
        <w:t xml:space="preserve">Figure </w:t>
      </w:r>
      <w:r w:rsidR="00717C5E" w:rsidRPr="00717C5E">
        <w:rPr>
          <w:b/>
          <w:noProof/>
        </w:rPr>
        <w:t>22</w:t>
      </w:r>
      <w:r w:rsidRPr="007708A1">
        <w:rPr>
          <w:b/>
        </w:rPr>
        <w:fldChar w:fldCharType="end"/>
      </w:r>
      <w:r>
        <w:t xml:space="preserve">). The 7-day moving rainfall total accounted for some of the lag time in hydrograph response and antecedent moisture conditions. </w:t>
      </w:r>
    </w:p>
    <w:p w14:paraId="3E2115D8" w14:textId="35D78318" w:rsidR="005C0929" w:rsidRDefault="005C0929" w:rsidP="005C0929">
      <w:r>
        <w:t>The deficit flow volume regression formula was calculated for the entire modeling period (January 1, 1996 through December 31, 2014) (</w:t>
      </w:r>
      <w:r w:rsidRPr="007708A1">
        <w:rPr>
          <w:b/>
        </w:rPr>
        <w:fldChar w:fldCharType="begin"/>
      </w:r>
      <w:r w:rsidRPr="007708A1">
        <w:rPr>
          <w:b/>
        </w:rPr>
        <w:instrText xml:space="preserve"> REF _Ref456958721 \h </w:instrText>
      </w:r>
      <w:r>
        <w:rPr>
          <w:b/>
        </w:rPr>
        <w:instrText xml:space="preserve"> \* MERGEFORMAT </w:instrText>
      </w:r>
      <w:r w:rsidRPr="007708A1">
        <w:rPr>
          <w:b/>
        </w:rPr>
      </w:r>
      <w:r w:rsidRPr="007708A1">
        <w:rPr>
          <w:b/>
        </w:rPr>
        <w:fldChar w:fldCharType="separate"/>
      </w:r>
      <w:r w:rsidR="00717C5E" w:rsidRPr="00717C5E">
        <w:rPr>
          <w:b/>
        </w:rPr>
        <w:t xml:space="preserve">Figure </w:t>
      </w:r>
      <w:r w:rsidR="00717C5E" w:rsidRPr="00717C5E">
        <w:rPr>
          <w:b/>
          <w:noProof/>
        </w:rPr>
        <w:t>23</w:t>
      </w:r>
      <w:r w:rsidRPr="007708A1">
        <w:rPr>
          <w:b/>
        </w:rPr>
        <w:fldChar w:fldCharType="end"/>
      </w:r>
      <w:r>
        <w:t xml:space="preserve">). However, the flow volume needed to make up the deficit was greater than the total storm flow volumes of the neighboring subbasins. Because of this, </w:t>
      </w:r>
      <w:r w:rsidR="00B718AE">
        <w:t>storm volume has not been routed from neighboring watersheds to Fast Creek at this time</w:t>
      </w:r>
      <w:r>
        <w:t>.</w:t>
      </w:r>
    </w:p>
    <w:p w14:paraId="164FD484" w14:textId="77777777" w:rsidR="005C0929" w:rsidRDefault="005C0929" w:rsidP="005C0929">
      <w:pPr>
        <w:spacing w:after="0"/>
        <w:jc w:val="center"/>
      </w:pPr>
      <w:r>
        <w:rPr>
          <w:noProof/>
        </w:rPr>
        <w:drawing>
          <wp:inline distT="0" distB="0" distL="0" distR="0" wp14:anchorId="51FF6D21" wp14:editId="4F0A6713">
            <wp:extent cx="4391025" cy="2778967"/>
            <wp:effectExtent l="0" t="0" r="0" b="254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01516" cy="2785606"/>
                    </a:xfrm>
                    <a:prstGeom prst="rect">
                      <a:avLst/>
                    </a:prstGeom>
                    <a:noFill/>
                  </pic:spPr>
                </pic:pic>
              </a:graphicData>
            </a:graphic>
          </wp:inline>
        </w:drawing>
      </w:r>
    </w:p>
    <w:p w14:paraId="0F9885A7" w14:textId="47D0FF44" w:rsidR="005C0929" w:rsidRDefault="005C0929" w:rsidP="005C0929">
      <w:pPr>
        <w:pStyle w:val="Caption"/>
        <w:spacing w:before="0"/>
      </w:pPr>
      <w:bookmarkStart w:id="228" w:name="_Ref456958691"/>
      <w:bookmarkStart w:id="229" w:name="_Ref456958687"/>
      <w:r>
        <w:t xml:space="preserve">Figure </w:t>
      </w:r>
      <w:r w:rsidR="00932FAF">
        <w:fldChar w:fldCharType="begin"/>
      </w:r>
      <w:r w:rsidR="00932FAF">
        <w:instrText xml:space="preserve"> SEQ Figure \* ARABIC </w:instrText>
      </w:r>
      <w:r w:rsidR="00932FAF">
        <w:fldChar w:fldCharType="separate"/>
      </w:r>
      <w:r w:rsidR="00717C5E">
        <w:rPr>
          <w:noProof/>
        </w:rPr>
        <w:t>22</w:t>
      </w:r>
      <w:r w:rsidR="00932FAF">
        <w:rPr>
          <w:noProof/>
        </w:rPr>
        <w:fldChar w:fldCharType="end"/>
      </w:r>
      <w:bookmarkEnd w:id="228"/>
      <w:r>
        <w:t>: Moving 7-day precipitation totals greater than 1 inch from March through September vs. storm flow deficit at Fast Creek DEP gage</w:t>
      </w:r>
      <w:bookmarkEnd w:id="229"/>
    </w:p>
    <w:p w14:paraId="694C05E6" w14:textId="77777777" w:rsidR="005C0929" w:rsidRDefault="005C0929" w:rsidP="005C0929">
      <w:pPr>
        <w:spacing w:after="0"/>
      </w:pPr>
    </w:p>
    <w:p w14:paraId="248B252B" w14:textId="77777777" w:rsidR="005C0929" w:rsidRDefault="005C0929" w:rsidP="005C0929">
      <w:pPr>
        <w:spacing w:after="0"/>
        <w:jc w:val="center"/>
      </w:pPr>
      <w:r>
        <w:rPr>
          <w:noProof/>
        </w:rPr>
        <w:lastRenderedPageBreak/>
        <w:drawing>
          <wp:inline distT="0" distB="0" distL="0" distR="0" wp14:anchorId="5D2126CE" wp14:editId="5BDAA40C">
            <wp:extent cx="5734050" cy="258005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45187" cy="2585065"/>
                    </a:xfrm>
                    <a:prstGeom prst="rect">
                      <a:avLst/>
                    </a:prstGeom>
                    <a:noFill/>
                  </pic:spPr>
                </pic:pic>
              </a:graphicData>
            </a:graphic>
          </wp:inline>
        </w:drawing>
      </w:r>
    </w:p>
    <w:p w14:paraId="091DA995" w14:textId="25E61C9A" w:rsidR="005C0929" w:rsidRDefault="005C0929" w:rsidP="005C0929">
      <w:pPr>
        <w:pStyle w:val="Caption"/>
        <w:spacing w:before="0"/>
      </w:pPr>
      <w:bookmarkStart w:id="230" w:name="_Ref456958721"/>
      <w:r>
        <w:t xml:space="preserve">Figure </w:t>
      </w:r>
      <w:r w:rsidR="00932FAF">
        <w:fldChar w:fldCharType="begin"/>
      </w:r>
      <w:r w:rsidR="00932FAF">
        <w:instrText xml:space="preserve"> SEQ Figure \* ARABIC </w:instrText>
      </w:r>
      <w:r w:rsidR="00932FAF">
        <w:fldChar w:fldCharType="separate"/>
      </w:r>
      <w:r w:rsidR="00717C5E">
        <w:rPr>
          <w:noProof/>
        </w:rPr>
        <w:t>23</w:t>
      </w:r>
      <w:r w:rsidR="00932FAF">
        <w:rPr>
          <w:noProof/>
        </w:rPr>
        <w:fldChar w:fldCharType="end"/>
      </w:r>
      <w:bookmarkEnd w:id="230"/>
      <w:r>
        <w:t>: Simulated time series vs. modified simulated time series that includes calculated external source at Fast Creek DEP gage (01/01/1996 – 12/31/2014)</w:t>
      </w:r>
    </w:p>
    <w:p w14:paraId="2C2AE262" w14:textId="77777777" w:rsidR="005C0929" w:rsidRPr="005C0929" w:rsidRDefault="005C0929" w:rsidP="005C0929"/>
    <w:p w14:paraId="73DC098C" w14:textId="77777777" w:rsidR="005C0929" w:rsidRDefault="005C0929">
      <w:pPr>
        <w:spacing w:after="0"/>
        <w:jc w:val="left"/>
        <w:rPr>
          <w:rFonts w:ascii="Arial" w:eastAsiaTheme="majorEastAsia" w:hAnsi="Arial" w:cstheme="majorBidi"/>
          <w:b/>
          <w:bCs/>
          <w:caps/>
          <w:color w:val="FFFFFF" w:themeColor="background1"/>
          <w:sz w:val="36"/>
          <w:szCs w:val="32"/>
          <w:highlight w:val="lightGray"/>
        </w:rPr>
      </w:pPr>
      <w:r>
        <w:rPr>
          <w:highlight w:val="lightGray"/>
        </w:rPr>
        <w:br w:type="page"/>
      </w:r>
    </w:p>
    <w:p w14:paraId="7D4DA446" w14:textId="77777777" w:rsidR="00AB3547" w:rsidRPr="00CC76E7" w:rsidRDefault="00CC76E7" w:rsidP="00CC76E7">
      <w:pPr>
        <w:pStyle w:val="Heading1"/>
      </w:pPr>
      <w:bookmarkStart w:id="231" w:name="_Toc458178072"/>
      <w:r>
        <w:lastRenderedPageBreak/>
        <w:t xml:space="preserve">HSPF </w:t>
      </w:r>
      <w:r w:rsidR="00AB3547" w:rsidRPr="00CC76E7">
        <w:t xml:space="preserve">Model </w:t>
      </w:r>
      <w:r w:rsidR="00DC6CEE">
        <w:t>Calibration</w:t>
      </w:r>
      <w:bookmarkEnd w:id="231"/>
    </w:p>
    <w:p w14:paraId="26A3FF34" w14:textId="77777777" w:rsidR="005B5E7B" w:rsidRDefault="006E456A" w:rsidP="005B5E7B">
      <w:pPr>
        <w:pStyle w:val="Heading2"/>
      </w:pPr>
      <w:bookmarkStart w:id="232" w:name="_Toc458178073"/>
      <w:r>
        <w:t>Flow Calibration</w:t>
      </w:r>
      <w:bookmarkEnd w:id="232"/>
    </w:p>
    <w:p w14:paraId="7C822569" w14:textId="18FBAFCD" w:rsidR="00E40B54" w:rsidRPr="003104D5" w:rsidRDefault="003E6C78" w:rsidP="00E40B54">
      <w:r w:rsidRPr="003104D5">
        <w:t xml:space="preserve">Tetra Tech completed the </w:t>
      </w:r>
      <w:r w:rsidR="00A53BCE" w:rsidRPr="003104D5">
        <w:t xml:space="preserve">draft </w:t>
      </w:r>
      <w:r w:rsidRPr="003104D5">
        <w:t xml:space="preserve">setup of the 2017 HSPF model </w:t>
      </w:r>
      <w:r w:rsidR="00BD1463" w:rsidRPr="003104D5">
        <w:t xml:space="preserve">and evaluated </w:t>
      </w:r>
      <w:r w:rsidR="00C14BBF" w:rsidRPr="003104D5">
        <w:t xml:space="preserve">the </w:t>
      </w:r>
      <w:r w:rsidRPr="003104D5">
        <w:t xml:space="preserve">initial </w:t>
      </w:r>
      <w:r w:rsidR="00C14BBF" w:rsidRPr="003104D5">
        <w:t xml:space="preserve">hydrology </w:t>
      </w:r>
      <w:r w:rsidRPr="003104D5">
        <w:t>calibration results</w:t>
      </w:r>
      <w:r w:rsidR="00BD1463" w:rsidRPr="003104D5">
        <w:t>.</w:t>
      </w:r>
      <w:r w:rsidRPr="003104D5">
        <w:t xml:space="preserve"> Tetra Tech compared modeled hydrology outputs to measured hydrology outputs at </w:t>
      </w:r>
      <w:r w:rsidR="00A53BCE" w:rsidRPr="003104D5">
        <w:t>18</w:t>
      </w:r>
      <w:r w:rsidRPr="003104D5">
        <w:t xml:space="preserve"> USGS and department gages. In </w:t>
      </w:r>
      <w:r w:rsidRPr="003104D5">
        <w:rPr>
          <w:b/>
        </w:rPr>
        <w:t>Appendix A</w:t>
      </w:r>
      <w:r w:rsidR="004214C8">
        <w:rPr>
          <w:b/>
        </w:rPr>
        <w:t xml:space="preserve"> </w:t>
      </w:r>
      <w:r w:rsidR="004214C8" w:rsidRPr="007679DA">
        <w:t>and</w:t>
      </w:r>
      <w:r w:rsidR="004214C8">
        <w:rPr>
          <w:b/>
        </w:rPr>
        <w:t xml:space="preserve"> Appendix B</w:t>
      </w:r>
      <w:r w:rsidRPr="003104D5">
        <w:t xml:space="preserve">, Tetra Tech </w:t>
      </w:r>
      <w:r w:rsidR="00A53BCE" w:rsidRPr="003104D5">
        <w:t xml:space="preserve">has </w:t>
      </w:r>
      <w:r w:rsidRPr="003104D5">
        <w:t xml:space="preserve">provided daily and monthly average temporal comparison plots, frequency distribution curves, </w:t>
      </w:r>
      <w:r w:rsidR="00A53BCE" w:rsidRPr="003104D5">
        <w:t xml:space="preserve">regression plots, </w:t>
      </w:r>
      <w:r w:rsidRPr="003104D5">
        <w:t>and relative error and Nash-Sutcliffe model efficiency statistics</w:t>
      </w:r>
      <w:r w:rsidR="00A53BCE" w:rsidRPr="003104D5">
        <w:t xml:space="preserve"> for the </w:t>
      </w:r>
      <w:r w:rsidR="00A53BCE" w:rsidRPr="00152BD3">
        <w:t>13 stations with more than one year of continuous data</w:t>
      </w:r>
      <w:r w:rsidRPr="00152BD3">
        <w:t>.</w:t>
      </w:r>
      <w:r w:rsidR="00E40B54" w:rsidRPr="00152BD3">
        <w:t xml:space="preserve"> Regression plots </w:t>
      </w:r>
      <w:r w:rsidR="00B851F5" w:rsidRPr="00152BD3">
        <w:t xml:space="preserve">and temporal comparisons </w:t>
      </w:r>
      <w:r w:rsidR="00E40B54" w:rsidRPr="00152BD3">
        <w:t>were provided for the 5 stations that had less than one year of data.</w:t>
      </w:r>
      <w:r w:rsidR="00E40B54" w:rsidRPr="003104D5">
        <w:t xml:space="preserve"> </w:t>
      </w:r>
    </w:p>
    <w:p w14:paraId="58B86973" w14:textId="6105DC90" w:rsidR="00693977" w:rsidRDefault="00E40B54" w:rsidP="00C14BBF">
      <w:r w:rsidRPr="003104D5">
        <w:t xml:space="preserve">Four of the gages are tidally influenced: USGS 022929176 Telegraph Creek, USGS 02293055 Orange River, USGS 02293090 Popash Creek, and USGS 02293190 Billy Creek. </w:t>
      </w:r>
      <w:r w:rsidR="00F97475">
        <w:t xml:space="preserve">Negative flows were also measured at four other </w:t>
      </w:r>
      <w:r w:rsidR="00693977">
        <w:t>gages</w:t>
      </w:r>
      <w:r w:rsidR="00F97475">
        <w:t xml:space="preserve"> with more than one year of data: </w:t>
      </w:r>
      <w:r w:rsidR="007679DA">
        <w:t xml:space="preserve">USGS 02292000 </w:t>
      </w:r>
      <w:r w:rsidR="00F97475">
        <w:t>Caloosahatchee Canal</w:t>
      </w:r>
      <w:r w:rsidR="009F3446">
        <w:t xml:space="preserve"> at Moore Haven</w:t>
      </w:r>
      <w:r w:rsidR="00F97475">
        <w:t xml:space="preserve">, </w:t>
      </w:r>
      <w:r w:rsidR="007679DA">
        <w:t xml:space="preserve">USGS 02292010 </w:t>
      </w:r>
      <w:r w:rsidR="00F97475">
        <w:t>Caloosahatchee Canal</w:t>
      </w:r>
      <w:r w:rsidR="009F3446">
        <w:t xml:space="preserve"> at S-77 lock</w:t>
      </w:r>
      <w:r w:rsidR="007679DA">
        <w:t xml:space="preserve">, USGS 26451408150700 Industrial Canal, and </w:t>
      </w:r>
      <w:r w:rsidR="00F97475">
        <w:t xml:space="preserve">DEP Jacks Branch. In </w:t>
      </w:r>
      <w:r w:rsidR="00F97475" w:rsidRPr="00F97475">
        <w:rPr>
          <w:b/>
        </w:rPr>
        <w:t>Appendix A</w:t>
      </w:r>
      <w:r w:rsidR="00F97475">
        <w:t xml:space="preserve">, the negative measurements were removed from the visual comparison and statistical analysis, </w:t>
      </w:r>
      <w:r w:rsidR="00693977">
        <w:t>and</w:t>
      </w:r>
      <w:r w:rsidR="00F97475">
        <w:t xml:space="preserve"> in </w:t>
      </w:r>
      <w:r w:rsidR="00F97475" w:rsidRPr="00F97475">
        <w:rPr>
          <w:b/>
        </w:rPr>
        <w:t>Appendix B</w:t>
      </w:r>
      <w:r w:rsidR="00F97475">
        <w:t xml:space="preserve"> the negative flow measurements were set to 0 cfs. </w:t>
      </w:r>
    </w:p>
    <w:p w14:paraId="19837929" w14:textId="35B23EE3" w:rsidR="00C460F4" w:rsidRDefault="00C92DF5" w:rsidP="00C14BBF">
      <w:r w:rsidRPr="003104D5">
        <w:t xml:space="preserve">Tetra Tech ran the 2014 HSPF Model and compared outputs from the 2014 HSPF </w:t>
      </w:r>
      <w:r w:rsidR="004074F0" w:rsidRPr="003104D5">
        <w:t>Model the draft 2017 HSPF M</w:t>
      </w:r>
      <w:r w:rsidRPr="003104D5">
        <w:t xml:space="preserve">odel. </w:t>
      </w:r>
      <w:r w:rsidR="00227534" w:rsidRPr="003104D5">
        <w:t xml:space="preserve">The 2017 HSPF Model performed better both visually and statistically than the 2014 HSPF Model at almost all stations with more than 1 year of data. </w:t>
      </w:r>
      <w:r w:rsidRPr="003104D5">
        <w:t xml:space="preserve">The 2014 HSPF Model results are located in </w:t>
      </w:r>
      <w:r w:rsidRPr="003104D5">
        <w:rPr>
          <w:b/>
        </w:rPr>
        <w:t xml:space="preserve">Appendix </w:t>
      </w:r>
      <w:r w:rsidR="001D4C52">
        <w:rPr>
          <w:b/>
        </w:rPr>
        <w:t>C</w:t>
      </w:r>
      <w:r w:rsidRPr="003104D5">
        <w:t xml:space="preserve">. </w:t>
      </w:r>
    </w:p>
    <w:p w14:paraId="289F7BC7" w14:textId="1FA11724" w:rsidR="003E6C78" w:rsidRDefault="0094589D" w:rsidP="00C14BBF">
      <w:r>
        <w:t>Statistical metrics at each stations were compared to Donigian (2002) performance metrics and given a qualitative rating of Very Good (VG), Good (G), Fair (F), or Poor (P) (</w:t>
      </w:r>
      <w:r w:rsidRPr="0094589D">
        <w:rPr>
          <w:b/>
        </w:rPr>
        <w:fldChar w:fldCharType="begin"/>
      </w:r>
      <w:r w:rsidRPr="0094589D">
        <w:rPr>
          <w:b/>
        </w:rPr>
        <w:instrText xml:space="preserve"> REF _Ref458177639 \h </w:instrText>
      </w:r>
      <w:r w:rsidRPr="0094589D">
        <w:rPr>
          <w:b/>
        </w:rPr>
      </w:r>
      <w:r>
        <w:rPr>
          <w:b/>
        </w:rPr>
        <w:instrText xml:space="preserve"> \* MERGEFORMAT </w:instrText>
      </w:r>
      <w:r w:rsidRPr="0094589D">
        <w:rPr>
          <w:b/>
        </w:rPr>
        <w:fldChar w:fldCharType="separate"/>
      </w:r>
      <w:r w:rsidRPr="0094589D">
        <w:rPr>
          <w:b/>
        </w:rPr>
        <w:t xml:space="preserve">Table </w:t>
      </w:r>
      <w:r w:rsidRPr="0094589D">
        <w:rPr>
          <w:b/>
          <w:noProof/>
        </w:rPr>
        <w:t>52</w:t>
      </w:r>
      <w:r w:rsidRPr="0094589D">
        <w:rPr>
          <w:b/>
        </w:rPr>
        <w:fldChar w:fldCharType="end"/>
      </w:r>
      <w:r>
        <w:t xml:space="preserve"> and </w:t>
      </w:r>
      <w:r w:rsidRPr="0094589D">
        <w:rPr>
          <w:b/>
        </w:rPr>
        <w:fldChar w:fldCharType="begin"/>
      </w:r>
      <w:r w:rsidRPr="0094589D">
        <w:rPr>
          <w:b/>
        </w:rPr>
        <w:instrText xml:space="preserve"> REF _Ref458177643 \h </w:instrText>
      </w:r>
      <w:r w:rsidRPr="0094589D">
        <w:rPr>
          <w:b/>
        </w:rPr>
      </w:r>
      <w:r>
        <w:rPr>
          <w:b/>
        </w:rPr>
        <w:instrText xml:space="preserve"> \* MERGEFORMAT </w:instrText>
      </w:r>
      <w:r w:rsidRPr="0094589D">
        <w:rPr>
          <w:b/>
        </w:rPr>
        <w:fldChar w:fldCharType="separate"/>
      </w:r>
      <w:r w:rsidRPr="0094589D">
        <w:rPr>
          <w:b/>
        </w:rPr>
        <w:t xml:space="preserve">Table </w:t>
      </w:r>
      <w:r w:rsidRPr="0094589D">
        <w:rPr>
          <w:b/>
          <w:noProof/>
        </w:rPr>
        <w:t>53</w:t>
      </w:r>
      <w:r w:rsidRPr="0094589D">
        <w:rPr>
          <w:b/>
        </w:rPr>
        <w:fldChar w:fldCharType="end"/>
      </w:r>
      <w:r w:rsidRPr="0094589D">
        <w:rPr>
          <w:b/>
        </w:rPr>
        <w:t>)</w:t>
      </w:r>
      <w:r>
        <w:t>. The</w:t>
      </w:r>
      <w:r w:rsidR="00C460F4">
        <w:t xml:space="preserve"> statistical summary of calibration results for the 2017 HSPF model and 2014 HSPF model are provided in </w:t>
      </w:r>
      <w:r w:rsidR="00C460F4" w:rsidRPr="00C460F4">
        <w:rPr>
          <w:b/>
        </w:rPr>
        <w:fldChar w:fldCharType="begin"/>
      </w:r>
      <w:r w:rsidR="00C460F4" w:rsidRPr="00C460F4">
        <w:rPr>
          <w:b/>
        </w:rPr>
        <w:instrText xml:space="preserve"> REF _Ref458176921 \h </w:instrText>
      </w:r>
      <w:r w:rsidR="00C460F4" w:rsidRPr="00C460F4">
        <w:rPr>
          <w:b/>
        </w:rPr>
      </w:r>
      <w:r w:rsidR="00C460F4">
        <w:rPr>
          <w:b/>
        </w:rPr>
        <w:instrText xml:space="preserve"> \* MERGEFORMAT </w:instrText>
      </w:r>
      <w:r w:rsidR="00C460F4" w:rsidRPr="00C460F4">
        <w:rPr>
          <w:b/>
        </w:rPr>
        <w:fldChar w:fldCharType="separate"/>
      </w:r>
      <w:r w:rsidR="00693977" w:rsidRPr="00693977">
        <w:rPr>
          <w:b/>
        </w:rPr>
        <w:t xml:space="preserve">Table </w:t>
      </w:r>
      <w:r w:rsidR="00693977" w:rsidRPr="00693977">
        <w:rPr>
          <w:b/>
          <w:noProof/>
        </w:rPr>
        <w:t>54</w:t>
      </w:r>
      <w:r w:rsidR="00C460F4" w:rsidRPr="00C460F4">
        <w:rPr>
          <w:b/>
        </w:rPr>
        <w:fldChar w:fldCharType="end"/>
      </w:r>
      <w:r w:rsidR="00C460F4">
        <w:t xml:space="preserve"> through </w:t>
      </w:r>
      <w:r w:rsidR="00C460F4" w:rsidRPr="00C460F4">
        <w:rPr>
          <w:b/>
        </w:rPr>
        <w:fldChar w:fldCharType="begin"/>
      </w:r>
      <w:r w:rsidR="00C460F4" w:rsidRPr="00C460F4">
        <w:rPr>
          <w:b/>
        </w:rPr>
        <w:instrText xml:space="preserve"> REF _Ref458176929 \h </w:instrText>
      </w:r>
      <w:r w:rsidR="00C460F4" w:rsidRPr="00C460F4">
        <w:rPr>
          <w:b/>
        </w:rPr>
      </w:r>
      <w:r w:rsidR="00C460F4">
        <w:rPr>
          <w:b/>
        </w:rPr>
        <w:instrText xml:space="preserve"> \* MERGEFORMAT </w:instrText>
      </w:r>
      <w:r w:rsidR="00C460F4" w:rsidRPr="00C460F4">
        <w:rPr>
          <w:b/>
        </w:rPr>
        <w:fldChar w:fldCharType="separate"/>
      </w:r>
      <w:r w:rsidR="00693977" w:rsidRPr="00693977">
        <w:rPr>
          <w:b/>
        </w:rPr>
        <w:t xml:space="preserve">Table </w:t>
      </w:r>
      <w:r w:rsidR="00693977" w:rsidRPr="00693977">
        <w:rPr>
          <w:b/>
          <w:noProof/>
        </w:rPr>
        <w:t>56</w:t>
      </w:r>
      <w:r w:rsidR="00C460F4" w:rsidRPr="00C460F4">
        <w:rPr>
          <w:b/>
        </w:rPr>
        <w:fldChar w:fldCharType="end"/>
      </w:r>
      <w:r>
        <w:rPr>
          <w:b/>
        </w:rPr>
        <w:t>.</w:t>
      </w:r>
      <w:r>
        <w:t xml:space="preserve"> </w:t>
      </w:r>
      <w:r w:rsidR="00C92DF5" w:rsidRPr="003104D5">
        <w:t>A summary of the draft</w:t>
      </w:r>
      <w:r w:rsidR="00D25931" w:rsidRPr="003104D5">
        <w:t xml:space="preserve"> hydrology calibration at each station, along with potential calibration issues, are provided </w:t>
      </w:r>
      <w:r w:rsidR="00C460F4">
        <w:t>in the sections below</w:t>
      </w:r>
      <w:r w:rsidR="00D25931" w:rsidRPr="003104D5">
        <w:t>.</w:t>
      </w:r>
    </w:p>
    <w:p w14:paraId="2E3D4266" w14:textId="1A34765D" w:rsidR="0094589D" w:rsidRDefault="0094589D" w:rsidP="0094589D">
      <w:pPr>
        <w:pStyle w:val="Caption"/>
        <w:keepNext/>
        <w:spacing w:after="0"/>
      </w:pPr>
      <w:bookmarkStart w:id="233" w:name="_Ref440455657"/>
      <w:bookmarkStart w:id="234" w:name="_Toc446926045"/>
      <w:bookmarkStart w:id="235" w:name="_Ref458177639"/>
      <w:r>
        <w:t xml:space="preserve">Table </w:t>
      </w:r>
      <w:bookmarkEnd w:id="233"/>
      <w:r>
        <w:fldChar w:fldCharType="begin"/>
      </w:r>
      <w:r>
        <w:instrText xml:space="preserve"> SEQ Table \* ARABIC </w:instrText>
      </w:r>
      <w:r>
        <w:fldChar w:fldCharType="separate"/>
      </w:r>
      <w:r>
        <w:rPr>
          <w:noProof/>
        </w:rPr>
        <w:t>52</w:t>
      </w:r>
      <w:r>
        <w:rPr>
          <w:noProof/>
        </w:rPr>
        <w:fldChar w:fldCharType="end"/>
      </w:r>
      <w:bookmarkEnd w:id="235"/>
      <w:r>
        <w:t>:  Donigian 2002 calibration/validation targets or tolerances for percent difference between modeled observed results for hydrologic parameters</w:t>
      </w:r>
      <w:bookmarkEnd w:id="234"/>
    </w:p>
    <w:tbl>
      <w:tblPr>
        <w:tblW w:w="2626" w:type="dxa"/>
        <w:jc w:val="center"/>
        <w:tblLook w:val="04A0" w:firstRow="1" w:lastRow="0" w:firstColumn="1" w:lastColumn="0" w:noHBand="0" w:noVBand="1"/>
      </w:tblPr>
      <w:tblGrid>
        <w:gridCol w:w="1310"/>
        <w:gridCol w:w="1316"/>
      </w:tblGrid>
      <w:tr w:rsidR="0094589D" w:rsidRPr="007F26D5" w14:paraId="3F21BB22" w14:textId="77777777" w:rsidTr="00A8537E">
        <w:trPr>
          <w:trHeight w:val="290"/>
          <w:jc w:val="center"/>
        </w:trPr>
        <w:tc>
          <w:tcPr>
            <w:tcW w:w="13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F2905F6" w14:textId="77777777" w:rsidR="0094589D" w:rsidRPr="007F26D5" w:rsidRDefault="0094589D" w:rsidP="00A8537E">
            <w:pPr>
              <w:keepNext/>
              <w:spacing w:after="0"/>
              <w:jc w:val="center"/>
              <w:rPr>
                <w:rFonts w:ascii="Arial" w:eastAsia="Times New Roman" w:hAnsi="Arial" w:cs="Arial"/>
                <w:b/>
                <w:bCs/>
                <w:color w:val="000000"/>
                <w:sz w:val="22"/>
                <w:szCs w:val="20"/>
              </w:rPr>
            </w:pPr>
            <w:r w:rsidRPr="007F26D5">
              <w:rPr>
                <w:rFonts w:ascii="Arial" w:eastAsia="Times New Roman" w:hAnsi="Arial" w:cs="Arial"/>
                <w:b/>
                <w:bCs/>
                <w:color w:val="000000"/>
                <w:sz w:val="22"/>
                <w:szCs w:val="20"/>
              </w:rPr>
              <w:t>Category</w:t>
            </w:r>
          </w:p>
        </w:tc>
        <w:tc>
          <w:tcPr>
            <w:tcW w:w="131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3D6B66F" w14:textId="77777777" w:rsidR="0094589D" w:rsidRPr="007F26D5" w:rsidRDefault="0094589D" w:rsidP="00A8537E">
            <w:pPr>
              <w:keepNext/>
              <w:spacing w:after="0"/>
              <w:jc w:val="center"/>
              <w:rPr>
                <w:rFonts w:ascii="Arial" w:eastAsia="Times New Roman" w:hAnsi="Arial" w:cs="Arial"/>
                <w:b/>
                <w:bCs/>
                <w:color w:val="000000"/>
                <w:sz w:val="22"/>
                <w:szCs w:val="20"/>
              </w:rPr>
            </w:pPr>
            <w:r w:rsidRPr="007F26D5">
              <w:rPr>
                <w:rFonts w:ascii="Arial" w:eastAsia="Times New Roman" w:hAnsi="Arial" w:cs="Arial"/>
                <w:b/>
                <w:bCs/>
                <w:color w:val="000000"/>
                <w:sz w:val="22"/>
                <w:szCs w:val="20"/>
              </w:rPr>
              <w:t>Range</w:t>
            </w:r>
          </w:p>
        </w:tc>
      </w:tr>
      <w:tr w:rsidR="0094589D" w:rsidRPr="007F26D5" w14:paraId="060DE7A4" w14:textId="77777777" w:rsidTr="0094589D">
        <w:trPr>
          <w:trHeight w:val="290"/>
          <w:jc w:val="center"/>
        </w:trPr>
        <w:tc>
          <w:tcPr>
            <w:tcW w:w="1310" w:type="dxa"/>
            <w:tcBorders>
              <w:top w:val="nil"/>
              <w:left w:val="single" w:sz="4" w:space="0" w:color="auto"/>
              <w:bottom w:val="single" w:sz="4" w:space="0" w:color="auto"/>
              <w:right w:val="single" w:sz="4" w:space="0" w:color="auto"/>
            </w:tcBorders>
            <w:shd w:val="clear" w:color="auto" w:fill="auto"/>
            <w:noWrap/>
            <w:vAlign w:val="bottom"/>
            <w:hideMark/>
          </w:tcPr>
          <w:p w14:paraId="0C14D608" w14:textId="77777777" w:rsidR="0094589D" w:rsidRPr="007F26D5" w:rsidRDefault="0094589D" w:rsidP="00A8537E">
            <w:pPr>
              <w:keepNext/>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Very Good</w:t>
            </w:r>
          </w:p>
        </w:tc>
        <w:tc>
          <w:tcPr>
            <w:tcW w:w="1316" w:type="dxa"/>
            <w:tcBorders>
              <w:top w:val="single" w:sz="4" w:space="0" w:color="auto"/>
              <w:left w:val="nil"/>
              <w:bottom w:val="single" w:sz="4" w:space="0" w:color="auto"/>
              <w:right w:val="single" w:sz="4" w:space="0" w:color="auto"/>
            </w:tcBorders>
            <w:shd w:val="clear" w:color="auto" w:fill="auto"/>
            <w:noWrap/>
            <w:vAlign w:val="bottom"/>
            <w:hideMark/>
          </w:tcPr>
          <w:p w14:paraId="166399BF" w14:textId="77777777" w:rsidR="0094589D" w:rsidRPr="007F26D5" w:rsidRDefault="0094589D" w:rsidP="00A8537E">
            <w:pPr>
              <w:keepNext/>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&lt;10%</w:t>
            </w:r>
          </w:p>
        </w:tc>
      </w:tr>
      <w:tr w:rsidR="0094589D" w:rsidRPr="007F26D5" w14:paraId="3ED97A4F" w14:textId="77777777" w:rsidTr="0094589D">
        <w:trPr>
          <w:trHeight w:val="290"/>
          <w:jc w:val="center"/>
        </w:trPr>
        <w:tc>
          <w:tcPr>
            <w:tcW w:w="1310" w:type="dxa"/>
            <w:tcBorders>
              <w:top w:val="nil"/>
              <w:left w:val="single" w:sz="4" w:space="0" w:color="auto"/>
              <w:bottom w:val="single" w:sz="4" w:space="0" w:color="auto"/>
              <w:right w:val="single" w:sz="4" w:space="0" w:color="auto"/>
            </w:tcBorders>
            <w:shd w:val="clear" w:color="auto" w:fill="auto"/>
            <w:noWrap/>
            <w:vAlign w:val="bottom"/>
            <w:hideMark/>
          </w:tcPr>
          <w:p w14:paraId="5E7C3B58" w14:textId="77777777" w:rsidR="0094589D" w:rsidRPr="007F26D5" w:rsidRDefault="0094589D" w:rsidP="00A8537E">
            <w:pPr>
              <w:keepNext/>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Good</w:t>
            </w:r>
          </w:p>
        </w:tc>
        <w:tc>
          <w:tcPr>
            <w:tcW w:w="1316" w:type="dxa"/>
            <w:tcBorders>
              <w:top w:val="single" w:sz="4" w:space="0" w:color="auto"/>
              <w:left w:val="nil"/>
              <w:bottom w:val="single" w:sz="4" w:space="0" w:color="auto"/>
              <w:right w:val="single" w:sz="4" w:space="0" w:color="auto"/>
            </w:tcBorders>
            <w:shd w:val="clear" w:color="auto" w:fill="auto"/>
            <w:noWrap/>
            <w:vAlign w:val="bottom"/>
            <w:hideMark/>
          </w:tcPr>
          <w:p w14:paraId="5EFD84B8" w14:textId="77777777" w:rsidR="0094589D" w:rsidRPr="007F26D5" w:rsidRDefault="0094589D" w:rsidP="00A8537E">
            <w:pPr>
              <w:keepNext/>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10% - 15%</w:t>
            </w:r>
          </w:p>
        </w:tc>
      </w:tr>
      <w:tr w:rsidR="0094589D" w:rsidRPr="007F26D5" w14:paraId="3024FC5E" w14:textId="77777777" w:rsidTr="0094589D">
        <w:trPr>
          <w:trHeight w:val="290"/>
          <w:jc w:val="center"/>
        </w:trPr>
        <w:tc>
          <w:tcPr>
            <w:tcW w:w="13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5FF04" w14:textId="77777777" w:rsidR="0094589D" w:rsidRPr="007F26D5" w:rsidRDefault="0094589D" w:rsidP="00A8537E">
            <w:pPr>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Fair</w:t>
            </w:r>
          </w:p>
        </w:tc>
        <w:tc>
          <w:tcPr>
            <w:tcW w:w="1316" w:type="dxa"/>
            <w:tcBorders>
              <w:top w:val="single" w:sz="4" w:space="0" w:color="auto"/>
              <w:left w:val="nil"/>
              <w:bottom w:val="single" w:sz="4" w:space="0" w:color="auto"/>
              <w:right w:val="single" w:sz="4" w:space="0" w:color="auto"/>
            </w:tcBorders>
            <w:shd w:val="clear" w:color="auto" w:fill="auto"/>
            <w:noWrap/>
            <w:vAlign w:val="bottom"/>
            <w:hideMark/>
          </w:tcPr>
          <w:p w14:paraId="0A851FE3" w14:textId="77777777" w:rsidR="0094589D" w:rsidRPr="007F26D5" w:rsidRDefault="0094589D" w:rsidP="00A8537E">
            <w:pPr>
              <w:spacing w:after="0"/>
              <w:jc w:val="center"/>
              <w:rPr>
                <w:rFonts w:ascii="Arial" w:eastAsia="Times New Roman" w:hAnsi="Arial" w:cs="Arial"/>
                <w:sz w:val="22"/>
                <w:szCs w:val="20"/>
              </w:rPr>
            </w:pPr>
            <w:r w:rsidRPr="007F26D5">
              <w:rPr>
                <w:rFonts w:ascii="Arial" w:eastAsia="Times New Roman" w:hAnsi="Arial" w:cs="Arial"/>
                <w:sz w:val="22"/>
                <w:szCs w:val="20"/>
              </w:rPr>
              <w:t>15% - 25%</w:t>
            </w:r>
          </w:p>
        </w:tc>
      </w:tr>
      <w:tr w:rsidR="0094589D" w:rsidRPr="007F26D5" w14:paraId="57A3F07A" w14:textId="77777777" w:rsidTr="0094589D">
        <w:trPr>
          <w:trHeight w:val="290"/>
          <w:jc w:val="center"/>
        </w:trPr>
        <w:tc>
          <w:tcPr>
            <w:tcW w:w="13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979C81" w14:textId="1CC95C84" w:rsidR="0094589D" w:rsidRPr="007F26D5" w:rsidRDefault="0094589D" w:rsidP="00A8537E">
            <w:pPr>
              <w:spacing w:after="0"/>
              <w:jc w:val="center"/>
              <w:rPr>
                <w:rFonts w:ascii="Arial" w:eastAsia="Times New Roman" w:hAnsi="Arial" w:cs="Arial"/>
                <w:color w:val="000000"/>
                <w:sz w:val="22"/>
                <w:szCs w:val="20"/>
              </w:rPr>
            </w:pPr>
            <w:r>
              <w:rPr>
                <w:rFonts w:ascii="Arial" w:eastAsia="Times New Roman" w:hAnsi="Arial" w:cs="Arial"/>
                <w:color w:val="000000"/>
                <w:sz w:val="22"/>
                <w:szCs w:val="20"/>
              </w:rPr>
              <w:t>Poor</w:t>
            </w:r>
          </w:p>
        </w:tc>
        <w:tc>
          <w:tcPr>
            <w:tcW w:w="1316" w:type="dxa"/>
            <w:tcBorders>
              <w:top w:val="single" w:sz="4" w:space="0" w:color="auto"/>
              <w:left w:val="nil"/>
              <w:bottom w:val="single" w:sz="4" w:space="0" w:color="auto"/>
              <w:right w:val="single" w:sz="4" w:space="0" w:color="auto"/>
            </w:tcBorders>
            <w:shd w:val="clear" w:color="auto" w:fill="auto"/>
            <w:noWrap/>
            <w:vAlign w:val="bottom"/>
          </w:tcPr>
          <w:p w14:paraId="005BAA61" w14:textId="73EEF12B" w:rsidR="0094589D" w:rsidRPr="007F26D5" w:rsidRDefault="0094589D" w:rsidP="00A8537E">
            <w:pPr>
              <w:spacing w:after="0"/>
              <w:jc w:val="center"/>
              <w:rPr>
                <w:rFonts w:ascii="Arial" w:eastAsia="Times New Roman" w:hAnsi="Arial" w:cs="Arial"/>
                <w:sz w:val="22"/>
                <w:szCs w:val="20"/>
              </w:rPr>
            </w:pPr>
            <w:r>
              <w:rPr>
                <w:rFonts w:ascii="Arial" w:eastAsia="Times New Roman" w:hAnsi="Arial" w:cs="Arial"/>
                <w:sz w:val="22"/>
                <w:szCs w:val="20"/>
              </w:rPr>
              <w:t>&gt;25%</w:t>
            </w:r>
          </w:p>
        </w:tc>
      </w:tr>
    </w:tbl>
    <w:p w14:paraId="6C8164D0" w14:textId="64CD7945" w:rsidR="0094589D" w:rsidRDefault="0094589D" w:rsidP="0094589D">
      <w:pPr>
        <w:pStyle w:val="Caption"/>
        <w:keepNext/>
        <w:spacing w:after="0"/>
      </w:pPr>
      <w:bookmarkStart w:id="236" w:name="_Toc446926047"/>
      <w:bookmarkStart w:id="237" w:name="_Ref458177643"/>
      <w:r>
        <w:t xml:space="preserve">Table </w:t>
      </w:r>
      <w:r>
        <w:fldChar w:fldCharType="begin"/>
      </w:r>
      <w:r>
        <w:instrText xml:space="preserve"> SEQ Table \* ARABIC </w:instrText>
      </w:r>
      <w:r>
        <w:fldChar w:fldCharType="separate"/>
      </w:r>
      <w:r>
        <w:rPr>
          <w:noProof/>
        </w:rPr>
        <w:t>53</w:t>
      </w:r>
      <w:r>
        <w:rPr>
          <w:noProof/>
        </w:rPr>
        <w:fldChar w:fldCharType="end"/>
      </w:r>
      <w:bookmarkEnd w:id="237"/>
      <w:r>
        <w:t>:  Donigian 2002 R</w:t>
      </w:r>
      <w:r w:rsidRPr="001378BC">
        <w:rPr>
          <w:vertAlign w:val="superscript"/>
        </w:rPr>
        <w:t>2</w:t>
      </w:r>
      <w:r w:rsidR="00693977">
        <w:t xml:space="preserve"> and</w:t>
      </w:r>
      <w:r>
        <w:t xml:space="preserve"> Nash-Sutcli</w:t>
      </w:r>
      <w:r w:rsidR="00693977">
        <w:t xml:space="preserve">ffe </w:t>
      </w:r>
      <w:r>
        <w:t>ranges for model performance</w:t>
      </w:r>
      <w:bookmarkEnd w:id="236"/>
    </w:p>
    <w:tbl>
      <w:tblPr>
        <w:tblW w:w="2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1060"/>
      </w:tblGrid>
      <w:tr w:rsidR="0094589D" w:rsidRPr="0040228E" w14:paraId="687F229E" w14:textId="77777777" w:rsidTr="00A8537E">
        <w:trPr>
          <w:trHeight w:val="270"/>
          <w:jc w:val="center"/>
        </w:trPr>
        <w:tc>
          <w:tcPr>
            <w:tcW w:w="1310" w:type="dxa"/>
            <w:shd w:val="clear" w:color="auto" w:fill="D9D9D9" w:themeFill="background1" w:themeFillShade="D9"/>
            <w:vAlign w:val="bottom"/>
          </w:tcPr>
          <w:p w14:paraId="3B055E33" w14:textId="77777777" w:rsidR="0094589D" w:rsidRPr="007F26D5" w:rsidRDefault="0094589D" w:rsidP="00A8537E">
            <w:pPr>
              <w:keepNext/>
              <w:spacing w:after="0"/>
              <w:jc w:val="center"/>
              <w:rPr>
                <w:rFonts w:ascii="Arial" w:eastAsia="Times New Roman" w:hAnsi="Arial" w:cs="Arial"/>
                <w:b/>
                <w:bCs/>
                <w:color w:val="000000"/>
                <w:sz w:val="22"/>
                <w:szCs w:val="20"/>
              </w:rPr>
            </w:pPr>
            <w:r w:rsidRPr="007F26D5">
              <w:rPr>
                <w:rFonts w:ascii="Arial" w:eastAsia="Times New Roman" w:hAnsi="Arial" w:cs="Arial"/>
                <w:b/>
                <w:bCs/>
                <w:color w:val="000000"/>
                <w:sz w:val="22"/>
                <w:szCs w:val="20"/>
              </w:rPr>
              <w:t>Category</w:t>
            </w:r>
          </w:p>
        </w:tc>
        <w:tc>
          <w:tcPr>
            <w:tcW w:w="1060" w:type="dxa"/>
            <w:shd w:val="clear" w:color="auto" w:fill="D9D9D9" w:themeFill="background1" w:themeFillShade="D9"/>
            <w:noWrap/>
            <w:vAlign w:val="bottom"/>
            <w:hideMark/>
          </w:tcPr>
          <w:p w14:paraId="57FB8DE3" w14:textId="77777777" w:rsidR="0094589D" w:rsidRPr="007F26D5" w:rsidRDefault="0094589D" w:rsidP="00A8537E">
            <w:pPr>
              <w:keepNext/>
              <w:spacing w:after="0"/>
              <w:jc w:val="center"/>
              <w:rPr>
                <w:rFonts w:ascii="Arial" w:eastAsia="Times New Roman" w:hAnsi="Arial" w:cs="Arial"/>
                <w:b/>
                <w:bCs/>
                <w:color w:val="000000"/>
                <w:sz w:val="22"/>
                <w:szCs w:val="20"/>
              </w:rPr>
            </w:pPr>
            <w:r w:rsidRPr="007F26D5">
              <w:rPr>
                <w:rFonts w:ascii="Arial" w:eastAsia="Times New Roman" w:hAnsi="Arial" w:cs="Arial"/>
                <w:b/>
                <w:bCs/>
                <w:color w:val="000000"/>
                <w:sz w:val="22"/>
                <w:szCs w:val="20"/>
              </w:rPr>
              <w:t>Range</w:t>
            </w:r>
          </w:p>
        </w:tc>
      </w:tr>
      <w:tr w:rsidR="0094589D" w:rsidRPr="0040228E" w14:paraId="7A2AEEBD" w14:textId="77777777" w:rsidTr="0094589D">
        <w:trPr>
          <w:trHeight w:val="270"/>
          <w:jc w:val="center"/>
        </w:trPr>
        <w:tc>
          <w:tcPr>
            <w:tcW w:w="1310" w:type="dxa"/>
            <w:shd w:val="clear" w:color="auto" w:fill="auto"/>
            <w:vAlign w:val="bottom"/>
          </w:tcPr>
          <w:p w14:paraId="705FE97A" w14:textId="77777777" w:rsidR="0094589D" w:rsidRPr="007F26D5" w:rsidRDefault="0094589D" w:rsidP="00A8537E">
            <w:pPr>
              <w:keepNext/>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Very Good</w:t>
            </w:r>
          </w:p>
        </w:tc>
        <w:tc>
          <w:tcPr>
            <w:tcW w:w="1060" w:type="dxa"/>
            <w:shd w:val="clear" w:color="auto" w:fill="auto"/>
            <w:noWrap/>
            <w:vAlign w:val="bottom"/>
            <w:hideMark/>
          </w:tcPr>
          <w:p w14:paraId="2A8CE49C" w14:textId="77777777" w:rsidR="0094589D" w:rsidRPr="007F26D5" w:rsidRDefault="0094589D" w:rsidP="00A8537E">
            <w:pPr>
              <w:keepNext/>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&gt;0.8</w:t>
            </w:r>
          </w:p>
        </w:tc>
      </w:tr>
      <w:tr w:rsidR="0094589D" w:rsidRPr="0040228E" w14:paraId="7FF4C5EC" w14:textId="77777777" w:rsidTr="0094589D">
        <w:trPr>
          <w:trHeight w:val="270"/>
          <w:jc w:val="center"/>
        </w:trPr>
        <w:tc>
          <w:tcPr>
            <w:tcW w:w="1310" w:type="dxa"/>
            <w:shd w:val="clear" w:color="auto" w:fill="auto"/>
            <w:vAlign w:val="bottom"/>
          </w:tcPr>
          <w:p w14:paraId="5C15C018" w14:textId="77777777" w:rsidR="0094589D" w:rsidRPr="007F26D5" w:rsidRDefault="0094589D" w:rsidP="00A8537E">
            <w:pPr>
              <w:keepNext/>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Good</w:t>
            </w:r>
          </w:p>
        </w:tc>
        <w:tc>
          <w:tcPr>
            <w:tcW w:w="1060" w:type="dxa"/>
            <w:shd w:val="clear" w:color="auto" w:fill="auto"/>
            <w:noWrap/>
            <w:vAlign w:val="bottom"/>
            <w:hideMark/>
          </w:tcPr>
          <w:p w14:paraId="4977473D" w14:textId="77777777" w:rsidR="0094589D" w:rsidRPr="007F26D5" w:rsidRDefault="0094589D" w:rsidP="00A8537E">
            <w:pPr>
              <w:keepNext/>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0.7 - 0.8</w:t>
            </w:r>
          </w:p>
        </w:tc>
      </w:tr>
      <w:tr w:rsidR="0094589D" w:rsidRPr="0040228E" w14:paraId="36C7303C" w14:textId="77777777" w:rsidTr="0094589D">
        <w:trPr>
          <w:trHeight w:val="270"/>
          <w:jc w:val="center"/>
        </w:trPr>
        <w:tc>
          <w:tcPr>
            <w:tcW w:w="1310" w:type="dxa"/>
            <w:shd w:val="clear" w:color="auto" w:fill="auto"/>
            <w:vAlign w:val="bottom"/>
          </w:tcPr>
          <w:p w14:paraId="6C59FBF9" w14:textId="77777777" w:rsidR="0094589D" w:rsidRPr="007F26D5" w:rsidRDefault="0094589D" w:rsidP="00A8537E">
            <w:pPr>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Fair</w:t>
            </w:r>
          </w:p>
        </w:tc>
        <w:tc>
          <w:tcPr>
            <w:tcW w:w="1060" w:type="dxa"/>
            <w:shd w:val="clear" w:color="auto" w:fill="auto"/>
            <w:noWrap/>
            <w:vAlign w:val="bottom"/>
            <w:hideMark/>
          </w:tcPr>
          <w:p w14:paraId="5324686E" w14:textId="77777777" w:rsidR="0094589D" w:rsidRPr="007F26D5" w:rsidRDefault="0094589D" w:rsidP="00A8537E">
            <w:pPr>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0.6 - 0.7</w:t>
            </w:r>
          </w:p>
        </w:tc>
      </w:tr>
      <w:tr w:rsidR="0094589D" w:rsidRPr="0040228E" w14:paraId="4EA50A7C" w14:textId="77777777" w:rsidTr="0094589D">
        <w:trPr>
          <w:trHeight w:val="270"/>
          <w:jc w:val="center"/>
        </w:trPr>
        <w:tc>
          <w:tcPr>
            <w:tcW w:w="1310" w:type="dxa"/>
            <w:shd w:val="clear" w:color="auto" w:fill="auto"/>
            <w:vAlign w:val="bottom"/>
          </w:tcPr>
          <w:p w14:paraId="12923355" w14:textId="77777777" w:rsidR="0094589D" w:rsidRPr="007F26D5" w:rsidRDefault="0094589D" w:rsidP="00A8537E">
            <w:pPr>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Poor</w:t>
            </w:r>
          </w:p>
        </w:tc>
        <w:tc>
          <w:tcPr>
            <w:tcW w:w="1060" w:type="dxa"/>
            <w:shd w:val="clear" w:color="auto" w:fill="auto"/>
            <w:noWrap/>
            <w:vAlign w:val="bottom"/>
            <w:hideMark/>
          </w:tcPr>
          <w:p w14:paraId="0DC80CF0" w14:textId="77777777" w:rsidR="0094589D" w:rsidRPr="007F26D5" w:rsidRDefault="0094589D" w:rsidP="00A8537E">
            <w:pPr>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&lt;0.6</w:t>
            </w:r>
          </w:p>
        </w:tc>
      </w:tr>
    </w:tbl>
    <w:p w14:paraId="5B001BF4" w14:textId="77777777" w:rsidR="0094589D" w:rsidRDefault="0094589D" w:rsidP="00C14BBF">
      <w:pPr>
        <w:sectPr w:rsidR="0094589D" w:rsidSect="00882224">
          <w:pgSz w:w="12240" w:h="15840"/>
          <w:pgMar w:top="1440" w:right="1080" w:bottom="1440" w:left="1080" w:header="648" w:footer="648" w:gutter="0"/>
          <w:cols w:space="720"/>
          <w:docGrid w:linePitch="360"/>
        </w:sectPr>
      </w:pPr>
    </w:p>
    <w:p w14:paraId="5B26B117" w14:textId="77777777" w:rsidR="00C460F4" w:rsidRDefault="00C460F4" w:rsidP="00C460F4">
      <w:pPr>
        <w:pStyle w:val="Caption"/>
        <w:keepNext/>
        <w:spacing w:after="0"/>
      </w:pPr>
    </w:p>
    <w:p w14:paraId="7DD1A5EA" w14:textId="2540A6B4" w:rsidR="00C460F4" w:rsidRPr="00B651B4" w:rsidRDefault="00C460F4" w:rsidP="00C460F4">
      <w:pPr>
        <w:pStyle w:val="Caption"/>
        <w:keepNext/>
      </w:pPr>
      <w:bookmarkStart w:id="238" w:name="_Ref458176921"/>
      <w:r w:rsidRPr="00B651B4">
        <w:t xml:space="preserve">Table </w:t>
      </w:r>
      <w:r>
        <w:fldChar w:fldCharType="begin"/>
      </w:r>
      <w:r>
        <w:instrText xml:space="preserve"> SEQ Table \* ARABIC </w:instrText>
      </w:r>
      <w:r>
        <w:fldChar w:fldCharType="separate"/>
      </w:r>
      <w:r w:rsidR="00693977">
        <w:rPr>
          <w:noProof/>
        </w:rPr>
        <w:t>54</w:t>
      </w:r>
      <w:r>
        <w:rPr>
          <w:noProof/>
        </w:rPr>
        <w:fldChar w:fldCharType="end"/>
      </w:r>
      <w:bookmarkEnd w:id="238"/>
      <w:r>
        <w:t xml:space="preserve">: </w:t>
      </w:r>
      <w:r>
        <w:t>Statistical summary of 2017 HSPF model hydrological calibration, Appendix A results (</w:t>
      </w:r>
      <w:r>
        <w:t xml:space="preserve">negative flows </w:t>
      </w:r>
      <w:r>
        <w:t>removed)</w:t>
      </w:r>
    </w:p>
    <w:tbl>
      <w:tblPr>
        <w:tblW w:w="13554" w:type="dxa"/>
        <w:jc w:val="center"/>
        <w:tblLook w:val="04A0" w:firstRow="1" w:lastRow="0" w:firstColumn="1" w:lastColumn="0" w:noHBand="0" w:noVBand="1"/>
      </w:tblPr>
      <w:tblGrid>
        <w:gridCol w:w="1618"/>
        <w:gridCol w:w="4772"/>
        <w:gridCol w:w="1036"/>
        <w:gridCol w:w="776"/>
        <w:gridCol w:w="793"/>
        <w:gridCol w:w="776"/>
        <w:gridCol w:w="1036"/>
        <w:gridCol w:w="1036"/>
        <w:gridCol w:w="867"/>
        <w:gridCol w:w="867"/>
      </w:tblGrid>
      <w:tr w:rsidR="004B1B71" w:rsidRPr="004B1B71" w14:paraId="3D0E62E5" w14:textId="77777777" w:rsidTr="00C460F4">
        <w:trPr>
          <w:trHeight w:val="912"/>
          <w:jc w:val="center"/>
        </w:trPr>
        <w:tc>
          <w:tcPr>
            <w:tcW w:w="161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18DB037B" w14:textId="77777777" w:rsidR="004B1B71" w:rsidRPr="00C460F4" w:rsidRDefault="004B1B71" w:rsidP="004B1B71">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USGS Station ID</w:t>
            </w:r>
          </w:p>
        </w:tc>
        <w:tc>
          <w:tcPr>
            <w:tcW w:w="4772" w:type="dxa"/>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2521551C" w14:textId="77777777" w:rsidR="004B1B71" w:rsidRPr="00C460F4" w:rsidRDefault="004B1B71" w:rsidP="004B1B71">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Station Name</w:t>
            </w:r>
          </w:p>
        </w:tc>
        <w:tc>
          <w:tcPr>
            <w:tcW w:w="99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ACADB55" w14:textId="77777777" w:rsidR="004B1B71" w:rsidRPr="00C460F4" w:rsidRDefault="004B1B71" w:rsidP="004B1B71">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R</w:t>
            </w:r>
            <w:r w:rsidRPr="00C460F4">
              <w:rPr>
                <w:rFonts w:ascii="Arial" w:eastAsia="Times New Roman" w:hAnsi="Arial" w:cs="Arial"/>
                <w:b/>
                <w:color w:val="000000"/>
                <w:sz w:val="18"/>
                <w:szCs w:val="18"/>
                <w:vertAlign w:val="superscript"/>
              </w:rPr>
              <w:t>2</w:t>
            </w:r>
            <w:r w:rsidRPr="00C460F4">
              <w:rPr>
                <w:rFonts w:ascii="Arial" w:eastAsia="Times New Roman" w:hAnsi="Arial" w:cs="Arial"/>
                <w:b/>
                <w:color w:val="000000"/>
                <w:sz w:val="18"/>
                <w:szCs w:val="18"/>
              </w:rPr>
              <w:t xml:space="preserve"> (monthly)</w:t>
            </w:r>
          </w:p>
        </w:tc>
        <w:tc>
          <w:tcPr>
            <w:tcW w:w="737"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34CFC49" w14:textId="77777777" w:rsidR="004B1B71" w:rsidRPr="00C460F4" w:rsidRDefault="004B1B71" w:rsidP="004B1B71">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R</w:t>
            </w:r>
            <w:r w:rsidRPr="00C460F4">
              <w:rPr>
                <w:rFonts w:ascii="Arial" w:eastAsia="Times New Roman" w:hAnsi="Arial" w:cs="Arial"/>
                <w:b/>
                <w:color w:val="000000"/>
                <w:sz w:val="18"/>
                <w:szCs w:val="18"/>
                <w:vertAlign w:val="superscript"/>
              </w:rPr>
              <w:t>2</w:t>
            </w:r>
            <w:r w:rsidRPr="00C460F4">
              <w:rPr>
                <w:rFonts w:ascii="Arial" w:eastAsia="Times New Roman" w:hAnsi="Arial" w:cs="Arial"/>
                <w:b/>
                <w:color w:val="000000"/>
                <w:sz w:val="18"/>
                <w:szCs w:val="18"/>
              </w:rPr>
              <w:t xml:space="preserve"> Rating</w:t>
            </w:r>
          </w:p>
        </w:tc>
        <w:tc>
          <w:tcPr>
            <w:tcW w:w="793" w:type="dxa"/>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5B773D08" w14:textId="77777777" w:rsidR="004B1B71" w:rsidRPr="00C460F4" w:rsidRDefault="004B1B71" w:rsidP="004B1B71">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w:t>
            </w:r>
          </w:p>
        </w:tc>
        <w:tc>
          <w:tcPr>
            <w:tcW w:w="81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86D44CF" w14:textId="77777777" w:rsidR="004B1B71" w:rsidRPr="00C460F4" w:rsidRDefault="004B1B71" w:rsidP="004B1B71">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 Rating</w:t>
            </w:r>
          </w:p>
        </w:tc>
        <w:tc>
          <w:tcPr>
            <w:tcW w:w="99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62F57810" w14:textId="77777777" w:rsidR="004B1B71" w:rsidRPr="00C460F4" w:rsidRDefault="004B1B71" w:rsidP="004B1B71">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 (monthly)</w:t>
            </w:r>
          </w:p>
        </w:tc>
        <w:tc>
          <w:tcPr>
            <w:tcW w:w="99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7E0BE6DC" w14:textId="77777777" w:rsidR="004B1B71" w:rsidRPr="00C460F4" w:rsidRDefault="004B1B71" w:rsidP="004B1B71">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 (monthly) Rating</w:t>
            </w:r>
          </w:p>
        </w:tc>
        <w:tc>
          <w:tcPr>
            <w:tcW w:w="827"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9A47917" w14:textId="77777777" w:rsidR="004B1B71" w:rsidRPr="00C460F4" w:rsidRDefault="004B1B71" w:rsidP="004B1B71">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Total Volume % Error</w:t>
            </w:r>
          </w:p>
        </w:tc>
        <w:tc>
          <w:tcPr>
            <w:tcW w:w="1027"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5C621E0" w14:textId="77777777" w:rsidR="004B1B71" w:rsidRPr="00C460F4" w:rsidRDefault="004B1B71" w:rsidP="004B1B71">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Total Volume % Error Rating</w:t>
            </w:r>
          </w:p>
        </w:tc>
      </w:tr>
      <w:tr w:rsidR="004B1B71" w:rsidRPr="004B1B71" w14:paraId="29D9DA4D" w14:textId="77777777" w:rsidTr="00C460F4">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6BF4C0D5"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02292000</w:t>
            </w:r>
          </w:p>
        </w:tc>
        <w:tc>
          <w:tcPr>
            <w:tcW w:w="4772" w:type="dxa"/>
            <w:tcBorders>
              <w:top w:val="nil"/>
              <w:left w:val="nil"/>
              <w:bottom w:val="single" w:sz="4" w:space="0" w:color="auto"/>
              <w:right w:val="single" w:sz="4" w:space="0" w:color="auto"/>
            </w:tcBorders>
            <w:shd w:val="clear" w:color="auto" w:fill="auto"/>
            <w:vAlign w:val="center"/>
            <w:hideMark/>
          </w:tcPr>
          <w:p w14:paraId="27969CD2"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Caloosahatchee Canal at Moore Haven</w:t>
            </w:r>
          </w:p>
        </w:tc>
        <w:tc>
          <w:tcPr>
            <w:tcW w:w="990" w:type="dxa"/>
            <w:tcBorders>
              <w:top w:val="nil"/>
              <w:left w:val="nil"/>
              <w:bottom w:val="single" w:sz="4" w:space="0" w:color="auto"/>
              <w:right w:val="single" w:sz="4" w:space="0" w:color="auto"/>
            </w:tcBorders>
            <w:shd w:val="clear" w:color="auto" w:fill="auto"/>
            <w:vAlign w:val="center"/>
            <w:hideMark/>
          </w:tcPr>
          <w:p w14:paraId="580AFE6D" w14:textId="77777777" w:rsidR="004B1B71" w:rsidRPr="004B1B71" w:rsidRDefault="004B1B71" w:rsidP="00C460F4">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0.99</w:t>
            </w:r>
          </w:p>
        </w:tc>
        <w:tc>
          <w:tcPr>
            <w:tcW w:w="737" w:type="dxa"/>
            <w:tcBorders>
              <w:top w:val="nil"/>
              <w:left w:val="nil"/>
              <w:bottom w:val="single" w:sz="4" w:space="0" w:color="auto"/>
              <w:right w:val="single" w:sz="4" w:space="0" w:color="auto"/>
            </w:tcBorders>
            <w:shd w:val="clear" w:color="auto" w:fill="auto"/>
            <w:vAlign w:val="center"/>
            <w:hideMark/>
          </w:tcPr>
          <w:p w14:paraId="38CF8925"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0CCD195A" w14:textId="77777777" w:rsidR="004B1B71" w:rsidRPr="004B1B71" w:rsidRDefault="004B1B71" w:rsidP="00C460F4">
            <w:pPr>
              <w:tabs>
                <w:tab w:val="decimal" w:pos="243"/>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0.98</w:t>
            </w:r>
          </w:p>
        </w:tc>
        <w:tc>
          <w:tcPr>
            <w:tcW w:w="810" w:type="dxa"/>
            <w:tcBorders>
              <w:top w:val="nil"/>
              <w:left w:val="nil"/>
              <w:bottom w:val="single" w:sz="4" w:space="0" w:color="auto"/>
              <w:right w:val="single" w:sz="4" w:space="0" w:color="auto"/>
            </w:tcBorders>
            <w:shd w:val="clear" w:color="auto" w:fill="auto"/>
            <w:vAlign w:val="center"/>
            <w:hideMark/>
          </w:tcPr>
          <w:p w14:paraId="33523B0F"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990" w:type="dxa"/>
            <w:tcBorders>
              <w:top w:val="nil"/>
              <w:left w:val="nil"/>
              <w:bottom w:val="single" w:sz="4" w:space="0" w:color="auto"/>
              <w:right w:val="single" w:sz="4" w:space="0" w:color="auto"/>
            </w:tcBorders>
            <w:shd w:val="clear" w:color="auto" w:fill="auto"/>
            <w:vAlign w:val="center"/>
            <w:hideMark/>
          </w:tcPr>
          <w:p w14:paraId="74B06C1D" w14:textId="77777777" w:rsidR="004B1B71" w:rsidRPr="004B1B71" w:rsidRDefault="004B1B71" w:rsidP="00C460F4">
            <w:pPr>
              <w:tabs>
                <w:tab w:val="decimal" w:pos="37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0.99</w:t>
            </w:r>
          </w:p>
        </w:tc>
        <w:tc>
          <w:tcPr>
            <w:tcW w:w="990" w:type="dxa"/>
            <w:tcBorders>
              <w:top w:val="nil"/>
              <w:left w:val="nil"/>
              <w:bottom w:val="single" w:sz="4" w:space="0" w:color="auto"/>
              <w:right w:val="single" w:sz="4" w:space="0" w:color="auto"/>
            </w:tcBorders>
            <w:shd w:val="clear" w:color="auto" w:fill="auto"/>
            <w:vAlign w:val="center"/>
            <w:hideMark/>
          </w:tcPr>
          <w:p w14:paraId="2F30812F"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827" w:type="dxa"/>
            <w:tcBorders>
              <w:top w:val="nil"/>
              <w:left w:val="nil"/>
              <w:bottom w:val="single" w:sz="4" w:space="0" w:color="auto"/>
              <w:right w:val="single" w:sz="4" w:space="0" w:color="auto"/>
            </w:tcBorders>
            <w:shd w:val="clear" w:color="auto" w:fill="auto"/>
            <w:vAlign w:val="center"/>
            <w:hideMark/>
          </w:tcPr>
          <w:p w14:paraId="72D8AA3C" w14:textId="77777777" w:rsidR="004B1B71" w:rsidRPr="004B1B71" w:rsidRDefault="004B1B71" w:rsidP="00C460F4">
            <w:pPr>
              <w:tabs>
                <w:tab w:val="decimal" w:pos="32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6.1</w:t>
            </w:r>
          </w:p>
        </w:tc>
        <w:tc>
          <w:tcPr>
            <w:tcW w:w="1027" w:type="dxa"/>
            <w:tcBorders>
              <w:top w:val="nil"/>
              <w:left w:val="nil"/>
              <w:bottom w:val="single" w:sz="4" w:space="0" w:color="auto"/>
              <w:right w:val="single" w:sz="4" w:space="0" w:color="auto"/>
            </w:tcBorders>
            <w:shd w:val="clear" w:color="auto" w:fill="auto"/>
            <w:vAlign w:val="center"/>
            <w:hideMark/>
          </w:tcPr>
          <w:p w14:paraId="7D07A88B" w14:textId="77777777" w:rsidR="004B1B71" w:rsidRPr="004B1B71" w:rsidRDefault="004B1B71" w:rsidP="00C460F4">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r>
      <w:tr w:rsidR="004B1B71" w:rsidRPr="004B1B71" w14:paraId="6ED1515A" w14:textId="77777777" w:rsidTr="00C460F4">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259894EA"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02292010</w:t>
            </w:r>
          </w:p>
        </w:tc>
        <w:tc>
          <w:tcPr>
            <w:tcW w:w="4772" w:type="dxa"/>
            <w:tcBorders>
              <w:top w:val="nil"/>
              <w:left w:val="nil"/>
              <w:bottom w:val="single" w:sz="4" w:space="0" w:color="auto"/>
              <w:right w:val="single" w:sz="4" w:space="0" w:color="auto"/>
            </w:tcBorders>
            <w:shd w:val="clear" w:color="auto" w:fill="auto"/>
            <w:vAlign w:val="center"/>
            <w:hideMark/>
          </w:tcPr>
          <w:p w14:paraId="69959FC9"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Caloosahatchee Canal DWS of S-77 at Moore Haven</w:t>
            </w:r>
          </w:p>
        </w:tc>
        <w:tc>
          <w:tcPr>
            <w:tcW w:w="990" w:type="dxa"/>
            <w:tcBorders>
              <w:top w:val="nil"/>
              <w:left w:val="nil"/>
              <w:bottom w:val="single" w:sz="4" w:space="0" w:color="auto"/>
              <w:right w:val="single" w:sz="4" w:space="0" w:color="auto"/>
            </w:tcBorders>
            <w:shd w:val="clear" w:color="auto" w:fill="auto"/>
            <w:vAlign w:val="center"/>
            <w:hideMark/>
          </w:tcPr>
          <w:p w14:paraId="2C1FC680" w14:textId="77777777" w:rsidR="004B1B71" w:rsidRPr="004B1B71" w:rsidRDefault="004B1B71" w:rsidP="00C460F4">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0.99</w:t>
            </w:r>
          </w:p>
        </w:tc>
        <w:tc>
          <w:tcPr>
            <w:tcW w:w="737" w:type="dxa"/>
            <w:tcBorders>
              <w:top w:val="nil"/>
              <w:left w:val="nil"/>
              <w:bottom w:val="single" w:sz="4" w:space="0" w:color="auto"/>
              <w:right w:val="single" w:sz="4" w:space="0" w:color="auto"/>
            </w:tcBorders>
            <w:shd w:val="clear" w:color="auto" w:fill="auto"/>
            <w:vAlign w:val="center"/>
            <w:hideMark/>
          </w:tcPr>
          <w:p w14:paraId="5A0EE63A"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08A33516" w14:textId="77777777" w:rsidR="004B1B71" w:rsidRPr="004B1B71" w:rsidRDefault="004B1B71" w:rsidP="00C460F4">
            <w:pPr>
              <w:tabs>
                <w:tab w:val="decimal" w:pos="243"/>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0.98</w:t>
            </w:r>
          </w:p>
        </w:tc>
        <w:tc>
          <w:tcPr>
            <w:tcW w:w="810" w:type="dxa"/>
            <w:tcBorders>
              <w:top w:val="nil"/>
              <w:left w:val="nil"/>
              <w:bottom w:val="single" w:sz="4" w:space="0" w:color="auto"/>
              <w:right w:val="single" w:sz="4" w:space="0" w:color="auto"/>
            </w:tcBorders>
            <w:shd w:val="clear" w:color="auto" w:fill="auto"/>
            <w:vAlign w:val="center"/>
            <w:hideMark/>
          </w:tcPr>
          <w:p w14:paraId="783843B0"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990" w:type="dxa"/>
            <w:tcBorders>
              <w:top w:val="nil"/>
              <w:left w:val="nil"/>
              <w:bottom w:val="single" w:sz="4" w:space="0" w:color="auto"/>
              <w:right w:val="single" w:sz="4" w:space="0" w:color="auto"/>
            </w:tcBorders>
            <w:shd w:val="clear" w:color="auto" w:fill="auto"/>
            <w:vAlign w:val="center"/>
            <w:hideMark/>
          </w:tcPr>
          <w:p w14:paraId="2189A7B5" w14:textId="77777777" w:rsidR="004B1B71" w:rsidRPr="004B1B71" w:rsidRDefault="004B1B71" w:rsidP="00C460F4">
            <w:pPr>
              <w:tabs>
                <w:tab w:val="decimal" w:pos="37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0.99</w:t>
            </w:r>
          </w:p>
        </w:tc>
        <w:tc>
          <w:tcPr>
            <w:tcW w:w="990" w:type="dxa"/>
            <w:tcBorders>
              <w:top w:val="nil"/>
              <w:left w:val="nil"/>
              <w:bottom w:val="single" w:sz="4" w:space="0" w:color="auto"/>
              <w:right w:val="single" w:sz="4" w:space="0" w:color="auto"/>
            </w:tcBorders>
            <w:shd w:val="clear" w:color="auto" w:fill="auto"/>
            <w:vAlign w:val="center"/>
            <w:hideMark/>
          </w:tcPr>
          <w:p w14:paraId="38F38C77"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827" w:type="dxa"/>
            <w:tcBorders>
              <w:top w:val="nil"/>
              <w:left w:val="nil"/>
              <w:bottom w:val="single" w:sz="4" w:space="0" w:color="auto"/>
              <w:right w:val="single" w:sz="4" w:space="0" w:color="auto"/>
            </w:tcBorders>
            <w:shd w:val="clear" w:color="auto" w:fill="auto"/>
            <w:vAlign w:val="center"/>
            <w:hideMark/>
          </w:tcPr>
          <w:p w14:paraId="72609688" w14:textId="77777777" w:rsidR="004B1B71" w:rsidRPr="004B1B71" w:rsidRDefault="004B1B71" w:rsidP="00C460F4">
            <w:pPr>
              <w:tabs>
                <w:tab w:val="decimal" w:pos="32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-6.4</w:t>
            </w:r>
          </w:p>
        </w:tc>
        <w:tc>
          <w:tcPr>
            <w:tcW w:w="1027" w:type="dxa"/>
            <w:tcBorders>
              <w:top w:val="nil"/>
              <w:left w:val="nil"/>
              <w:bottom w:val="single" w:sz="4" w:space="0" w:color="auto"/>
              <w:right w:val="single" w:sz="4" w:space="0" w:color="auto"/>
            </w:tcBorders>
            <w:shd w:val="clear" w:color="auto" w:fill="auto"/>
            <w:vAlign w:val="center"/>
            <w:hideMark/>
          </w:tcPr>
          <w:p w14:paraId="7E7BCF6C" w14:textId="77777777" w:rsidR="004B1B71" w:rsidRPr="004B1B71" w:rsidRDefault="004B1B71" w:rsidP="00C460F4">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r>
      <w:tr w:rsidR="004B1B71" w:rsidRPr="004B1B71" w14:paraId="3177F516" w14:textId="77777777" w:rsidTr="00C460F4">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6F2AD1EB"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02292480</w:t>
            </w:r>
          </w:p>
        </w:tc>
        <w:tc>
          <w:tcPr>
            <w:tcW w:w="4772" w:type="dxa"/>
            <w:tcBorders>
              <w:top w:val="nil"/>
              <w:left w:val="nil"/>
              <w:bottom w:val="single" w:sz="4" w:space="0" w:color="auto"/>
              <w:right w:val="single" w:sz="4" w:space="0" w:color="auto"/>
            </w:tcBorders>
            <w:shd w:val="clear" w:color="auto" w:fill="auto"/>
            <w:vAlign w:val="center"/>
            <w:hideMark/>
          </w:tcPr>
          <w:p w14:paraId="58C417AF"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Caloosahatchee Canal at Ortona Lock near LaBelle S-78</w:t>
            </w:r>
          </w:p>
        </w:tc>
        <w:tc>
          <w:tcPr>
            <w:tcW w:w="990" w:type="dxa"/>
            <w:tcBorders>
              <w:top w:val="nil"/>
              <w:left w:val="nil"/>
              <w:bottom w:val="single" w:sz="4" w:space="0" w:color="auto"/>
              <w:right w:val="single" w:sz="4" w:space="0" w:color="auto"/>
            </w:tcBorders>
            <w:shd w:val="clear" w:color="auto" w:fill="auto"/>
            <w:vAlign w:val="center"/>
            <w:hideMark/>
          </w:tcPr>
          <w:p w14:paraId="75CD8364" w14:textId="77777777" w:rsidR="004B1B71" w:rsidRPr="004B1B71" w:rsidRDefault="004B1B71" w:rsidP="00C460F4">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0.92</w:t>
            </w:r>
          </w:p>
        </w:tc>
        <w:tc>
          <w:tcPr>
            <w:tcW w:w="737" w:type="dxa"/>
            <w:tcBorders>
              <w:top w:val="nil"/>
              <w:left w:val="nil"/>
              <w:bottom w:val="single" w:sz="4" w:space="0" w:color="auto"/>
              <w:right w:val="single" w:sz="4" w:space="0" w:color="auto"/>
            </w:tcBorders>
            <w:shd w:val="clear" w:color="auto" w:fill="auto"/>
            <w:vAlign w:val="center"/>
            <w:hideMark/>
          </w:tcPr>
          <w:p w14:paraId="683685F7"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0EBE51A4" w14:textId="77777777" w:rsidR="004B1B71" w:rsidRPr="004B1B71" w:rsidRDefault="004B1B71" w:rsidP="00C460F4">
            <w:pPr>
              <w:tabs>
                <w:tab w:val="decimal" w:pos="243"/>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0.84</w:t>
            </w:r>
          </w:p>
        </w:tc>
        <w:tc>
          <w:tcPr>
            <w:tcW w:w="810" w:type="dxa"/>
            <w:tcBorders>
              <w:top w:val="nil"/>
              <w:left w:val="nil"/>
              <w:bottom w:val="single" w:sz="4" w:space="0" w:color="auto"/>
              <w:right w:val="single" w:sz="4" w:space="0" w:color="auto"/>
            </w:tcBorders>
            <w:shd w:val="clear" w:color="auto" w:fill="auto"/>
            <w:vAlign w:val="center"/>
            <w:hideMark/>
          </w:tcPr>
          <w:p w14:paraId="364EAC30"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990" w:type="dxa"/>
            <w:tcBorders>
              <w:top w:val="nil"/>
              <w:left w:val="nil"/>
              <w:bottom w:val="single" w:sz="4" w:space="0" w:color="auto"/>
              <w:right w:val="single" w:sz="4" w:space="0" w:color="auto"/>
            </w:tcBorders>
            <w:shd w:val="clear" w:color="auto" w:fill="auto"/>
            <w:vAlign w:val="center"/>
            <w:hideMark/>
          </w:tcPr>
          <w:p w14:paraId="03307C57" w14:textId="77777777" w:rsidR="004B1B71" w:rsidRPr="004B1B71" w:rsidRDefault="004B1B71" w:rsidP="00C460F4">
            <w:pPr>
              <w:tabs>
                <w:tab w:val="decimal" w:pos="37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0.92</w:t>
            </w:r>
          </w:p>
        </w:tc>
        <w:tc>
          <w:tcPr>
            <w:tcW w:w="990" w:type="dxa"/>
            <w:tcBorders>
              <w:top w:val="nil"/>
              <w:left w:val="nil"/>
              <w:bottom w:val="single" w:sz="4" w:space="0" w:color="auto"/>
              <w:right w:val="single" w:sz="4" w:space="0" w:color="auto"/>
            </w:tcBorders>
            <w:shd w:val="clear" w:color="auto" w:fill="auto"/>
            <w:vAlign w:val="center"/>
            <w:hideMark/>
          </w:tcPr>
          <w:p w14:paraId="761ED358"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827" w:type="dxa"/>
            <w:tcBorders>
              <w:top w:val="nil"/>
              <w:left w:val="nil"/>
              <w:bottom w:val="single" w:sz="4" w:space="0" w:color="auto"/>
              <w:right w:val="single" w:sz="4" w:space="0" w:color="auto"/>
            </w:tcBorders>
            <w:shd w:val="clear" w:color="auto" w:fill="auto"/>
            <w:vAlign w:val="center"/>
            <w:hideMark/>
          </w:tcPr>
          <w:p w14:paraId="179ECA97" w14:textId="77777777" w:rsidR="004B1B71" w:rsidRPr="004B1B71" w:rsidRDefault="004B1B71" w:rsidP="00C460F4">
            <w:pPr>
              <w:tabs>
                <w:tab w:val="decimal" w:pos="32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-3.7</w:t>
            </w:r>
          </w:p>
        </w:tc>
        <w:tc>
          <w:tcPr>
            <w:tcW w:w="1027" w:type="dxa"/>
            <w:tcBorders>
              <w:top w:val="nil"/>
              <w:left w:val="nil"/>
              <w:bottom w:val="single" w:sz="4" w:space="0" w:color="auto"/>
              <w:right w:val="single" w:sz="4" w:space="0" w:color="auto"/>
            </w:tcBorders>
            <w:shd w:val="clear" w:color="auto" w:fill="auto"/>
            <w:vAlign w:val="center"/>
            <w:hideMark/>
          </w:tcPr>
          <w:p w14:paraId="41CEB163" w14:textId="77777777" w:rsidR="004B1B71" w:rsidRPr="004B1B71" w:rsidRDefault="004B1B71" w:rsidP="00C460F4">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r>
      <w:tr w:rsidR="004B1B71" w:rsidRPr="004B1B71" w14:paraId="5ADE32D5" w14:textId="77777777" w:rsidTr="00C460F4">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620229D4"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26451408150700</w:t>
            </w:r>
          </w:p>
        </w:tc>
        <w:tc>
          <w:tcPr>
            <w:tcW w:w="4772" w:type="dxa"/>
            <w:tcBorders>
              <w:top w:val="nil"/>
              <w:left w:val="nil"/>
              <w:bottom w:val="single" w:sz="4" w:space="0" w:color="auto"/>
              <w:right w:val="single" w:sz="4" w:space="0" w:color="auto"/>
            </w:tcBorders>
            <w:shd w:val="clear" w:color="auto" w:fill="auto"/>
            <w:vAlign w:val="center"/>
            <w:hideMark/>
          </w:tcPr>
          <w:p w14:paraId="080B85E2"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Industrial Canal at Clewiston</w:t>
            </w:r>
          </w:p>
        </w:tc>
        <w:tc>
          <w:tcPr>
            <w:tcW w:w="990" w:type="dxa"/>
            <w:tcBorders>
              <w:top w:val="nil"/>
              <w:left w:val="nil"/>
              <w:bottom w:val="single" w:sz="4" w:space="0" w:color="auto"/>
              <w:right w:val="single" w:sz="4" w:space="0" w:color="auto"/>
            </w:tcBorders>
            <w:shd w:val="clear" w:color="auto" w:fill="auto"/>
            <w:vAlign w:val="center"/>
            <w:hideMark/>
          </w:tcPr>
          <w:p w14:paraId="3D1BD6BD" w14:textId="77777777" w:rsidR="004B1B71" w:rsidRPr="004B1B71" w:rsidRDefault="004B1B71" w:rsidP="00C460F4">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0.97</w:t>
            </w:r>
          </w:p>
        </w:tc>
        <w:tc>
          <w:tcPr>
            <w:tcW w:w="737" w:type="dxa"/>
            <w:tcBorders>
              <w:top w:val="nil"/>
              <w:left w:val="nil"/>
              <w:bottom w:val="single" w:sz="4" w:space="0" w:color="auto"/>
              <w:right w:val="single" w:sz="4" w:space="0" w:color="auto"/>
            </w:tcBorders>
            <w:shd w:val="clear" w:color="auto" w:fill="auto"/>
            <w:vAlign w:val="center"/>
            <w:hideMark/>
          </w:tcPr>
          <w:p w14:paraId="7009EDDE"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47F75C5A" w14:textId="77777777" w:rsidR="004B1B71" w:rsidRPr="004B1B71" w:rsidRDefault="004B1B71" w:rsidP="00C460F4">
            <w:pPr>
              <w:tabs>
                <w:tab w:val="decimal" w:pos="243"/>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0.29</w:t>
            </w:r>
          </w:p>
        </w:tc>
        <w:tc>
          <w:tcPr>
            <w:tcW w:w="810" w:type="dxa"/>
            <w:tcBorders>
              <w:top w:val="nil"/>
              <w:left w:val="nil"/>
              <w:bottom w:val="single" w:sz="4" w:space="0" w:color="auto"/>
              <w:right w:val="single" w:sz="4" w:space="0" w:color="auto"/>
            </w:tcBorders>
            <w:shd w:val="clear" w:color="auto" w:fill="auto"/>
            <w:vAlign w:val="center"/>
            <w:hideMark/>
          </w:tcPr>
          <w:p w14:paraId="779EC887"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990" w:type="dxa"/>
            <w:tcBorders>
              <w:top w:val="nil"/>
              <w:left w:val="nil"/>
              <w:bottom w:val="single" w:sz="4" w:space="0" w:color="auto"/>
              <w:right w:val="single" w:sz="4" w:space="0" w:color="auto"/>
            </w:tcBorders>
            <w:shd w:val="clear" w:color="auto" w:fill="auto"/>
            <w:vAlign w:val="center"/>
            <w:hideMark/>
          </w:tcPr>
          <w:p w14:paraId="217FC919" w14:textId="77777777" w:rsidR="004B1B71" w:rsidRPr="004B1B71" w:rsidRDefault="004B1B71" w:rsidP="00C460F4">
            <w:pPr>
              <w:tabs>
                <w:tab w:val="decimal" w:pos="37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0.50</w:t>
            </w:r>
          </w:p>
        </w:tc>
        <w:tc>
          <w:tcPr>
            <w:tcW w:w="990" w:type="dxa"/>
            <w:tcBorders>
              <w:top w:val="nil"/>
              <w:left w:val="nil"/>
              <w:bottom w:val="single" w:sz="4" w:space="0" w:color="auto"/>
              <w:right w:val="single" w:sz="4" w:space="0" w:color="auto"/>
            </w:tcBorders>
            <w:shd w:val="clear" w:color="auto" w:fill="auto"/>
            <w:vAlign w:val="center"/>
            <w:hideMark/>
          </w:tcPr>
          <w:p w14:paraId="3E5286D8"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827" w:type="dxa"/>
            <w:tcBorders>
              <w:top w:val="nil"/>
              <w:left w:val="nil"/>
              <w:bottom w:val="single" w:sz="4" w:space="0" w:color="auto"/>
              <w:right w:val="single" w:sz="4" w:space="0" w:color="auto"/>
            </w:tcBorders>
            <w:shd w:val="clear" w:color="auto" w:fill="auto"/>
            <w:vAlign w:val="center"/>
            <w:hideMark/>
          </w:tcPr>
          <w:p w14:paraId="7F0BE03C" w14:textId="77777777" w:rsidR="004B1B71" w:rsidRPr="004B1B71" w:rsidRDefault="004B1B71" w:rsidP="00C460F4">
            <w:pPr>
              <w:tabs>
                <w:tab w:val="decimal" w:pos="32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-56.4</w:t>
            </w:r>
          </w:p>
        </w:tc>
        <w:tc>
          <w:tcPr>
            <w:tcW w:w="1027" w:type="dxa"/>
            <w:tcBorders>
              <w:top w:val="nil"/>
              <w:left w:val="nil"/>
              <w:bottom w:val="single" w:sz="4" w:space="0" w:color="auto"/>
              <w:right w:val="single" w:sz="4" w:space="0" w:color="auto"/>
            </w:tcBorders>
            <w:shd w:val="clear" w:color="auto" w:fill="auto"/>
            <w:vAlign w:val="center"/>
            <w:hideMark/>
          </w:tcPr>
          <w:p w14:paraId="05A660DA" w14:textId="77777777" w:rsidR="004B1B71" w:rsidRPr="004B1B71" w:rsidRDefault="004B1B71" w:rsidP="00C460F4">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r>
      <w:tr w:rsidR="004B1B71" w:rsidRPr="004B1B71" w14:paraId="4AA93924" w14:textId="77777777" w:rsidTr="00C460F4">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1950F298"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02292900</w:t>
            </w:r>
          </w:p>
        </w:tc>
        <w:tc>
          <w:tcPr>
            <w:tcW w:w="4772" w:type="dxa"/>
            <w:tcBorders>
              <w:top w:val="nil"/>
              <w:left w:val="nil"/>
              <w:bottom w:val="single" w:sz="4" w:space="0" w:color="auto"/>
              <w:right w:val="single" w:sz="4" w:space="0" w:color="auto"/>
            </w:tcBorders>
            <w:shd w:val="clear" w:color="auto" w:fill="auto"/>
            <w:vAlign w:val="center"/>
            <w:hideMark/>
          </w:tcPr>
          <w:p w14:paraId="51776332"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Caloosahatchee River at S-79 near Olga, FL</w:t>
            </w:r>
          </w:p>
        </w:tc>
        <w:tc>
          <w:tcPr>
            <w:tcW w:w="990" w:type="dxa"/>
            <w:tcBorders>
              <w:top w:val="nil"/>
              <w:left w:val="nil"/>
              <w:bottom w:val="single" w:sz="4" w:space="0" w:color="auto"/>
              <w:right w:val="single" w:sz="4" w:space="0" w:color="auto"/>
            </w:tcBorders>
            <w:shd w:val="clear" w:color="auto" w:fill="auto"/>
            <w:vAlign w:val="center"/>
            <w:hideMark/>
          </w:tcPr>
          <w:p w14:paraId="6C2554EC" w14:textId="77777777" w:rsidR="004B1B71" w:rsidRPr="004B1B71" w:rsidRDefault="004B1B71" w:rsidP="00C460F4">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0.90</w:t>
            </w:r>
          </w:p>
        </w:tc>
        <w:tc>
          <w:tcPr>
            <w:tcW w:w="737" w:type="dxa"/>
            <w:tcBorders>
              <w:top w:val="nil"/>
              <w:left w:val="nil"/>
              <w:bottom w:val="single" w:sz="4" w:space="0" w:color="auto"/>
              <w:right w:val="single" w:sz="4" w:space="0" w:color="auto"/>
            </w:tcBorders>
            <w:shd w:val="clear" w:color="auto" w:fill="auto"/>
            <w:vAlign w:val="center"/>
            <w:hideMark/>
          </w:tcPr>
          <w:p w14:paraId="6F37C0D1"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48ECFF19" w14:textId="77777777" w:rsidR="004B1B71" w:rsidRPr="004B1B71" w:rsidRDefault="004B1B71" w:rsidP="00C460F4">
            <w:pPr>
              <w:tabs>
                <w:tab w:val="decimal" w:pos="243"/>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0.77</w:t>
            </w:r>
          </w:p>
        </w:tc>
        <w:tc>
          <w:tcPr>
            <w:tcW w:w="810" w:type="dxa"/>
            <w:tcBorders>
              <w:top w:val="nil"/>
              <w:left w:val="nil"/>
              <w:bottom w:val="single" w:sz="4" w:space="0" w:color="auto"/>
              <w:right w:val="single" w:sz="4" w:space="0" w:color="auto"/>
            </w:tcBorders>
            <w:shd w:val="clear" w:color="auto" w:fill="auto"/>
            <w:vAlign w:val="center"/>
            <w:hideMark/>
          </w:tcPr>
          <w:p w14:paraId="47032E95"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G</w:t>
            </w:r>
          </w:p>
        </w:tc>
        <w:tc>
          <w:tcPr>
            <w:tcW w:w="990" w:type="dxa"/>
            <w:tcBorders>
              <w:top w:val="nil"/>
              <w:left w:val="nil"/>
              <w:bottom w:val="single" w:sz="4" w:space="0" w:color="auto"/>
              <w:right w:val="single" w:sz="4" w:space="0" w:color="auto"/>
            </w:tcBorders>
            <w:shd w:val="clear" w:color="auto" w:fill="auto"/>
            <w:vAlign w:val="center"/>
            <w:hideMark/>
          </w:tcPr>
          <w:p w14:paraId="601EF56D" w14:textId="77777777" w:rsidR="004B1B71" w:rsidRPr="004B1B71" w:rsidRDefault="004B1B71" w:rsidP="00C460F4">
            <w:pPr>
              <w:tabs>
                <w:tab w:val="decimal" w:pos="37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0.85</w:t>
            </w:r>
          </w:p>
        </w:tc>
        <w:tc>
          <w:tcPr>
            <w:tcW w:w="990" w:type="dxa"/>
            <w:tcBorders>
              <w:top w:val="nil"/>
              <w:left w:val="nil"/>
              <w:bottom w:val="single" w:sz="4" w:space="0" w:color="auto"/>
              <w:right w:val="single" w:sz="4" w:space="0" w:color="auto"/>
            </w:tcBorders>
            <w:shd w:val="clear" w:color="auto" w:fill="auto"/>
            <w:vAlign w:val="center"/>
            <w:hideMark/>
          </w:tcPr>
          <w:p w14:paraId="1EBA34A3"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827" w:type="dxa"/>
            <w:tcBorders>
              <w:top w:val="nil"/>
              <w:left w:val="nil"/>
              <w:bottom w:val="single" w:sz="4" w:space="0" w:color="auto"/>
              <w:right w:val="single" w:sz="4" w:space="0" w:color="auto"/>
            </w:tcBorders>
            <w:shd w:val="clear" w:color="auto" w:fill="auto"/>
            <w:vAlign w:val="center"/>
            <w:hideMark/>
          </w:tcPr>
          <w:p w14:paraId="6882031D" w14:textId="77777777" w:rsidR="004B1B71" w:rsidRPr="004B1B71" w:rsidRDefault="004B1B71" w:rsidP="00C460F4">
            <w:pPr>
              <w:tabs>
                <w:tab w:val="decimal" w:pos="32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-17.5</w:t>
            </w:r>
          </w:p>
        </w:tc>
        <w:tc>
          <w:tcPr>
            <w:tcW w:w="1027" w:type="dxa"/>
            <w:tcBorders>
              <w:top w:val="nil"/>
              <w:left w:val="nil"/>
              <w:bottom w:val="single" w:sz="4" w:space="0" w:color="auto"/>
              <w:right w:val="single" w:sz="4" w:space="0" w:color="auto"/>
            </w:tcBorders>
            <w:shd w:val="clear" w:color="auto" w:fill="auto"/>
            <w:vAlign w:val="center"/>
            <w:hideMark/>
          </w:tcPr>
          <w:p w14:paraId="5EBE6EB0" w14:textId="77777777" w:rsidR="004B1B71" w:rsidRPr="004B1B71" w:rsidRDefault="004B1B71" w:rsidP="00C460F4">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F</w:t>
            </w:r>
          </w:p>
        </w:tc>
      </w:tr>
      <w:tr w:rsidR="004B1B71" w:rsidRPr="004B1B71" w14:paraId="235854FA" w14:textId="77777777" w:rsidTr="00C460F4">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590206CC"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02293230</w:t>
            </w:r>
          </w:p>
        </w:tc>
        <w:tc>
          <w:tcPr>
            <w:tcW w:w="4772" w:type="dxa"/>
            <w:tcBorders>
              <w:top w:val="nil"/>
              <w:left w:val="nil"/>
              <w:bottom w:val="single" w:sz="4" w:space="0" w:color="auto"/>
              <w:right w:val="single" w:sz="4" w:space="0" w:color="auto"/>
            </w:tcBorders>
            <w:shd w:val="clear" w:color="auto" w:fill="auto"/>
            <w:vAlign w:val="center"/>
            <w:hideMark/>
          </w:tcPr>
          <w:p w14:paraId="3DCBAF74"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Whiskey Creek at Fort Myers</w:t>
            </w:r>
          </w:p>
        </w:tc>
        <w:tc>
          <w:tcPr>
            <w:tcW w:w="990" w:type="dxa"/>
            <w:tcBorders>
              <w:top w:val="nil"/>
              <w:left w:val="nil"/>
              <w:bottom w:val="single" w:sz="4" w:space="0" w:color="auto"/>
              <w:right w:val="single" w:sz="4" w:space="0" w:color="auto"/>
            </w:tcBorders>
            <w:shd w:val="clear" w:color="auto" w:fill="auto"/>
            <w:vAlign w:val="center"/>
            <w:hideMark/>
          </w:tcPr>
          <w:p w14:paraId="4A16CBD5" w14:textId="77777777" w:rsidR="004B1B71" w:rsidRPr="004B1B71" w:rsidRDefault="004B1B71" w:rsidP="00C460F4">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0.76</w:t>
            </w:r>
          </w:p>
        </w:tc>
        <w:tc>
          <w:tcPr>
            <w:tcW w:w="737" w:type="dxa"/>
            <w:tcBorders>
              <w:top w:val="nil"/>
              <w:left w:val="nil"/>
              <w:bottom w:val="single" w:sz="4" w:space="0" w:color="auto"/>
              <w:right w:val="single" w:sz="4" w:space="0" w:color="auto"/>
            </w:tcBorders>
            <w:shd w:val="clear" w:color="auto" w:fill="auto"/>
            <w:vAlign w:val="center"/>
            <w:hideMark/>
          </w:tcPr>
          <w:p w14:paraId="67968A49"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G</w:t>
            </w:r>
          </w:p>
        </w:tc>
        <w:tc>
          <w:tcPr>
            <w:tcW w:w="793" w:type="dxa"/>
            <w:tcBorders>
              <w:top w:val="nil"/>
              <w:left w:val="nil"/>
              <w:bottom w:val="single" w:sz="4" w:space="0" w:color="auto"/>
              <w:right w:val="single" w:sz="4" w:space="0" w:color="auto"/>
            </w:tcBorders>
            <w:shd w:val="clear" w:color="auto" w:fill="auto"/>
            <w:vAlign w:val="center"/>
            <w:hideMark/>
          </w:tcPr>
          <w:p w14:paraId="1543FF8B" w14:textId="77777777" w:rsidR="004B1B71" w:rsidRPr="004B1B71" w:rsidRDefault="004B1B71" w:rsidP="00C460F4">
            <w:pPr>
              <w:tabs>
                <w:tab w:val="decimal" w:pos="243"/>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-0.18</w:t>
            </w:r>
          </w:p>
        </w:tc>
        <w:tc>
          <w:tcPr>
            <w:tcW w:w="810" w:type="dxa"/>
            <w:tcBorders>
              <w:top w:val="nil"/>
              <w:left w:val="nil"/>
              <w:bottom w:val="single" w:sz="4" w:space="0" w:color="auto"/>
              <w:right w:val="single" w:sz="4" w:space="0" w:color="auto"/>
            </w:tcBorders>
            <w:shd w:val="clear" w:color="auto" w:fill="auto"/>
            <w:vAlign w:val="center"/>
            <w:hideMark/>
          </w:tcPr>
          <w:p w14:paraId="6CAF35FC"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990" w:type="dxa"/>
            <w:tcBorders>
              <w:top w:val="nil"/>
              <w:left w:val="nil"/>
              <w:bottom w:val="single" w:sz="4" w:space="0" w:color="auto"/>
              <w:right w:val="single" w:sz="4" w:space="0" w:color="auto"/>
            </w:tcBorders>
            <w:shd w:val="clear" w:color="auto" w:fill="auto"/>
            <w:vAlign w:val="center"/>
            <w:hideMark/>
          </w:tcPr>
          <w:p w14:paraId="18B6F11F" w14:textId="77777777" w:rsidR="004B1B71" w:rsidRPr="004B1B71" w:rsidRDefault="004B1B71" w:rsidP="00C460F4">
            <w:pPr>
              <w:tabs>
                <w:tab w:val="decimal" w:pos="37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0.41</w:t>
            </w:r>
          </w:p>
        </w:tc>
        <w:tc>
          <w:tcPr>
            <w:tcW w:w="990" w:type="dxa"/>
            <w:tcBorders>
              <w:top w:val="nil"/>
              <w:left w:val="nil"/>
              <w:bottom w:val="single" w:sz="4" w:space="0" w:color="auto"/>
              <w:right w:val="single" w:sz="4" w:space="0" w:color="auto"/>
            </w:tcBorders>
            <w:shd w:val="clear" w:color="auto" w:fill="auto"/>
            <w:vAlign w:val="center"/>
            <w:hideMark/>
          </w:tcPr>
          <w:p w14:paraId="3D4CED61"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827" w:type="dxa"/>
            <w:tcBorders>
              <w:top w:val="nil"/>
              <w:left w:val="nil"/>
              <w:bottom w:val="single" w:sz="4" w:space="0" w:color="auto"/>
              <w:right w:val="single" w:sz="4" w:space="0" w:color="auto"/>
            </w:tcBorders>
            <w:shd w:val="clear" w:color="auto" w:fill="auto"/>
            <w:vAlign w:val="center"/>
            <w:hideMark/>
          </w:tcPr>
          <w:p w14:paraId="4B3B8824" w14:textId="77777777" w:rsidR="004B1B71" w:rsidRPr="004B1B71" w:rsidRDefault="004B1B71" w:rsidP="00C460F4">
            <w:pPr>
              <w:tabs>
                <w:tab w:val="decimal" w:pos="32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-34.6</w:t>
            </w:r>
          </w:p>
        </w:tc>
        <w:tc>
          <w:tcPr>
            <w:tcW w:w="1027" w:type="dxa"/>
            <w:tcBorders>
              <w:top w:val="nil"/>
              <w:left w:val="nil"/>
              <w:bottom w:val="single" w:sz="4" w:space="0" w:color="auto"/>
              <w:right w:val="single" w:sz="4" w:space="0" w:color="auto"/>
            </w:tcBorders>
            <w:shd w:val="clear" w:color="auto" w:fill="auto"/>
            <w:vAlign w:val="center"/>
            <w:hideMark/>
          </w:tcPr>
          <w:p w14:paraId="45E2A81E" w14:textId="77777777" w:rsidR="004B1B71" w:rsidRPr="004B1B71" w:rsidRDefault="004B1B71" w:rsidP="00C460F4">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r>
      <w:tr w:rsidR="004B1B71" w:rsidRPr="004B1B71" w14:paraId="41EAE6DB" w14:textId="77777777" w:rsidTr="00C460F4">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0EC0B8A4"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02293240</w:t>
            </w:r>
          </w:p>
        </w:tc>
        <w:tc>
          <w:tcPr>
            <w:tcW w:w="4772" w:type="dxa"/>
            <w:tcBorders>
              <w:top w:val="nil"/>
              <w:left w:val="nil"/>
              <w:bottom w:val="single" w:sz="4" w:space="0" w:color="auto"/>
              <w:right w:val="single" w:sz="4" w:space="0" w:color="auto"/>
            </w:tcBorders>
            <w:shd w:val="clear" w:color="auto" w:fill="auto"/>
            <w:vAlign w:val="center"/>
            <w:hideMark/>
          </w:tcPr>
          <w:p w14:paraId="12781970"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Aries Canal at Cape Coral</w:t>
            </w:r>
          </w:p>
        </w:tc>
        <w:tc>
          <w:tcPr>
            <w:tcW w:w="990" w:type="dxa"/>
            <w:tcBorders>
              <w:top w:val="nil"/>
              <w:left w:val="nil"/>
              <w:bottom w:val="single" w:sz="4" w:space="0" w:color="auto"/>
              <w:right w:val="single" w:sz="4" w:space="0" w:color="auto"/>
            </w:tcBorders>
            <w:shd w:val="clear" w:color="auto" w:fill="auto"/>
            <w:vAlign w:val="center"/>
            <w:hideMark/>
          </w:tcPr>
          <w:p w14:paraId="24749776" w14:textId="77777777" w:rsidR="004B1B71" w:rsidRPr="004B1B71" w:rsidRDefault="004B1B71" w:rsidP="00C460F4">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0.69</w:t>
            </w:r>
          </w:p>
        </w:tc>
        <w:tc>
          <w:tcPr>
            <w:tcW w:w="737" w:type="dxa"/>
            <w:tcBorders>
              <w:top w:val="nil"/>
              <w:left w:val="nil"/>
              <w:bottom w:val="single" w:sz="4" w:space="0" w:color="auto"/>
              <w:right w:val="single" w:sz="4" w:space="0" w:color="auto"/>
            </w:tcBorders>
            <w:shd w:val="clear" w:color="auto" w:fill="auto"/>
            <w:vAlign w:val="center"/>
            <w:hideMark/>
          </w:tcPr>
          <w:p w14:paraId="27E33F11"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F</w:t>
            </w:r>
          </w:p>
        </w:tc>
        <w:tc>
          <w:tcPr>
            <w:tcW w:w="793" w:type="dxa"/>
            <w:tcBorders>
              <w:top w:val="nil"/>
              <w:left w:val="nil"/>
              <w:bottom w:val="single" w:sz="4" w:space="0" w:color="auto"/>
              <w:right w:val="single" w:sz="4" w:space="0" w:color="auto"/>
            </w:tcBorders>
            <w:shd w:val="clear" w:color="auto" w:fill="auto"/>
            <w:vAlign w:val="center"/>
            <w:hideMark/>
          </w:tcPr>
          <w:p w14:paraId="53F747AA" w14:textId="77777777" w:rsidR="004B1B71" w:rsidRPr="004B1B71" w:rsidRDefault="004B1B71" w:rsidP="00C460F4">
            <w:pPr>
              <w:tabs>
                <w:tab w:val="decimal" w:pos="243"/>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0.25</w:t>
            </w:r>
          </w:p>
        </w:tc>
        <w:tc>
          <w:tcPr>
            <w:tcW w:w="810" w:type="dxa"/>
            <w:tcBorders>
              <w:top w:val="nil"/>
              <w:left w:val="nil"/>
              <w:bottom w:val="single" w:sz="4" w:space="0" w:color="auto"/>
              <w:right w:val="single" w:sz="4" w:space="0" w:color="auto"/>
            </w:tcBorders>
            <w:shd w:val="clear" w:color="auto" w:fill="auto"/>
            <w:vAlign w:val="center"/>
            <w:hideMark/>
          </w:tcPr>
          <w:p w14:paraId="50853274"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990" w:type="dxa"/>
            <w:tcBorders>
              <w:top w:val="nil"/>
              <w:left w:val="nil"/>
              <w:bottom w:val="single" w:sz="4" w:space="0" w:color="auto"/>
              <w:right w:val="single" w:sz="4" w:space="0" w:color="auto"/>
            </w:tcBorders>
            <w:shd w:val="clear" w:color="auto" w:fill="auto"/>
            <w:vAlign w:val="center"/>
            <w:hideMark/>
          </w:tcPr>
          <w:p w14:paraId="20ED62FC" w14:textId="77777777" w:rsidR="004B1B71" w:rsidRPr="004B1B71" w:rsidRDefault="004B1B71" w:rsidP="00C460F4">
            <w:pPr>
              <w:tabs>
                <w:tab w:val="decimal" w:pos="37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0.23</w:t>
            </w:r>
          </w:p>
        </w:tc>
        <w:tc>
          <w:tcPr>
            <w:tcW w:w="990" w:type="dxa"/>
            <w:tcBorders>
              <w:top w:val="nil"/>
              <w:left w:val="nil"/>
              <w:bottom w:val="single" w:sz="4" w:space="0" w:color="auto"/>
              <w:right w:val="single" w:sz="4" w:space="0" w:color="auto"/>
            </w:tcBorders>
            <w:shd w:val="clear" w:color="auto" w:fill="auto"/>
            <w:vAlign w:val="center"/>
            <w:hideMark/>
          </w:tcPr>
          <w:p w14:paraId="4DFB2507"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827" w:type="dxa"/>
            <w:tcBorders>
              <w:top w:val="nil"/>
              <w:left w:val="nil"/>
              <w:bottom w:val="single" w:sz="4" w:space="0" w:color="auto"/>
              <w:right w:val="single" w:sz="4" w:space="0" w:color="auto"/>
            </w:tcBorders>
            <w:shd w:val="clear" w:color="auto" w:fill="auto"/>
            <w:vAlign w:val="center"/>
            <w:hideMark/>
          </w:tcPr>
          <w:p w14:paraId="36C86253" w14:textId="77777777" w:rsidR="004B1B71" w:rsidRPr="004B1B71" w:rsidRDefault="004B1B71" w:rsidP="00C460F4">
            <w:pPr>
              <w:tabs>
                <w:tab w:val="decimal" w:pos="32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-57.4</w:t>
            </w:r>
          </w:p>
        </w:tc>
        <w:tc>
          <w:tcPr>
            <w:tcW w:w="1027" w:type="dxa"/>
            <w:tcBorders>
              <w:top w:val="nil"/>
              <w:left w:val="nil"/>
              <w:bottom w:val="single" w:sz="4" w:space="0" w:color="auto"/>
              <w:right w:val="single" w:sz="4" w:space="0" w:color="auto"/>
            </w:tcBorders>
            <w:shd w:val="clear" w:color="auto" w:fill="auto"/>
            <w:vAlign w:val="center"/>
            <w:hideMark/>
          </w:tcPr>
          <w:p w14:paraId="4070C964" w14:textId="77777777" w:rsidR="004B1B71" w:rsidRPr="004B1B71" w:rsidRDefault="004B1B71" w:rsidP="00C460F4">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r>
      <w:tr w:rsidR="004B1B71" w:rsidRPr="004B1B71" w14:paraId="32F238A6" w14:textId="77777777" w:rsidTr="00C460F4">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6BA73E1E"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02293241</w:t>
            </w:r>
          </w:p>
        </w:tc>
        <w:tc>
          <w:tcPr>
            <w:tcW w:w="4772" w:type="dxa"/>
            <w:tcBorders>
              <w:top w:val="nil"/>
              <w:left w:val="nil"/>
              <w:bottom w:val="single" w:sz="4" w:space="0" w:color="auto"/>
              <w:right w:val="single" w:sz="4" w:space="0" w:color="auto"/>
            </w:tcBorders>
            <w:shd w:val="clear" w:color="auto" w:fill="auto"/>
            <w:vAlign w:val="center"/>
            <w:hideMark/>
          </w:tcPr>
          <w:p w14:paraId="0A06E795"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San Carlos Canal at Cape Coral</w:t>
            </w:r>
          </w:p>
        </w:tc>
        <w:tc>
          <w:tcPr>
            <w:tcW w:w="990" w:type="dxa"/>
            <w:tcBorders>
              <w:top w:val="nil"/>
              <w:left w:val="nil"/>
              <w:bottom w:val="single" w:sz="4" w:space="0" w:color="auto"/>
              <w:right w:val="single" w:sz="4" w:space="0" w:color="auto"/>
            </w:tcBorders>
            <w:shd w:val="clear" w:color="auto" w:fill="auto"/>
            <w:vAlign w:val="center"/>
            <w:hideMark/>
          </w:tcPr>
          <w:p w14:paraId="45EEFB25" w14:textId="77777777" w:rsidR="004B1B71" w:rsidRPr="004B1B71" w:rsidRDefault="004B1B71" w:rsidP="00C460F4">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0.65</w:t>
            </w:r>
          </w:p>
        </w:tc>
        <w:tc>
          <w:tcPr>
            <w:tcW w:w="737" w:type="dxa"/>
            <w:tcBorders>
              <w:top w:val="nil"/>
              <w:left w:val="nil"/>
              <w:bottom w:val="single" w:sz="4" w:space="0" w:color="auto"/>
              <w:right w:val="single" w:sz="4" w:space="0" w:color="auto"/>
            </w:tcBorders>
            <w:shd w:val="clear" w:color="auto" w:fill="auto"/>
            <w:vAlign w:val="center"/>
            <w:hideMark/>
          </w:tcPr>
          <w:p w14:paraId="7C25A73C"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F</w:t>
            </w:r>
          </w:p>
        </w:tc>
        <w:tc>
          <w:tcPr>
            <w:tcW w:w="793" w:type="dxa"/>
            <w:tcBorders>
              <w:top w:val="nil"/>
              <w:left w:val="nil"/>
              <w:bottom w:val="single" w:sz="4" w:space="0" w:color="auto"/>
              <w:right w:val="single" w:sz="4" w:space="0" w:color="auto"/>
            </w:tcBorders>
            <w:shd w:val="clear" w:color="auto" w:fill="auto"/>
            <w:vAlign w:val="center"/>
            <w:hideMark/>
          </w:tcPr>
          <w:p w14:paraId="4B8D9F1C" w14:textId="77777777" w:rsidR="004B1B71" w:rsidRPr="004B1B71" w:rsidRDefault="004B1B71" w:rsidP="00C460F4">
            <w:pPr>
              <w:tabs>
                <w:tab w:val="decimal" w:pos="243"/>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0.46</w:t>
            </w:r>
          </w:p>
        </w:tc>
        <w:tc>
          <w:tcPr>
            <w:tcW w:w="810" w:type="dxa"/>
            <w:tcBorders>
              <w:top w:val="nil"/>
              <w:left w:val="nil"/>
              <w:bottom w:val="single" w:sz="4" w:space="0" w:color="auto"/>
              <w:right w:val="single" w:sz="4" w:space="0" w:color="auto"/>
            </w:tcBorders>
            <w:shd w:val="clear" w:color="auto" w:fill="auto"/>
            <w:vAlign w:val="center"/>
            <w:hideMark/>
          </w:tcPr>
          <w:p w14:paraId="131DC7D2"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990" w:type="dxa"/>
            <w:tcBorders>
              <w:top w:val="nil"/>
              <w:left w:val="nil"/>
              <w:bottom w:val="single" w:sz="4" w:space="0" w:color="auto"/>
              <w:right w:val="single" w:sz="4" w:space="0" w:color="auto"/>
            </w:tcBorders>
            <w:shd w:val="clear" w:color="auto" w:fill="auto"/>
            <w:vAlign w:val="center"/>
            <w:hideMark/>
          </w:tcPr>
          <w:p w14:paraId="7887842D" w14:textId="77777777" w:rsidR="004B1B71" w:rsidRPr="004B1B71" w:rsidRDefault="004B1B71" w:rsidP="00C460F4">
            <w:pPr>
              <w:tabs>
                <w:tab w:val="decimal" w:pos="37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0.61</w:t>
            </w:r>
          </w:p>
        </w:tc>
        <w:tc>
          <w:tcPr>
            <w:tcW w:w="990" w:type="dxa"/>
            <w:tcBorders>
              <w:top w:val="nil"/>
              <w:left w:val="nil"/>
              <w:bottom w:val="single" w:sz="4" w:space="0" w:color="auto"/>
              <w:right w:val="single" w:sz="4" w:space="0" w:color="auto"/>
            </w:tcBorders>
            <w:shd w:val="clear" w:color="auto" w:fill="auto"/>
            <w:vAlign w:val="center"/>
            <w:hideMark/>
          </w:tcPr>
          <w:p w14:paraId="01E697BB"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F</w:t>
            </w:r>
          </w:p>
        </w:tc>
        <w:tc>
          <w:tcPr>
            <w:tcW w:w="827" w:type="dxa"/>
            <w:tcBorders>
              <w:top w:val="nil"/>
              <w:left w:val="nil"/>
              <w:bottom w:val="single" w:sz="4" w:space="0" w:color="auto"/>
              <w:right w:val="single" w:sz="4" w:space="0" w:color="auto"/>
            </w:tcBorders>
            <w:shd w:val="clear" w:color="auto" w:fill="auto"/>
            <w:vAlign w:val="center"/>
            <w:hideMark/>
          </w:tcPr>
          <w:p w14:paraId="06578B46" w14:textId="77777777" w:rsidR="004B1B71" w:rsidRPr="004B1B71" w:rsidRDefault="004B1B71" w:rsidP="00C460F4">
            <w:pPr>
              <w:tabs>
                <w:tab w:val="decimal" w:pos="32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-11.1</w:t>
            </w:r>
          </w:p>
        </w:tc>
        <w:tc>
          <w:tcPr>
            <w:tcW w:w="1027" w:type="dxa"/>
            <w:tcBorders>
              <w:top w:val="nil"/>
              <w:left w:val="nil"/>
              <w:bottom w:val="single" w:sz="4" w:space="0" w:color="auto"/>
              <w:right w:val="single" w:sz="4" w:space="0" w:color="auto"/>
            </w:tcBorders>
            <w:shd w:val="clear" w:color="auto" w:fill="auto"/>
            <w:vAlign w:val="center"/>
            <w:hideMark/>
          </w:tcPr>
          <w:p w14:paraId="6786A198" w14:textId="77777777" w:rsidR="004B1B71" w:rsidRPr="004B1B71" w:rsidRDefault="004B1B71" w:rsidP="00C460F4">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G</w:t>
            </w:r>
          </w:p>
        </w:tc>
      </w:tr>
      <w:tr w:rsidR="004B1B71" w:rsidRPr="004B1B71" w14:paraId="5032E89B" w14:textId="77777777" w:rsidTr="00C460F4">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11740D34"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022929176</w:t>
            </w:r>
          </w:p>
        </w:tc>
        <w:tc>
          <w:tcPr>
            <w:tcW w:w="4772" w:type="dxa"/>
            <w:tcBorders>
              <w:top w:val="nil"/>
              <w:left w:val="nil"/>
              <w:bottom w:val="single" w:sz="4" w:space="0" w:color="auto"/>
              <w:right w:val="single" w:sz="4" w:space="0" w:color="auto"/>
            </w:tcBorders>
            <w:shd w:val="clear" w:color="auto" w:fill="auto"/>
            <w:vAlign w:val="center"/>
            <w:hideMark/>
          </w:tcPr>
          <w:p w14:paraId="2C2B2FA6"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Telegraph Creek at State Highway at Olga</w:t>
            </w:r>
          </w:p>
        </w:tc>
        <w:tc>
          <w:tcPr>
            <w:tcW w:w="990" w:type="dxa"/>
            <w:tcBorders>
              <w:top w:val="nil"/>
              <w:left w:val="nil"/>
              <w:bottom w:val="single" w:sz="4" w:space="0" w:color="auto"/>
              <w:right w:val="single" w:sz="4" w:space="0" w:color="auto"/>
            </w:tcBorders>
            <w:shd w:val="clear" w:color="auto" w:fill="auto"/>
            <w:vAlign w:val="center"/>
            <w:hideMark/>
          </w:tcPr>
          <w:p w14:paraId="0FCFD025" w14:textId="77777777" w:rsidR="004B1B71" w:rsidRPr="004B1B71" w:rsidRDefault="004B1B71" w:rsidP="00C460F4">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0.86</w:t>
            </w:r>
          </w:p>
        </w:tc>
        <w:tc>
          <w:tcPr>
            <w:tcW w:w="737" w:type="dxa"/>
            <w:tcBorders>
              <w:top w:val="nil"/>
              <w:left w:val="nil"/>
              <w:bottom w:val="single" w:sz="4" w:space="0" w:color="auto"/>
              <w:right w:val="single" w:sz="4" w:space="0" w:color="auto"/>
            </w:tcBorders>
            <w:shd w:val="clear" w:color="auto" w:fill="auto"/>
            <w:vAlign w:val="center"/>
            <w:hideMark/>
          </w:tcPr>
          <w:p w14:paraId="3270D0F1"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2D0C7B8D" w14:textId="77777777" w:rsidR="004B1B71" w:rsidRPr="004B1B71" w:rsidRDefault="004B1B71" w:rsidP="00C460F4">
            <w:pPr>
              <w:tabs>
                <w:tab w:val="decimal" w:pos="243"/>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0.82</w:t>
            </w:r>
          </w:p>
        </w:tc>
        <w:tc>
          <w:tcPr>
            <w:tcW w:w="810" w:type="dxa"/>
            <w:tcBorders>
              <w:top w:val="nil"/>
              <w:left w:val="nil"/>
              <w:bottom w:val="single" w:sz="4" w:space="0" w:color="auto"/>
              <w:right w:val="single" w:sz="4" w:space="0" w:color="auto"/>
            </w:tcBorders>
            <w:shd w:val="clear" w:color="auto" w:fill="auto"/>
            <w:vAlign w:val="center"/>
            <w:hideMark/>
          </w:tcPr>
          <w:p w14:paraId="52ECAD6F"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990" w:type="dxa"/>
            <w:tcBorders>
              <w:top w:val="nil"/>
              <w:left w:val="nil"/>
              <w:bottom w:val="single" w:sz="4" w:space="0" w:color="auto"/>
              <w:right w:val="single" w:sz="4" w:space="0" w:color="auto"/>
            </w:tcBorders>
            <w:shd w:val="clear" w:color="auto" w:fill="auto"/>
            <w:vAlign w:val="center"/>
            <w:hideMark/>
          </w:tcPr>
          <w:p w14:paraId="5CC653AA" w14:textId="77777777" w:rsidR="004B1B71" w:rsidRPr="004B1B71" w:rsidRDefault="004B1B71" w:rsidP="00C460F4">
            <w:pPr>
              <w:tabs>
                <w:tab w:val="decimal" w:pos="37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0.85</w:t>
            </w:r>
          </w:p>
        </w:tc>
        <w:tc>
          <w:tcPr>
            <w:tcW w:w="990" w:type="dxa"/>
            <w:tcBorders>
              <w:top w:val="nil"/>
              <w:left w:val="nil"/>
              <w:bottom w:val="single" w:sz="4" w:space="0" w:color="auto"/>
              <w:right w:val="single" w:sz="4" w:space="0" w:color="auto"/>
            </w:tcBorders>
            <w:shd w:val="clear" w:color="auto" w:fill="auto"/>
            <w:vAlign w:val="center"/>
            <w:hideMark/>
          </w:tcPr>
          <w:p w14:paraId="3F848084"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827" w:type="dxa"/>
            <w:tcBorders>
              <w:top w:val="nil"/>
              <w:left w:val="nil"/>
              <w:bottom w:val="single" w:sz="4" w:space="0" w:color="auto"/>
              <w:right w:val="single" w:sz="4" w:space="0" w:color="auto"/>
            </w:tcBorders>
            <w:shd w:val="clear" w:color="auto" w:fill="auto"/>
            <w:vAlign w:val="center"/>
            <w:hideMark/>
          </w:tcPr>
          <w:p w14:paraId="59432709" w14:textId="77777777" w:rsidR="004B1B71" w:rsidRPr="004B1B71" w:rsidRDefault="004B1B71" w:rsidP="00C460F4">
            <w:pPr>
              <w:tabs>
                <w:tab w:val="decimal" w:pos="32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3.2</w:t>
            </w:r>
          </w:p>
        </w:tc>
        <w:tc>
          <w:tcPr>
            <w:tcW w:w="1027" w:type="dxa"/>
            <w:tcBorders>
              <w:top w:val="nil"/>
              <w:left w:val="nil"/>
              <w:bottom w:val="single" w:sz="4" w:space="0" w:color="auto"/>
              <w:right w:val="single" w:sz="4" w:space="0" w:color="auto"/>
            </w:tcBorders>
            <w:shd w:val="clear" w:color="auto" w:fill="auto"/>
            <w:vAlign w:val="center"/>
            <w:hideMark/>
          </w:tcPr>
          <w:p w14:paraId="003D715F" w14:textId="77777777" w:rsidR="004B1B71" w:rsidRPr="004B1B71" w:rsidRDefault="004B1B71" w:rsidP="00C460F4">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r>
      <w:tr w:rsidR="004B1B71" w:rsidRPr="004B1B71" w14:paraId="1F294FE7" w14:textId="77777777" w:rsidTr="00C460F4">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4C126AC2"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02293055</w:t>
            </w:r>
          </w:p>
        </w:tc>
        <w:tc>
          <w:tcPr>
            <w:tcW w:w="4772" w:type="dxa"/>
            <w:tcBorders>
              <w:top w:val="nil"/>
              <w:left w:val="nil"/>
              <w:bottom w:val="single" w:sz="4" w:space="0" w:color="auto"/>
              <w:right w:val="single" w:sz="4" w:space="0" w:color="auto"/>
            </w:tcBorders>
            <w:shd w:val="clear" w:color="auto" w:fill="auto"/>
            <w:vAlign w:val="center"/>
            <w:hideMark/>
          </w:tcPr>
          <w:p w14:paraId="799684A4"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Orange River near Buckingham</w:t>
            </w:r>
          </w:p>
        </w:tc>
        <w:tc>
          <w:tcPr>
            <w:tcW w:w="990" w:type="dxa"/>
            <w:tcBorders>
              <w:top w:val="nil"/>
              <w:left w:val="nil"/>
              <w:bottom w:val="single" w:sz="4" w:space="0" w:color="auto"/>
              <w:right w:val="single" w:sz="4" w:space="0" w:color="auto"/>
            </w:tcBorders>
            <w:shd w:val="clear" w:color="auto" w:fill="auto"/>
            <w:vAlign w:val="center"/>
            <w:hideMark/>
          </w:tcPr>
          <w:p w14:paraId="1E6B8490" w14:textId="77777777" w:rsidR="004B1B71" w:rsidRPr="004B1B71" w:rsidRDefault="004B1B71" w:rsidP="00C460F4">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0.80</w:t>
            </w:r>
          </w:p>
        </w:tc>
        <w:tc>
          <w:tcPr>
            <w:tcW w:w="737" w:type="dxa"/>
            <w:tcBorders>
              <w:top w:val="nil"/>
              <w:left w:val="nil"/>
              <w:bottom w:val="single" w:sz="4" w:space="0" w:color="auto"/>
              <w:right w:val="single" w:sz="4" w:space="0" w:color="auto"/>
            </w:tcBorders>
            <w:shd w:val="clear" w:color="auto" w:fill="auto"/>
            <w:vAlign w:val="center"/>
            <w:hideMark/>
          </w:tcPr>
          <w:p w14:paraId="1DC93AE4"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G</w:t>
            </w:r>
          </w:p>
        </w:tc>
        <w:tc>
          <w:tcPr>
            <w:tcW w:w="793" w:type="dxa"/>
            <w:tcBorders>
              <w:top w:val="nil"/>
              <w:left w:val="nil"/>
              <w:bottom w:val="single" w:sz="4" w:space="0" w:color="auto"/>
              <w:right w:val="single" w:sz="4" w:space="0" w:color="auto"/>
            </w:tcBorders>
            <w:shd w:val="clear" w:color="auto" w:fill="auto"/>
            <w:vAlign w:val="center"/>
            <w:hideMark/>
          </w:tcPr>
          <w:p w14:paraId="4BE5079B" w14:textId="77777777" w:rsidR="004B1B71" w:rsidRPr="004B1B71" w:rsidRDefault="004B1B71" w:rsidP="00C460F4">
            <w:pPr>
              <w:tabs>
                <w:tab w:val="decimal" w:pos="243"/>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0.47</w:t>
            </w:r>
          </w:p>
        </w:tc>
        <w:tc>
          <w:tcPr>
            <w:tcW w:w="810" w:type="dxa"/>
            <w:tcBorders>
              <w:top w:val="nil"/>
              <w:left w:val="nil"/>
              <w:bottom w:val="single" w:sz="4" w:space="0" w:color="auto"/>
              <w:right w:val="single" w:sz="4" w:space="0" w:color="auto"/>
            </w:tcBorders>
            <w:shd w:val="clear" w:color="auto" w:fill="auto"/>
            <w:vAlign w:val="center"/>
            <w:hideMark/>
          </w:tcPr>
          <w:p w14:paraId="2C61A9CA"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990" w:type="dxa"/>
            <w:tcBorders>
              <w:top w:val="nil"/>
              <w:left w:val="nil"/>
              <w:bottom w:val="single" w:sz="4" w:space="0" w:color="auto"/>
              <w:right w:val="single" w:sz="4" w:space="0" w:color="auto"/>
            </w:tcBorders>
            <w:shd w:val="clear" w:color="auto" w:fill="auto"/>
            <w:vAlign w:val="center"/>
            <w:hideMark/>
          </w:tcPr>
          <w:p w14:paraId="39BB741D" w14:textId="77777777" w:rsidR="004B1B71" w:rsidRPr="004B1B71" w:rsidRDefault="004B1B71" w:rsidP="00C460F4">
            <w:pPr>
              <w:tabs>
                <w:tab w:val="decimal" w:pos="37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0.73</w:t>
            </w:r>
          </w:p>
        </w:tc>
        <w:tc>
          <w:tcPr>
            <w:tcW w:w="990" w:type="dxa"/>
            <w:tcBorders>
              <w:top w:val="nil"/>
              <w:left w:val="nil"/>
              <w:bottom w:val="single" w:sz="4" w:space="0" w:color="auto"/>
              <w:right w:val="single" w:sz="4" w:space="0" w:color="auto"/>
            </w:tcBorders>
            <w:shd w:val="clear" w:color="auto" w:fill="auto"/>
            <w:vAlign w:val="center"/>
            <w:hideMark/>
          </w:tcPr>
          <w:p w14:paraId="67624C2F"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G</w:t>
            </w:r>
          </w:p>
        </w:tc>
        <w:tc>
          <w:tcPr>
            <w:tcW w:w="827" w:type="dxa"/>
            <w:tcBorders>
              <w:top w:val="nil"/>
              <w:left w:val="nil"/>
              <w:bottom w:val="single" w:sz="4" w:space="0" w:color="auto"/>
              <w:right w:val="single" w:sz="4" w:space="0" w:color="auto"/>
            </w:tcBorders>
            <w:shd w:val="clear" w:color="auto" w:fill="auto"/>
            <w:vAlign w:val="center"/>
            <w:hideMark/>
          </w:tcPr>
          <w:p w14:paraId="41118423" w14:textId="77777777" w:rsidR="004B1B71" w:rsidRPr="004B1B71" w:rsidRDefault="004B1B71" w:rsidP="00C460F4">
            <w:pPr>
              <w:tabs>
                <w:tab w:val="decimal" w:pos="32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11.2</w:t>
            </w:r>
          </w:p>
        </w:tc>
        <w:tc>
          <w:tcPr>
            <w:tcW w:w="1027" w:type="dxa"/>
            <w:tcBorders>
              <w:top w:val="nil"/>
              <w:left w:val="nil"/>
              <w:bottom w:val="single" w:sz="4" w:space="0" w:color="auto"/>
              <w:right w:val="single" w:sz="4" w:space="0" w:color="auto"/>
            </w:tcBorders>
            <w:shd w:val="clear" w:color="auto" w:fill="auto"/>
            <w:vAlign w:val="center"/>
            <w:hideMark/>
          </w:tcPr>
          <w:p w14:paraId="5806FD1E" w14:textId="77777777" w:rsidR="004B1B71" w:rsidRPr="004B1B71" w:rsidRDefault="004B1B71" w:rsidP="00C460F4">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G</w:t>
            </w:r>
          </w:p>
        </w:tc>
      </w:tr>
      <w:tr w:rsidR="004B1B71" w:rsidRPr="004B1B71" w14:paraId="0F34D3A2" w14:textId="77777777" w:rsidTr="00C460F4">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0EEB08E5"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02293090</w:t>
            </w:r>
          </w:p>
        </w:tc>
        <w:tc>
          <w:tcPr>
            <w:tcW w:w="4772" w:type="dxa"/>
            <w:tcBorders>
              <w:top w:val="nil"/>
              <w:left w:val="nil"/>
              <w:bottom w:val="single" w:sz="4" w:space="0" w:color="auto"/>
              <w:right w:val="single" w:sz="4" w:space="0" w:color="auto"/>
            </w:tcBorders>
            <w:shd w:val="clear" w:color="auto" w:fill="auto"/>
            <w:vAlign w:val="center"/>
            <w:hideMark/>
          </w:tcPr>
          <w:p w14:paraId="69C0E09A"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Popash Creek at Leetana Road near Fort Myers</w:t>
            </w:r>
          </w:p>
        </w:tc>
        <w:tc>
          <w:tcPr>
            <w:tcW w:w="990" w:type="dxa"/>
            <w:tcBorders>
              <w:top w:val="nil"/>
              <w:left w:val="nil"/>
              <w:bottom w:val="single" w:sz="4" w:space="0" w:color="auto"/>
              <w:right w:val="single" w:sz="4" w:space="0" w:color="auto"/>
            </w:tcBorders>
            <w:shd w:val="clear" w:color="auto" w:fill="auto"/>
            <w:vAlign w:val="center"/>
            <w:hideMark/>
          </w:tcPr>
          <w:p w14:paraId="2775629E" w14:textId="77777777" w:rsidR="004B1B71" w:rsidRPr="004B1B71" w:rsidRDefault="004B1B71" w:rsidP="00C460F4">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0.84</w:t>
            </w:r>
          </w:p>
        </w:tc>
        <w:tc>
          <w:tcPr>
            <w:tcW w:w="737" w:type="dxa"/>
            <w:tcBorders>
              <w:top w:val="nil"/>
              <w:left w:val="nil"/>
              <w:bottom w:val="single" w:sz="4" w:space="0" w:color="auto"/>
              <w:right w:val="single" w:sz="4" w:space="0" w:color="auto"/>
            </w:tcBorders>
            <w:shd w:val="clear" w:color="auto" w:fill="auto"/>
            <w:vAlign w:val="center"/>
            <w:hideMark/>
          </w:tcPr>
          <w:p w14:paraId="5D5505BD"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21CA024C" w14:textId="77777777" w:rsidR="004B1B71" w:rsidRPr="004B1B71" w:rsidRDefault="004B1B71" w:rsidP="00C460F4">
            <w:pPr>
              <w:tabs>
                <w:tab w:val="decimal" w:pos="243"/>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0.70</w:t>
            </w:r>
          </w:p>
        </w:tc>
        <w:tc>
          <w:tcPr>
            <w:tcW w:w="810" w:type="dxa"/>
            <w:tcBorders>
              <w:top w:val="nil"/>
              <w:left w:val="nil"/>
              <w:bottom w:val="single" w:sz="4" w:space="0" w:color="auto"/>
              <w:right w:val="single" w:sz="4" w:space="0" w:color="auto"/>
            </w:tcBorders>
            <w:shd w:val="clear" w:color="auto" w:fill="auto"/>
            <w:vAlign w:val="center"/>
            <w:hideMark/>
          </w:tcPr>
          <w:p w14:paraId="5DC6E0E5"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F</w:t>
            </w:r>
          </w:p>
        </w:tc>
        <w:tc>
          <w:tcPr>
            <w:tcW w:w="990" w:type="dxa"/>
            <w:tcBorders>
              <w:top w:val="nil"/>
              <w:left w:val="nil"/>
              <w:bottom w:val="single" w:sz="4" w:space="0" w:color="auto"/>
              <w:right w:val="single" w:sz="4" w:space="0" w:color="auto"/>
            </w:tcBorders>
            <w:shd w:val="clear" w:color="auto" w:fill="auto"/>
            <w:vAlign w:val="center"/>
            <w:hideMark/>
          </w:tcPr>
          <w:p w14:paraId="31AE8F61" w14:textId="77777777" w:rsidR="004B1B71" w:rsidRPr="004B1B71" w:rsidRDefault="004B1B71" w:rsidP="00C460F4">
            <w:pPr>
              <w:tabs>
                <w:tab w:val="decimal" w:pos="37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0.80</w:t>
            </w:r>
          </w:p>
        </w:tc>
        <w:tc>
          <w:tcPr>
            <w:tcW w:w="990" w:type="dxa"/>
            <w:tcBorders>
              <w:top w:val="nil"/>
              <w:left w:val="nil"/>
              <w:bottom w:val="single" w:sz="4" w:space="0" w:color="auto"/>
              <w:right w:val="single" w:sz="4" w:space="0" w:color="auto"/>
            </w:tcBorders>
            <w:shd w:val="clear" w:color="auto" w:fill="auto"/>
            <w:vAlign w:val="center"/>
            <w:hideMark/>
          </w:tcPr>
          <w:p w14:paraId="10BF3C15"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G</w:t>
            </w:r>
          </w:p>
        </w:tc>
        <w:tc>
          <w:tcPr>
            <w:tcW w:w="827" w:type="dxa"/>
            <w:tcBorders>
              <w:top w:val="nil"/>
              <w:left w:val="nil"/>
              <w:bottom w:val="single" w:sz="4" w:space="0" w:color="auto"/>
              <w:right w:val="single" w:sz="4" w:space="0" w:color="auto"/>
            </w:tcBorders>
            <w:shd w:val="clear" w:color="auto" w:fill="auto"/>
            <w:vAlign w:val="center"/>
            <w:hideMark/>
          </w:tcPr>
          <w:p w14:paraId="13709BD1" w14:textId="77777777" w:rsidR="004B1B71" w:rsidRPr="004B1B71" w:rsidRDefault="004B1B71" w:rsidP="00C460F4">
            <w:pPr>
              <w:tabs>
                <w:tab w:val="decimal" w:pos="32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32.5</w:t>
            </w:r>
          </w:p>
        </w:tc>
        <w:tc>
          <w:tcPr>
            <w:tcW w:w="1027" w:type="dxa"/>
            <w:tcBorders>
              <w:top w:val="nil"/>
              <w:left w:val="nil"/>
              <w:bottom w:val="single" w:sz="4" w:space="0" w:color="auto"/>
              <w:right w:val="single" w:sz="4" w:space="0" w:color="auto"/>
            </w:tcBorders>
            <w:shd w:val="clear" w:color="auto" w:fill="auto"/>
            <w:vAlign w:val="center"/>
            <w:hideMark/>
          </w:tcPr>
          <w:p w14:paraId="62165E84" w14:textId="77777777" w:rsidR="004B1B71" w:rsidRPr="004B1B71" w:rsidRDefault="004B1B71" w:rsidP="00C460F4">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r>
      <w:tr w:rsidR="004B1B71" w:rsidRPr="004B1B71" w14:paraId="06B5AA9F" w14:textId="77777777" w:rsidTr="00C460F4">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78A7B3FB"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02293190</w:t>
            </w:r>
          </w:p>
        </w:tc>
        <w:tc>
          <w:tcPr>
            <w:tcW w:w="4772" w:type="dxa"/>
            <w:tcBorders>
              <w:top w:val="nil"/>
              <w:left w:val="nil"/>
              <w:bottom w:val="single" w:sz="4" w:space="0" w:color="auto"/>
              <w:right w:val="single" w:sz="4" w:space="0" w:color="auto"/>
            </w:tcBorders>
            <w:shd w:val="clear" w:color="auto" w:fill="auto"/>
            <w:vAlign w:val="center"/>
            <w:hideMark/>
          </w:tcPr>
          <w:p w14:paraId="54B0A4FC"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Billy Creek at Fort Myers</w:t>
            </w:r>
          </w:p>
        </w:tc>
        <w:tc>
          <w:tcPr>
            <w:tcW w:w="990" w:type="dxa"/>
            <w:tcBorders>
              <w:top w:val="nil"/>
              <w:left w:val="nil"/>
              <w:bottom w:val="single" w:sz="4" w:space="0" w:color="auto"/>
              <w:right w:val="single" w:sz="4" w:space="0" w:color="auto"/>
            </w:tcBorders>
            <w:shd w:val="clear" w:color="auto" w:fill="auto"/>
            <w:vAlign w:val="center"/>
            <w:hideMark/>
          </w:tcPr>
          <w:p w14:paraId="17B63AAE" w14:textId="77777777" w:rsidR="004B1B71" w:rsidRPr="004B1B71" w:rsidRDefault="004B1B71" w:rsidP="00C460F4">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0.85</w:t>
            </w:r>
          </w:p>
        </w:tc>
        <w:tc>
          <w:tcPr>
            <w:tcW w:w="737" w:type="dxa"/>
            <w:tcBorders>
              <w:top w:val="nil"/>
              <w:left w:val="nil"/>
              <w:bottom w:val="single" w:sz="4" w:space="0" w:color="auto"/>
              <w:right w:val="single" w:sz="4" w:space="0" w:color="auto"/>
            </w:tcBorders>
            <w:shd w:val="clear" w:color="auto" w:fill="auto"/>
            <w:vAlign w:val="center"/>
            <w:hideMark/>
          </w:tcPr>
          <w:p w14:paraId="44F5E49A"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284FB50C" w14:textId="77777777" w:rsidR="004B1B71" w:rsidRPr="004B1B71" w:rsidRDefault="004B1B71" w:rsidP="00C460F4">
            <w:pPr>
              <w:tabs>
                <w:tab w:val="decimal" w:pos="243"/>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0.35</w:t>
            </w:r>
          </w:p>
        </w:tc>
        <w:tc>
          <w:tcPr>
            <w:tcW w:w="810" w:type="dxa"/>
            <w:tcBorders>
              <w:top w:val="nil"/>
              <w:left w:val="nil"/>
              <w:bottom w:val="single" w:sz="4" w:space="0" w:color="auto"/>
              <w:right w:val="single" w:sz="4" w:space="0" w:color="auto"/>
            </w:tcBorders>
            <w:shd w:val="clear" w:color="auto" w:fill="auto"/>
            <w:vAlign w:val="center"/>
            <w:hideMark/>
          </w:tcPr>
          <w:p w14:paraId="14E163AE"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990" w:type="dxa"/>
            <w:tcBorders>
              <w:top w:val="nil"/>
              <w:left w:val="nil"/>
              <w:bottom w:val="single" w:sz="4" w:space="0" w:color="auto"/>
              <w:right w:val="single" w:sz="4" w:space="0" w:color="auto"/>
            </w:tcBorders>
            <w:shd w:val="clear" w:color="auto" w:fill="auto"/>
            <w:vAlign w:val="center"/>
            <w:hideMark/>
          </w:tcPr>
          <w:p w14:paraId="25B9C748" w14:textId="77777777" w:rsidR="004B1B71" w:rsidRPr="004B1B71" w:rsidRDefault="004B1B71" w:rsidP="00C460F4">
            <w:pPr>
              <w:tabs>
                <w:tab w:val="decimal" w:pos="37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0.85</w:t>
            </w:r>
          </w:p>
        </w:tc>
        <w:tc>
          <w:tcPr>
            <w:tcW w:w="990" w:type="dxa"/>
            <w:tcBorders>
              <w:top w:val="nil"/>
              <w:left w:val="nil"/>
              <w:bottom w:val="single" w:sz="4" w:space="0" w:color="auto"/>
              <w:right w:val="single" w:sz="4" w:space="0" w:color="auto"/>
            </w:tcBorders>
            <w:shd w:val="clear" w:color="auto" w:fill="auto"/>
            <w:vAlign w:val="center"/>
            <w:hideMark/>
          </w:tcPr>
          <w:p w14:paraId="631ECA0E"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827" w:type="dxa"/>
            <w:tcBorders>
              <w:top w:val="nil"/>
              <w:left w:val="nil"/>
              <w:bottom w:val="single" w:sz="4" w:space="0" w:color="auto"/>
              <w:right w:val="single" w:sz="4" w:space="0" w:color="auto"/>
            </w:tcBorders>
            <w:shd w:val="clear" w:color="auto" w:fill="auto"/>
            <w:vAlign w:val="center"/>
            <w:hideMark/>
          </w:tcPr>
          <w:p w14:paraId="2F3A5E11" w14:textId="77777777" w:rsidR="004B1B71" w:rsidRPr="004B1B71" w:rsidRDefault="004B1B71" w:rsidP="00C460F4">
            <w:pPr>
              <w:tabs>
                <w:tab w:val="decimal" w:pos="32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2.4</w:t>
            </w:r>
          </w:p>
        </w:tc>
        <w:tc>
          <w:tcPr>
            <w:tcW w:w="1027" w:type="dxa"/>
            <w:tcBorders>
              <w:top w:val="nil"/>
              <w:left w:val="nil"/>
              <w:bottom w:val="single" w:sz="4" w:space="0" w:color="auto"/>
              <w:right w:val="single" w:sz="4" w:space="0" w:color="auto"/>
            </w:tcBorders>
            <w:shd w:val="clear" w:color="auto" w:fill="auto"/>
            <w:vAlign w:val="center"/>
            <w:hideMark/>
          </w:tcPr>
          <w:p w14:paraId="6D3789FD" w14:textId="77777777" w:rsidR="004B1B71" w:rsidRPr="004B1B71" w:rsidRDefault="004B1B71" w:rsidP="00C460F4">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r>
      <w:tr w:rsidR="004B1B71" w:rsidRPr="004B1B71" w14:paraId="5A197292" w14:textId="77777777" w:rsidTr="00C460F4">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025F450C"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02293243</w:t>
            </w:r>
          </w:p>
        </w:tc>
        <w:tc>
          <w:tcPr>
            <w:tcW w:w="4772" w:type="dxa"/>
            <w:tcBorders>
              <w:top w:val="nil"/>
              <w:left w:val="nil"/>
              <w:bottom w:val="single" w:sz="4" w:space="0" w:color="auto"/>
              <w:right w:val="single" w:sz="4" w:space="0" w:color="auto"/>
            </w:tcBorders>
            <w:shd w:val="clear" w:color="auto" w:fill="auto"/>
            <w:vAlign w:val="center"/>
            <w:hideMark/>
          </w:tcPr>
          <w:p w14:paraId="1BE88214"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Courtney Canal at Cape Coral</w:t>
            </w:r>
          </w:p>
        </w:tc>
        <w:tc>
          <w:tcPr>
            <w:tcW w:w="990" w:type="dxa"/>
            <w:tcBorders>
              <w:top w:val="nil"/>
              <w:left w:val="nil"/>
              <w:bottom w:val="single" w:sz="4" w:space="0" w:color="auto"/>
              <w:right w:val="single" w:sz="4" w:space="0" w:color="auto"/>
            </w:tcBorders>
            <w:shd w:val="clear" w:color="auto" w:fill="auto"/>
            <w:vAlign w:val="center"/>
            <w:hideMark/>
          </w:tcPr>
          <w:p w14:paraId="41D2ECE5" w14:textId="77777777" w:rsidR="004B1B71" w:rsidRPr="004B1B71" w:rsidRDefault="004B1B71" w:rsidP="00C460F4">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0.64</w:t>
            </w:r>
          </w:p>
        </w:tc>
        <w:tc>
          <w:tcPr>
            <w:tcW w:w="737" w:type="dxa"/>
            <w:tcBorders>
              <w:top w:val="nil"/>
              <w:left w:val="nil"/>
              <w:bottom w:val="single" w:sz="4" w:space="0" w:color="auto"/>
              <w:right w:val="single" w:sz="4" w:space="0" w:color="auto"/>
            </w:tcBorders>
            <w:shd w:val="clear" w:color="auto" w:fill="auto"/>
            <w:vAlign w:val="center"/>
            <w:hideMark/>
          </w:tcPr>
          <w:p w14:paraId="53D6DD70"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F</w:t>
            </w:r>
          </w:p>
        </w:tc>
        <w:tc>
          <w:tcPr>
            <w:tcW w:w="793" w:type="dxa"/>
            <w:tcBorders>
              <w:top w:val="nil"/>
              <w:left w:val="nil"/>
              <w:bottom w:val="single" w:sz="4" w:space="0" w:color="auto"/>
              <w:right w:val="single" w:sz="4" w:space="0" w:color="auto"/>
            </w:tcBorders>
            <w:shd w:val="clear" w:color="auto" w:fill="auto"/>
            <w:vAlign w:val="center"/>
            <w:hideMark/>
          </w:tcPr>
          <w:p w14:paraId="74FA0021" w14:textId="77777777" w:rsidR="004B1B71" w:rsidRPr="004B1B71" w:rsidRDefault="004B1B71" w:rsidP="00C460F4">
            <w:pPr>
              <w:tabs>
                <w:tab w:val="decimal" w:pos="243"/>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0.59</w:t>
            </w:r>
          </w:p>
        </w:tc>
        <w:tc>
          <w:tcPr>
            <w:tcW w:w="810" w:type="dxa"/>
            <w:tcBorders>
              <w:top w:val="nil"/>
              <w:left w:val="nil"/>
              <w:bottom w:val="single" w:sz="4" w:space="0" w:color="auto"/>
              <w:right w:val="single" w:sz="4" w:space="0" w:color="auto"/>
            </w:tcBorders>
            <w:shd w:val="clear" w:color="auto" w:fill="auto"/>
            <w:vAlign w:val="center"/>
            <w:hideMark/>
          </w:tcPr>
          <w:p w14:paraId="35E3E827"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990" w:type="dxa"/>
            <w:tcBorders>
              <w:top w:val="nil"/>
              <w:left w:val="nil"/>
              <w:bottom w:val="single" w:sz="4" w:space="0" w:color="auto"/>
              <w:right w:val="single" w:sz="4" w:space="0" w:color="auto"/>
            </w:tcBorders>
            <w:shd w:val="clear" w:color="auto" w:fill="auto"/>
            <w:vAlign w:val="center"/>
            <w:hideMark/>
          </w:tcPr>
          <w:p w14:paraId="034DE4E2" w14:textId="77777777" w:rsidR="004B1B71" w:rsidRPr="004B1B71" w:rsidRDefault="004B1B71" w:rsidP="00C460F4">
            <w:pPr>
              <w:tabs>
                <w:tab w:val="decimal" w:pos="37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0.43</w:t>
            </w:r>
          </w:p>
        </w:tc>
        <w:tc>
          <w:tcPr>
            <w:tcW w:w="990" w:type="dxa"/>
            <w:tcBorders>
              <w:top w:val="nil"/>
              <w:left w:val="nil"/>
              <w:bottom w:val="single" w:sz="4" w:space="0" w:color="auto"/>
              <w:right w:val="single" w:sz="4" w:space="0" w:color="auto"/>
            </w:tcBorders>
            <w:shd w:val="clear" w:color="auto" w:fill="auto"/>
            <w:vAlign w:val="center"/>
            <w:hideMark/>
          </w:tcPr>
          <w:p w14:paraId="5E5254DE"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827" w:type="dxa"/>
            <w:tcBorders>
              <w:top w:val="nil"/>
              <w:left w:val="nil"/>
              <w:bottom w:val="single" w:sz="4" w:space="0" w:color="auto"/>
              <w:right w:val="single" w:sz="4" w:space="0" w:color="auto"/>
            </w:tcBorders>
            <w:shd w:val="clear" w:color="auto" w:fill="auto"/>
            <w:vAlign w:val="center"/>
            <w:hideMark/>
          </w:tcPr>
          <w:p w14:paraId="178EAD48" w14:textId="77777777" w:rsidR="004B1B71" w:rsidRPr="004B1B71" w:rsidRDefault="004B1B71" w:rsidP="00C460F4">
            <w:pPr>
              <w:tabs>
                <w:tab w:val="decimal" w:pos="32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-7.9</w:t>
            </w:r>
          </w:p>
        </w:tc>
        <w:tc>
          <w:tcPr>
            <w:tcW w:w="1027" w:type="dxa"/>
            <w:tcBorders>
              <w:top w:val="nil"/>
              <w:left w:val="nil"/>
              <w:bottom w:val="single" w:sz="4" w:space="0" w:color="auto"/>
              <w:right w:val="single" w:sz="4" w:space="0" w:color="auto"/>
            </w:tcBorders>
            <w:shd w:val="clear" w:color="auto" w:fill="auto"/>
            <w:vAlign w:val="center"/>
            <w:hideMark/>
          </w:tcPr>
          <w:p w14:paraId="579A6B76" w14:textId="77777777" w:rsidR="004B1B71" w:rsidRPr="004B1B71" w:rsidRDefault="004B1B71" w:rsidP="00C460F4">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r>
      <w:tr w:rsidR="004B1B71" w:rsidRPr="004B1B71" w14:paraId="61FC8BB7" w14:textId="77777777" w:rsidTr="00C460F4">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1D4D29AD"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 </w:t>
            </w:r>
          </w:p>
        </w:tc>
        <w:tc>
          <w:tcPr>
            <w:tcW w:w="4772" w:type="dxa"/>
            <w:tcBorders>
              <w:top w:val="nil"/>
              <w:left w:val="nil"/>
              <w:bottom w:val="single" w:sz="4" w:space="0" w:color="auto"/>
              <w:right w:val="single" w:sz="4" w:space="0" w:color="auto"/>
            </w:tcBorders>
            <w:shd w:val="clear" w:color="auto" w:fill="auto"/>
            <w:vAlign w:val="center"/>
            <w:hideMark/>
          </w:tcPr>
          <w:p w14:paraId="34449522"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DEP Jacks Branch at SR 78</w:t>
            </w:r>
          </w:p>
        </w:tc>
        <w:tc>
          <w:tcPr>
            <w:tcW w:w="990" w:type="dxa"/>
            <w:tcBorders>
              <w:top w:val="nil"/>
              <w:left w:val="nil"/>
              <w:bottom w:val="single" w:sz="4" w:space="0" w:color="auto"/>
              <w:right w:val="single" w:sz="4" w:space="0" w:color="auto"/>
            </w:tcBorders>
            <w:shd w:val="clear" w:color="auto" w:fill="auto"/>
            <w:vAlign w:val="center"/>
            <w:hideMark/>
          </w:tcPr>
          <w:p w14:paraId="461A1789" w14:textId="77777777" w:rsidR="004B1B71" w:rsidRPr="004B1B71" w:rsidRDefault="004B1B71" w:rsidP="00C460F4">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0.83</w:t>
            </w:r>
          </w:p>
        </w:tc>
        <w:tc>
          <w:tcPr>
            <w:tcW w:w="737" w:type="dxa"/>
            <w:tcBorders>
              <w:top w:val="nil"/>
              <w:left w:val="nil"/>
              <w:bottom w:val="single" w:sz="4" w:space="0" w:color="auto"/>
              <w:right w:val="single" w:sz="4" w:space="0" w:color="auto"/>
            </w:tcBorders>
            <w:shd w:val="clear" w:color="auto" w:fill="auto"/>
            <w:vAlign w:val="center"/>
            <w:hideMark/>
          </w:tcPr>
          <w:p w14:paraId="7205C8F8"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62FBC901" w14:textId="77777777" w:rsidR="004B1B71" w:rsidRPr="004B1B71" w:rsidRDefault="004B1B71" w:rsidP="00C460F4">
            <w:pPr>
              <w:tabs>
                <w:tab w:val="decimal" w:pos="243"/>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0.61</w:t>
            </w:r>
          </w:p>
        </w:tc>
        <w:tc>
          <w:tcPr>
            <w:tcW w:w="810" w:type="dxa"/>
            <w:tcBorders>
              <w:top w:val="nil"/>
              <w:left w:val="nil"/>
              <w:bottom w:val="single" w:sz="4" w:space="0" w:color="auto"/>
              <w:right w:val="single" w:sz="4" w:space="0" w:color="auto"/>
            </w:tcBorders>
            <w:shd w:val="clear" w:color="auto" w:fill="auto"/>
            <w:vAlign w:val="center"/>
            <w:hideMark/>
          </w:tcPr>
          <w:p w14:paraId="705B0F64"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F</w:t>
            </w:r>
          </w:p>
        </w:tc>
        <w:tc>
          <w:tcPr>
            <w:tcW w:w="990" w:type="dxa"/>
            <w:tcBorders>
              <w:top w:val="nil"/>
              <w:left w:val="nil"/>
              <w:bottom w:val="single" w:sz="4" w:space="0" w:color="auto"/>
              <w:right w:val="single" w:sz="4" w:space="0" w:color="auto"/>
            </w:tcBorders>
            <w:shd w:val="clear" w:color="auto" w:fill="auto"/>
            <w:vAlign w:val="center"/>
            <w:hideMark/>
          </w:tcPr>
          <w:p w14:paraId="706A5BF9" w14:textId="77777777" w:rsidR="004B1B71" w:rsidRPr="004B1B71" w:rsidRDefault="004B1B71" w:rsidP="00C460F4">
            <w:pPr>
              <w:tabs>
                <w:tab w:val="decimal" w:pos="37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0.78</w:t>
            </w:r>
          </w:p>
        </w:tc>
        <w:tc>
          <w:tcPr>
            <w:tcW w:w="990" w:type="dxa"/>
            <w:tcBorders>
              <w:top w:val="nil"/>
              <w:left w:val="nil"/>
              <w:bottom w:val="single" w:sz="4" w:space="0" w:color="auto"/>
              <w:right w:val="single" w:sz="4" w:space="0" w:color="auto"/>
            </w:tcBorders>
            <w:shd w:val="clear" w:color="auto" w:fill="auto"/>
            <w:vAlign w:val="center"/>
            <w:hideMark/>
          </w:tcPr>
          <w:p w14:paraId="3B5747FC"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G</w:t>
            </w:r>
          </w:p>
        </w:tc>
        <w:tc>
          <w:tcPr>
            <w:tcW w:w="827" w:type="dxa"/>
            <w:tcBorders>
              <w:top w:val="nil"/>
              <w:left w:val="nil"/>
              <w:bottom w:val="single" w:sz="4" w:space="0" w:color="auto"/>
              <w:right w:val="single" w:sz="4" w:space="0" w:color="auto"/>
            </w:tcBorders>
            <w:shd w:val="clear" w:color="auto" w:fill="auto"/>
            <w:vAlign w:val="center"/>
            <w:hideMark/>
          </w:tcPr>
          <w:p w14:paraId="1E715103" w14:textId="77777777" w:rsidR="004B1B71" w:rsidRPr="004B1B71" w:rsidRDefault="004B1B71" w:rsidP="00C460F4">
            <w:pPr>
              <w:tabs>
                <w:tab w:val="decimal" w:pos="326"/>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-2.8</w:t>
            </w:r>
          </w:p>
        </w:tc>
        <w:tc>
          <w:tcPr>
            <w:tcW w:w="1027" w:type="dxa"/>
            <w:tcBorders>
              <w:top w:val="nil"/>
              <w:left w:val="nil"/>
              <w:bottom w:val="single" w:sz="4" w:space="0" w:color="auto"/>
              <w:right w:val="single" w:sz="4" w:space="0" w:color="auto"/>
            </w:tcBorders>
            <w:shd w:val="clear" w:color="auto" w:fill="auto"/>
            <w:vAlign w:val="center"/>
            <w:hideMark/>
          </w:tcPr>
          <w:p w14:paraId="7C3D97FC" w14:textId="77777777" w:rsidR="004B1B71" w:rsidRPr="004B1B71" w:rsidRDefault="004B1B71" w:rsidP="00C460F4">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r>
      <w:tr w:rsidR="004B1B71" w:rsidRPr="004B1B71" w14:paraId="220A24BF" w14:textId="77777777" w:rsidTr="00C460F4">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3088DE59"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 </w:t>
            </w:r>
          </w:p>
        </w:tc>
        <w:tc>
          <w:tcPr>
            <w:tcW w:w="4772" w:type="dxa"/>
            <w:tcBorders>
              <w:top w:val="nil"/>
              <w:left w:val="nil"/>
              <w:bottom w:val="single" w:sz="4" w:space="0" w:color="auto"/>
              <w:right w:val="single" w:sz="4" w:space="0" w:color="auto"/>
            </w:tcBorders>
            <w:shd w:val="clear" w:color="auto" w:fill="auto"/>
            <w:vAlign w:val="center"/>
            <w:hideMark/>
          </w:tcPr>
          <w:p w14:paraId="0DC6C145"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DEP Fast Creek at SR 80</w:t>
            </w:r>
          </w:p>
        </w:tc>
        <w:tc>
          <w:tcPr>
            <w:tcW w:w="990" w:type="dxa"/>
            <w:tcBorders>
              <w:top w:val="nil"/>
              <w:left w:val="nil"/>
              <w:bottom w:val="single" w:sz="4" w:space="0" w:color="auto"/>
              <w:right w:val="single" w:sz="4" w:space="0" w:color="auto"/>
            </w:tcBorders>
            <w:shd w:val="clear" w:color="auto" w:fill="auto"/>
            <w:vAlign w:val="center"/>
            <w:hideMark/>
          </w:tcPr>
          <w:p w14:paraId="1CF12BBE" w14:textId="77777777" w:rsidR="004B1B71" w:rsidRPr="004B1B71" w:rsidRDefault="004B1B71" w:rsidP="00C460F4">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0.33</w:t>
            </w:r>
          </w:p>
        </w:tc>
        <w:tc>
          <w:tcPr>
            <w:tcW w:w="737" w:type="dxa"/>
            <w:tcBorders>
              <w:top w:val="nil"/>
              <w:left w:val="nil"/>
              <w:bottom w:val="single" w:sz="4" w:space="0" w:color="auto"/>
              <w:right w:val="single" w:sz="4" w:space="0" w:color="auto"/>
            </w:tcBorders>
            <w:shd w:val="clear" w:color="auto" w:fill="auto"/>
            <w:vAlign w:val="center"/>
            <w:hideMark/>
          </w:tcPr>
          <w:p w14:paraId="6B27C9EC"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5437"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7A61E3"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Additional statistical data not calculated</w:t>
            </w:r>
          </w:p>
        </w:tc>
      </w:tr>
      <w:tr w:rsidR="004B1B71" w:rsidRPr="004B1B71" w14:paraId="6921E93B" w14:textId="77777777" w:rsidTr="00C460F4">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7A3080C9"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 </w:t>
            </w:r>
          </w:p>
        </w:tc>
        <w:tc>
          <w:tcPr>
            <w:tcW w:w="4772" w:type="dxa"/>
            <w:tcBorders>
              <w:top w:val="nil"/>
              <w:left w:val="nil"/>
              <w:bottom w:val="single" w:sz="4" w:space="0" w:color="auto"/>
              <w:right w:val="single" w:sz="4" w:space="0" w:color="auto"/>
            </w:tcBorders>
            <w:shd w:val="clear" w:color="auto" w:fill="auto"/>
            <w:vAlign w:val="center"/>
            <w:hideMark/>
          </w:tcPr>
          <w:p w14:paraId="31C99136"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DEP Pollywog Creek at SR 78</w:t>
            </w:r>
          </w:p>
        </w:tc>
        <w:tc>
          <w:tcPr>
            <w:tcW w:w="990" w:type="dxa"/>
            <w:tcBorders>
              <w:top w:val="nil"/>
              <w:left w:val="nil"/>
              <w:bottom w:val="single" w:sz="4" w:space="0" w:color="auto"/>
              <w:right w:val="single" w:sz="4" w:space="0" w:color="auto"/>
            </w:tcBorders>
            <w:shd w:val="clear" w:color="auto" w:fill="auto"/>
            <w:vAlign w:val="center"/>
            <w:hideMark/>
          </w:tcPr>
          <w:p w14:paraId="1CD49791" w14:textId="77777777" w:rsidR="004B1B71" w:rsidRPr="004B1B71" w:rsidRDefault="004B1B71" w:rsidP="00C460F4">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0.02</w:t>
            </w:r>
          </w:p>
        </w:tc>
        <w:tc>
          <w:tcPr>
            <w:tcW w:w="737" w:type="dxa"/>
            <w:tcBorders>
              <w:top w:val="nil"/>
              <w:left w:val="nil"/>
              <w:bottom w:val="single" w:sz="4" w:space="0" w:color="auto"/>
              <w:right w:val="single" w:sz="4" w:space="0" w:color="auto"/>
            </w:tcBorders>
            <w:shd w:val="clear" w:color="auto" w:fill="auto"/>
            <w:vAlign w:val="center"/>
            <w:hideMark/>
          </w:tcPr>
          <w:p w14:paraId="22C74C13"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5437" w:type="dxa"/>
            <w:gridSpan w:val="6"/>
            <w:vMerge/>
            <w:tcBorders>
              <w:top w:val="nil"/>
              <w:left w:val="nil"/>
              <w:bottom w:val="single" w:sz="4" w:space="0" w:color="auto"/>
              <w:right w:val="single" w:sz="4" w:space="0" w:color="auto"/>
            </w:tcBorders>
            <w:vAlign w:val="center"/>
            <w:hideMark/>
          </w:tcPr>
          <w:p w14:paraId="52BE49CC" w14:textId="77777777" w:rsidR="004B1B71" w:rsidRPr="004B1B71" w:rsidRDefault="004B1B71" w:rsidP="004B1B71">
            <w:pPr>
              <w:spacing w:after="0"/>
              <w:jc w:val="left"/>
              <w:rPr>
                <w:rFonts w:ascii="Arial" w:eastAsia="Times New Roman" w:hAnsi="Arial" w:cs="Arial"/>
                <w:color w:val="000000"/>
                <w:sz w:val="18"/>
                <w:szCs w:val="18"/>
              </w:rPr>
            </w:pPr>
          </w:p>
        </w:tc>
      </w:tr>
      <w:tr w:rsidR="004B1B71" w:rsidRPr="004B1B71" w14:paraId="50CEB011" w14:textId="77777777" w:rsidTr="00C460F4">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54FD5945"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 </w:t>
            </w:r>
          </w:p>
        </w:tc>
        <w:tc>
          <w:tcPr>
            <w:tcW w:w="4772" w:type="dxa"/>
            <w:tcBorders>
              <w:top w:val="nil"/>
              <w:left w:val="nil"/>
              <w:bottom w:val="single" w:sz="4" w:space="0" w:color="auto"/>
              <w:right w:val="single" w:sz="4" w:space="0" w:color="auto"/>
            </w:tcBorders>
            <w:shd w:val="clear" w:color="auto" w:fill="auto"/>
            <w:vAlign w:val="center"/>
            <w:hideMark/>
          </w:tcPr>
          <w:p w14:paraId="165687EE"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DEP Powell Creek at SR 78 (13 daily values)</w:t>
            </w:r>
          </w:p>
        </w:tc>
        <w:tc>
          <w:tcPr>
            <w:tcW w:w="990" w:type="dxa"/>
            <w:tcBorders>
              <w:top w:val="nil"/>
              <w:left w:val="nil"/>
              <w:bottom w:val="single" w:sz="4" w:space="0" w:color="auto"/>
              <w:right w:val="single" w:sz="4" w:space="0" w:color="auto"/>
            </w:tcBorders>
            <w:shd w:val="clear" w:color="auto" w:fill="auto"/>
            <w:vAlign w:val="center"/>
            <w:hideMark/>
          </w:tcPr>
          <w:p w14:paraId="10A98377" w14:textId="77777777" w:rsidR="004B1B71" w:rsidRPr="004B1B71" w:rsidRDefault="004B1B71" w:rsidP="00C460F4">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0.48</w:t>
            </w:r>
          </w:p>
        </w:tc>
        <w:tc>
          <w:tcPr>
            <w:tcW w:w="737" w:type="dxa"/>
            <w:tcBorders>
              <w:top w:val="nil"/>
              <w:left w:val="nil"/>
              <w:bottom w:val="single" w:sz="4" w:space="0" w:color="auto"/>
              <w:right w:val="single" w:sz="4" w:space="0" w:color="auto"/>
            </w:tcBorders>
            <w:shd w:val="clear" w:color="auto" w:fill="auto"/>
            <w:vAlign w:val="center"/>
            <w:hideMark/>
          </w:tcPr>
          <w:p w14:paraId="52252314"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5437" w:type="dxa"/>
            <w:gridSpan w:val="6"/>
            <w:vMerge/>
            <w:tcBorders>
              <w:top w:val="nil"/>
              <w:left w:val="nil"/>
              <w:bottom w:val="single" w:sz="4" w:space="0" w:color="auto"/>
              <w:right w:val="single" w:sz="4" w:space="0" w:color="auto"/>
            </w:tcBorders>
            <w:vAlign w:val="center"/>
            <w:hideMark/>
          </w:tcPr>
          <w:p w14:paraId="75BF8E9A" w14:textId="77777777" w:rsidR="004B1B71" w:rsidRPr="004B1B71" w:rsidRDefault="004B1B71" w:rsidP="004B1B71">
            <w:pPr>
              <w:spacing w:after="0"/>
              <w:jc w:val="left"/>
              <w:rPr>
                <w:rFonts w:ascii="Arial" w:eastAsia="Times New Roman" w:hAnsi="Arial" w:cs="Arial"/>
                <w:color w:val="000000"/>
                <w:sz w:val="18"/>
                <w:szCs w:val="18"/>
              </w:rPr>
            </w:pPr>
          </w:p>
        </w:tc>
      </w:tr>
      <w:tr w:rsidR="004B1B71" w:rsidRPr="004B1B71" w14:paraId="343257F9" w14:textId="77777777" w:rsidTr="00C460F4">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24455B69"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 </w:t>
            </w:r>
          </w:p>
        </w:tc>
        <w:tc>
          <w:tcPr>
            <w:tcW w:w="4772" w:type="dxa"/>
            <w:tcBorders>
              <w:top w:val="nil"/>
              <w:left w:val="nil"/>
              <w:bottom w:val="single" w:sz="4" w:space="0" w:color="auto"/>
              <w:right w:val="single" w:sz="4" w:space="0" w:color="auto"/>
            </w:tcBorders>
            <w:shd w:val="clear" w:color="auto" w:fill="auto"/>
            <w:vAlign w:val="center"/>
            <w:hideMark/>
          </w:tcPr>
          <w:p w14:paraId="13D09FD1"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DEP Stroud Creek (13 daily values)</w:t>
            </w:r>
          </w:p>
        </w:tc>
        <w:tc>
          <w:tcPr>
            <w:tcW w:w="990" w:type="dxa"/>
            <w:tcBorders>
              <w:top w:val="nil"/>
              <w:left w:val="nil"/>
              <w:bottom w:val="single" w:sz="4" w:space="0" w:color="auto"/>
              <w:right w:val="single" w:sz="4" w:space="0" w:color="auto"/>
            </w:tcBorders>
            <w:shd w:val="clear" w:color="auto" w:fill="auto"/>
            <w:vAlign w:val="center"/>
            <w:hideMark/>
          </w:tcPr>
          <w:p w14:paraId="458FD224" w14:textId="77777777" w:rsidR="004B1B71" w:rsidRPr="004B1B71" w:rsidRDefault="004B1B71" w:rsidP="00C460F4">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0.85</w:t>
            </w:r>
          </w:p>
        </w:tc>
        <w:tc>
          <w:tcPr>
            <w:tcW w:w="737" w:type="dxa"/>
            <w:tcBorders>
              <w:top w:val="nil"/>
              <w:left w:val="nil"/>
              <w:bottom w:val="single" w:sz="4" w:space="0" w:color="auto"/>
              <w:right w:val="single" w:sz="4" w:space="0" w:color="auto"/>
            </w:tcBorders>
            <w:shd w:val="clear" w:color="auto" w:fill="auto"/>
            <w:vAlign w:val="center"/>
            <w:hideMark/>
          </w:tcPr>
          <w:p w14:paraId="397D9847"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5437" w:type="dxa"/>
            <w:gridSpan w:val="6"/>
            <w:vMerge/>
            <w:tcBorders>
              <w:top w:val="nil"/>
              <w:left w:val="nil"/>
              <w:bottom w:val="single" w:sz="4" w:space="0" w:color="auto"/>
              <w:right w:val="single" w:sz="4" w:space="0" w:color="auto"/>
            </w:tcBorders>
            <w:vAlign w:val="center"/>
            <w:hideMark/>
          </w:tcPr>
          <w:p w14:paraId="2247B689" w14:textId="77777777" w:rsidR="004B1B71" w:rsidRPr="004B1B71" w:rsidRDefault="004B1B71" w:rsidP="004B1B71">
            <w:pPr>
              <w:spacing w:after="0"/>
              <w:jc w:val="left"/>
              <w:rPr>
                <w:rFonts w:ascii="Arial" w:eastAsia="Times New Roman" w:hAnsi="Arial" w:cs="Arial"/>
                <w:color w:val="000000"/>
                <w:sz w:val="18"/>
                <w:szCs w:val="18"/>
              </w:rPr>
            </w:pPr>
          </w:p>
        </w:tc>
      </w:tr>
      <w:tr w:rsidR="004B1B71" w:rsidRPr="004B1B71" w14:paraId="00E4768A" w14:textId="77777777" w:rsidTr="00C460F4">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0A65B9C3"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 </w:t>
            </w:r>
          </w:p>
        </w:tc>
        <w:tc>
          <w:tcPr>
            <w:tcW w:w="4772" w:type="dxa"/>
            <w:tcBorders>
              <w:top w:val="nil"/>
              <w:left w:val="nil"/>
              <w:bottom w:val="single" w:sz="4" w:space="0" w:color="auto"/>
              <w:right w:val="single" w:sz="4" w:space="0" w:color="auto"/>
            </w:tcBorders>
            <w:shd w:val="clear" w:color="auto" w:fill="auto"/>
            <w:vAlign w:val="center"/>
            <w:hideMark/>
          </w:tcPr>
          <w:p w14:paraId="7B941A32" w14:textId="77777777" w:rsidR="004B1B71" w:rsidRPr="004B1B71" w:rsidRDefault="004B1B71" w:rsidP="004B1B71">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DEP Yellow Fever Creek (13 daily values)</w:t>
            </w:r>
          </w:p>
        </w:tc>
        <w:tc>
          <w:tcPr>
            <w:tcW w:w="990" w:type="dxa"/>
            <w:tcBorders>
              <w:top w:val="nil"/>
              <w:left w:val="nil"/>
              <w:bottom w:val="single" w:sz="4" w:space="0" w:color="auto"/>
              <w:right w:val="single" w:sz="4" w:space="0" w:color="auto"/>
            </w:tcBorders>
            <w:shd w:val="clear" w:color="auto" w:fill="auto"/>
            <w:vAlign w:val="center"/>
            <w:hideMark/>
          </w:tcPr>
          <w:p w14:paraId="7BBDDE61" w14:textId="77777777" w:rsidR="004B1B71" w:rsidRPr="004B1B71" w:rsidRDefault="004B1B71" w:rsidP="00C460F4">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0.35</w:t>
            </w:r>
          </w:p>
        </w:tc>
        <w:tc>
          <w:tcPr>
            <w:tcW w:w="737" w:type="dxa"/>
            <w:tcBorders>
              <w:top w:val="nil"/>
              <w:left w:val="nil"/>
              <w:bottom w:val="single" w:sz="4" w:space="0" w:color="auto"/>
              <w:right w:val="single" w:sz="4" w:space="0" w:color="auto"/>
            </w:tcBorders>
            <w:shd w:val="clear" w:color="auto" w:fill="auto"/>
            <w:vAlign w:val="center"/>
            <w:hideMark/>
          </w:tcPr>
          <w:p w14:paraId="3E0936EF" w14:textId="77777777" w:rsidR="004B1B71" w:rsidRPr="004B1B71" w:rsidRDefault="004B1B71" w:rsidP="004B1B71">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5437" w:type="dxa"/>
            <w:gridSpan w:val="6"/>
            <w:vMerge/>
            <w:tcBorders>
              <w:top w:val="nil"/>
              <w:left w:val="nil"/>
              <w:bottom w:val="single" w:sz="4" w:space="0" w:color="auto"/>
              <w:right w:val="single" w:sz="4" w:space="0" w:color="auto"/>
            </w:tcBorders>
            <w:vAlign w:val="center"/>
            <w:hideMark/>
          </w:tcPr>
          <w:p w14:paraId="028D46DE" w14:textId="77777777" w:rsidR="004B1B71" w:rsidRPr="004B1B71" w:rsidRDefault="004B1B71" w:rsidP="004B1B71">
            <w:pPr>
              <w:spacing w:after="0"/>
              <w:jc w:val="left"/>
              <w:rPr>
                <w:rFonts w:ascii="Arial" w:eastAsia="Times New Roman" w:hAnsi="Arial" w:cs="Arial"/>
                <w:color w:val="000000"/>
                <w:sz w:val="18"/>
                <w:szCs w:val="18"/>
              </w:rPr>
            </w:pPr>
          </w:p>
        </w:tc>
      </w:tr>
    </w:tbl>
    <w:p w14:paraId="71179A3A" w14:textId="77777777" w:rsidR="004B1B71" w:rsidRDefault="004B1B71" w:rsidP="00C14BBF"/>
    <w:p w14:paraId="41F4D9E4" w14:textId="77777777" w:rsidR="00C460F4" w:rsidRDefault="00C460F4">
      <w:pPr>
        <w:spacing w:after="0"/>
        <w:jc w:val="left"/>
        <w:rPr>
          <w:rFonts w:ascii="Arial" w:hAnsi="Arial"/>
          <w:b/>
          <w:bCs/>
          <w:sz w:val="22"/>
          <w:szCs w:val="18"/>
        </w:rPr>
      </w:pPr>
      <w:r>
        <w:br w:type="page"/>
      </w:r>
    </w:p>
    <w:p w14:paraId="6957E2E2" w14:textId="77777777" w:rsidR="00C460F4" w:rsidRDefault="00C460F4" w:rsidP="00C460F4">
      <w:pPr>
        <w:pStyle w:val="Caption"/>
        <w:keepNext/>
        <w:spacing w:after="0"/>
      </w:pPr>
    </w:p>
    <w:p w14:paraId="4A92704B" w14:textId="0AD4F3CA" w:rsidR="00C460F4" w:rsidRPr="00B651B4" w:rsidRDefault="00C460F4" w:rsidP="00C460F4">
      <w:pPr>
        <w:pStyle w:val="Caption"/>
        <w:keepNext/>
      </w:pPr>
      <w:r w:rsidRPr="00B651B4">
        <w:t xml:space="preserve">Table </w:t>
      </w:r>
      <w:r>
        <w:fldChar w:fldCharType="begin"/>
      </w:r>
      <w:r>
        <w:instrText xml:space="preserve"> SEQ Table \* ARABIC </w:instrText>
      </w:r>
      <w:r>
        <w:fldChar w:fldCharType="separate"/>
      </w:r>
      <w:r w:rsidR="00693977">
        <w:rPr>
          <w:noProof/>
        </w:rPr>
        <w:t>55</w:t>
      </w:r>
      <w:r>
        <w:rPr>
          <w:noProof/>
        </w:rPr>
        <w:fldChar w:fldCharType="end"/>
      </w:r>
      <w:r>
        <w:t xml:space="preserve">: Statistical summary of 2017 HSPF model hydrological calibration, Appendix </w:t>
      </w:r>
      <w:r w:rsidR="00693977">
        <w:t>B</w:t>
      </w:r>
      <w:r>
        <w:t xml:space="preserve"> results (</w:t>
      </w:r>
      <w:r>
        <w:t xml:space="preserve">negative flows replaced with </w:t>
      </w:r>
      <w:r>
        <w:t>0 cfs)</w:t>
      </w:r>
    </w:p>
    <w:tbl>
      <w:tblPr>
        <w:tblW w:w="13577" w:type="dxa"/>
        <w:jc w:val="center"/>
        <w:tblLook w:val="04A0" w:firstRow="1" w:lastRow="0" w:firstColumn="1" w:lastColumn="0" w:noHBand="0" w:noVBand="1"/>
      </w:tblPr>
      <w:tblGrid>
        <w:gridCol w:w="1618"/>
        <w:gridCol w:w="4772"/>
        <w:gridCol w:w="1036"/>
        <w:gridCol w:w="776"/>
        <w:gridCol w:w="793"/>
        <w:gridCol w:w="776"/>
        <w:gridCol w:w="1036"/>
        <w:gridCol w:w="1036"/>
        <w:gridCol w:w="867"/>
        <w:gridCol w:w="867"/>
      </w:tblGrid>
      <w:tr w:rsidR="00C460F4" w:rsidRPr="004B1B71" w14:paraId="2B9078C9" w14:textId="77777777" w:rsidTr="0094589D">
        <w:trPr>
          <w:trHeight w:val="912"/>
          <w:jc w:val="center"/>
        </w:trPr>
        <w:tc>
          <w:tcPr>
            <w:tcW w:w="161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ADBBB9C"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USGS Station ID</w:t>
            </w:r>
          </w:p>
        </w:tc>
        <w:tc>
          <w:tcPr>
            <w:tcW w:w="4772" w:type="dxa"/>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2AB90253"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Station Name</w:t>
            </w:r>
          </w:p>
        </w:tc>
        <w:tc>
          <w:tcPr>
            <w:tcW w:w="103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69AFBE7"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R</w:t>
            </w:r>
            <w:r w:rsidRPr="00C460F4">
              <w:rPr>
                <w:rFonts w:ascii="Arial" w:eastAsia="Times New Roman" w:hAnsi="Arial" w:cs="Arial"/>
                <w:b/>
                <w:color w:val="000000"/>
                <w:sz w:val="18"/>
                <w:szCs w:val="18"/>
                <w:vertAlign w:val="superscript"/>
              </w:rPr>
              <w:t>2</w:t>
            </w:r>
            <w:r w:rsidRPr="00C460F4">
              <w:rPr>
                <w:rFonts w:ascii="Arial" w:eastAsia="Times New Roman" w:hAnsi="Arial" w:cs="Arial"/>
                <w:b/>
                <w:color w:val="000000"/>
                <w:sz w:val="18"/>
                <w:szCs w:val="18"/>
              </w:rPr>
              <w:t xml:space="preserve"> (monthly)</w:t>
            </w:r>
          </w:p>
        </w:tc>
        <w:tc>
          <w:tcPr>
            <w:tcW w:w="77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2BE86E9"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R</w:t>
            </w:r>
            <w:r w:rsidRPr="00C460F4">
              <w:rPr>
                <w:rFonts w:ascii="Arial" w:eastAsia="Times New Roman" w:hAnsi="Arial" w:cs="Arial"/>
                <w:b/>
                <w:color w:val="000000"/>
                <w:sz w:val="18"/>
                <w:szCs w:val="18"/>
                <w:vertAlign w:val="superscript"/>
              </w:rPr>
              <w:t>2</w:t>
            </w:r>
            <w:r w:rsidRPr="00C460F4">
              <w:rPr>
                <w:rFonts w:ascii="Arial" w:eastAsia="Times New Roman" w:hAnsi="Arial" w:cs="Arial"/>
                <w:b/>
                <w:color w:val="000000"/>
                <w:sz w:val="18"/>
                <w:szCs w:val="18"/>
              </w:rPr>
              <w:t xml:space="preserve"> Rating</w:t>
            </w:r>
          </w:p>
        </w:tc>
        <w:tc>
          <w:tcPr>
            <w:tcW w:w="793" w:type="dxa"/>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724A891C"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w:t>
            </w:r>
          </w:p>
        </w:tc>
        <w:tc>
          <w:tcPr>
            <w:tcW w:w="77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307AE9AA"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 Rating</w:t>
            </w:r>
          </w:p>
        </w:tc>
        <w:tc>
          <w:tcPr>
            <w:tcW w:w="103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7662E736"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 (monthly)</w:t>
            </w:r>
          </w:p>
        </w:tc>
        <w:tc>
          <w:tcPr>
            <w:tcW w:w="103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4B4CF542"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 (monthly) Rating</w:t>
            </w:r>
          </w:p>
        </w:tc>
        <w:tc>
          <w:tcPr>
            <w:tcW w:w="867"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6269BB84"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Total Volume % Error</w:t>
            </w:r>
          </w:p>
        </w:tc>
        <w:tc>
          <w:tcPr>
            <w:tcW w:w="867"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D4BAF4B"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Total Volume % Error Rating</w:t>
            </w:r>
          </w:p>
        </w:tc>
      </w:tr>
      <w:tr w:rsidR="0094589D" w:rsidRPr="004B1B71" w14:paraId="6D7B662D" w14:textId="77777777" w:rsidTr="0094589D">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607674C2"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02292000</w:t>
            </w:r>
          </w:p>
        </w:tc>
        <w:tc>
          <w:tcPr>
            <w:tcW w:w="4772" w:type="dxa"/>
            <w:tcBorders>
              <w:top w:val="nil"/>
              <w:left w:val="nil"/>
              <w:bottom w:val="single" w:sz="4" w:space="0" w:color="auto"/>
              <w:right w:val="single" w:sz="4" w:space="0" w:color="auto"/>
            </w:tcBorders>
            <w:shd w:val="clear" w:color="auto" w:fill="auto"/>
            <w:vAlign w:val="center"/>
            <w:hideMark/>
          </w:tcPr>
          <w:p w14:paraId="3B6A2A17"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Caloosahatchee Canal at Moore Haven</w:t>
            </w:r>
          </w:p>
        </w:tc>
        <w:tc>
          <w:tcPr>
            <w:tcW w:w="1036" w:type="dxa"/>
            <w:tcBorders>
              <w:top w:val="nil"/>
              <w:left w:val="nil"/>
              <w:bottom w:val="single" w:sz="4" w:space="0" w:color="auto"/>
              <w:right w:val="single" w:sz="4" w:space="0" w:color="auto"/>
            </w:tcBorders>
            <w:shd w:val="clear" w:color="auto" w:fill="auto"/>
            <w:vAlign w:val="center"/>
            <w:hideMark/>
          </w:tcPr>
          <w:p w14:paraId="72DD989B" w14:textId="77777777" w:rsidR="0094589D" w:rsidRPr="004B1B71" w:rsidRDefault="0094589D" w:rsidP="0094589D">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0.99</w:t>
            </w:r>
          </w:p>
        </w:tc>
        <w:tc>
          <w:tcPr>
            <w:tcW w:w="776" w:type="dxa"/>
            <w:tcBorders>
              <w:top w:val="nil"/>
              <w:left w:val="nil"/>
              <w:bottom w:val="single" w:sz="4" w:space="0" w:color="auto"/>
              <w:right w:val="single" w:sz="4" w:space="0" w:color="auto"/>
            </w:tcBorders>
            <w:shd w:val="clear" w:color="auto" w:fill="auto"/>
            <w:vAlign w:val="center"/>
            <w:hideMark/>
          </w:tcPr>
          <w:p w14:paraId="3A3473DC" w14:textId="77777777" w:rsidR="0094589D" w:rsidRPr="004B1B71" w:rsidRDefault="0094589D" w:rsidP="0094589D">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094D9B03" w14:textId="1327FE6A"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0.98</w:t>
            </w:r>
          </w:p>
        </w:tc>
        <w:tc>
          <w:tcPr>
            <w:tcW w:w="776" w:type="dxa"/>
            <w:tcBorders>
              <w:top w:val="nil"/>
              <w:left w:val="nil"/>
              <w:bottom w:val="single" w:sz="4" w:space="0" w:color="auto"/>
              <w:right w:val="single" w:sz="4" w:space="0" w:color="auto"/>
            </w:tcBorders>
            <w:shd w:val="clear" w:color="auto" w:fill="auto"/>
            <w:vAlign w:val="center"/>
            <w:hideMark/>
          </w:tcPr>
          <w:p w14:paraId="01407EA3" w14:textId="48DAFEF9"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1036" w:type="dxa"/>
            <w:tcBorders>
              <w:top w:val="nil"/>
              <w:left w:val="nil"/>
              <w:bottom w:val="single" w:sz="4" w:space="0" w:color="auto"/>
              <w:right w:val="single" w:sz="4" w:space="0" w:color="auto"/>
            </w:tcBorders>
            <w:shd w:val="clear" w:color="auto" w:fill="auto"/>
            <w:vAlign w:val="center"/>
            <w:hideMark/>
          </w:tcPr>
          <w:p w14:paraId="2246DDB4" w14:textId="524FB04E"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0.99</w:t>
            </w:r>
          </w:p>
        </w:tc>
        <w:tc>
          <w:tcPr>
            <w:tcW w:w="1036" w:type="dxa"/>
            <w:tcBorders>
              <w:top w:val="nil"/>
              <w:left w:val="nil"/>
              <w:bottom w:val="single" w:sz="4" w:space="0" w:color="auto"/>
              <w:right w:val="single" w:sz="4" w:space="0" w:color="auto"/>
            </w:tcBorders>
            <w:shd w:val="clear" w:color="auto" w:fill="auto"/>
            <w:vAlign w:val="center"/>
            <w:hideMark/>
          </w:tcPr>
          <w:p w14:paraId="13B3F57F" w14:textId="5D625D5D"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auto"/>
            <w:vAlign w:val="center"/>
            <w:hideMark/>
          </w:tcPr>
          <w:p w14:paraId="79DDC377" w14:textId="424C0DC7"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6.2</w:t>
            </w:r>
          </w:p>
        </w:tc>
        <w:tc>
          <w:tcPr>
            <w:tcW w:w="867" w:type="dxa"/>
            <w:tcBorders>
              <w:top w:val="nil"/>
              <w:left w:val="nil"/>
              <w:bottom w:val="single" w:sz="4" w:space="0" w:color="auto"/>
              <w:right w:val="single" w:sz="4" w:space="0" w:color="auto"/>
            </w:tcBorders>
            <w:shd w:val="clear" w:color="auto" w:fill="auto"/>
            <w:vAlign w:val="center"/>
            <w:hideMark/>
          </w:tcPr>
          <w:p w14:paraId="4BA0A8E0" w14:textId="374C854C"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r>
      <w:tr w:rsidR="0094589D" w:rsidRPr="004B1B71" w14:paraId="32F23177" w14:textId="77777777" w:rsidTr="0094589D">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320BAD28"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02292010</w:t>
            </w:r>
          </w:p>
        </w:tc>
        <w:tc>
          <w:tcPr>
            <w:tcW w:w="4772" w:type="dxa"/>
            <w:tcBorders>
              <w:top w:val="nil"/>
              <w:left w:val="nil"/>
              <w:bottom w:val="single" w:sz="4" w:space="0" w:color="auto"/>
              <w:right w:val="single" w:sz="4" w:space="0" w:color="auto"/>
            </w:tcBorders>
            <w:shd w:val="clear" w:color="auto" w:fill="auto"/>
            <w:vAlign w:val="center"/>
            <w:hideMark/>
          </w:tcPr>
          <w:p w14:paraId="04FEA516"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Caloosahatchee Canal DWS of S-77 at Moore Haven</w:t>
            </w:r>
          </w:p>
        </w:tc>
        <w:tc>
          <w:tcPr>
            <w:tcW w:w="1036" w:type="dxa"/>
            <w:tcBorders>
              <w:top w:val="nil"/>
              <w:left w:val="nil"/>
              <w:bottom w:val="single" w:sz="4" w:space="0" w:color="auto"/>
              <w:right w:val="single" w:sz="4" w:space="0" w:color="auto"/>
            </w:tcBorders>
            <w:shd w:val="clear" w:color="auto" w:fill="auto"/>
            <w:vAlign w:val="center"/>
            <w:hideMark/>
          </w:tcPr>
          <w:p w14:paraId="380FF065" w14:textId="77777777" w:rsidR="0094589D" w:rsidRPr="004B1B71" w:rsidRDefault="0094589D" w:rsidP="0094589D">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0.99</w:t>
            </w:r>
          </w:p>
        </w:tc>
        <w:tc>
          <w:tcPr>
            <w:tcW w:w="776" w:type="dxa"/>
            <w:tcBorders>
              <w:top w:val="nil"/>
              <w:left w:val="nil"/>
              <w:bottom w:val="single" w:sz="4" w:space="0" w:color="auto"/>
              <w:right w:val="single" w:sz="4" w:space="0" w:color="auto"/>
            </w:tcBorders>
            <w:shd w:val="clear" w:color="auto" w:fill="auto"/>
            <w:vAlign w:val="center"/>
            <w:hideMark/>
          </w:tcPr>
          <w:p w14:paraId="56861D65" w14:textId="77777777" w:rsidR="0094589D" w:rsidRPr="004B1B71" w:rsidRDefault="0094589D" w:rsidP="0094589D">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72228933" w14:textId="2FEF2712"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0.98</w:t>
            </w:r>
          </w:p>
        </w:tc>
        <w:tc>
          <w:tcPr>
            <w:tcW w:w="776" w:type="dxa"/>
            <w:tcBorders>
              <w:top w:val="nil"/>
              <w:left w:val="nil"/>
              <w:bottom w:val="single" w:sz="4" w:space="0" w:color="auto"/>
              <w:right w:val="single" w:sz="4" w:space="0" w:color="auto"/>
            </w:tcBorders>
            <w:shd w:val="clear" w:color="auto" w:fill="auto"/>
            <w:vAlign w:val="center"/>
            <w:hideMark/>
          </w:tcPr>
          <w:p w14:paraId="31F65DBE" w14:textId="0A14162C"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1036" w:type="dxa"/>
            <w:tcBorders>
              <w:top w:val="nil"/>
              <w:left w:val="nil"/>
              <w:bottom w:val="single" w:sz="4" w:space="0" w:color="auto"/>
              <w:right w:val="single" w:sz="4" w:space="0" w:color="auto"/>
            </w:tcBorders>
            <w:shd w:val="clear" w:color="auto" w:fill="auto"/>
            <w:vAlign w:val="center"/>
            <w:hideMark/>
          </w:tcPr>
          <w:p w14:paraId="5377115F" w14:textId="7770F816"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0.99</w:t>
            </w:r>
          </w:p>
        </w:tc>
        <w:tc>
          <w:tcPr>
            <w:tcW w:w="1036" w:type="dxa"/>
            <w:tcBorders>
              <w:top w:val="nil"/>
              <w:left w:val="nil"/>
              <w:bottom w:val="single" w:sz="4" w:space="0" w:color="auto"/>
              <w:right w:val="single" w:sz="4" w:space="0" w:color="auto"/>
            </w:tcBorders>
            <w:shd w:val="clear" w:color="auto" w:fill="auto"/>
            <w:vAlign w:val="center"/>
            <w:hideMark/>
          </w:tcPr>
          <w:p w14:paraId="19E25111" w14:textId="11047012"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auto"/>
            <w:vAlign w:val="center"/>
            <w:hideMark/>
          </w:tcPr>
          <w:p w14:paraId="1A4CADB4" w14:textId="6D7F3768"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-5.2</w:t>
            </w:r>
          </w:p>
        </w:tc>
        <w:tc>
          <w:tcPr>
            <w:tcW w:w="867" w:type="dxa"/>
            <w:tcBorders>
              <w:top w:val="nil"/>
              <w:left w:val="nil"/>
              <w:bottom w:val="single" w:sz="4" w:space="0" w:color="auto"/>
              <w:right w:val="single" w:sz="4" w:space="0" w:color="auto"/>
            </w:tcBorders>
            <w:shd w:val="clear" w:color="auto" w:fill="auto"/>
            <w:vAlign w:val="center"/>
            <w:hideMark/>
          </w:tcPr>
          <w:p w14:paraId="0AB09288" w14:textId="1C029568"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r>
      <w:tr w:rsidR="0094589D" w:rsidRPr="004B1B71" w14:paraId="2EA47671" w14:textId="77777777" w:rsidTr="0094589D">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106075B4"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02292480</w:t>
            </w:r>
          </w:p>
        </w:tc>
        <w:tc>
          <w:tcPr>
            <w:tcW w:w="4772" w:type="dxa"/>
            <w:tcBorders>
              <w:top w:val="nil"/>
              <w:left w:val="nil"/>
              <w:bottom w:val="single" w:sz="4" w:space="0" w:color="auto"/>
              <w:right w:val="single" w:sz="4" w:space="0" w:color="auto"/>
            </w:tcBorders>
            <w:shd w:val="clear" w:color="auto" w:fill="auto"/>
            <w:vAlign w:val="center"/>
            <w:hideMark/>
          </w:tcPr>
          <w:p w14:paraId="5F903B34"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Caloosahatchee Canal at Ortona Lock near LaBelle S-78</w:t>
            </w:r>
          </w:p>
        </w:tc>
        <w:tc>
          <w:tcPr>
            <w:tcW w:w="1036" w:type="dxa"/>
            <w:tcBorders>
              <w:top w:val="nil"/>
              <w:left w:val="nil"/>
              <w:bottom w:val="single" w:sz="4" w:space="0" w:color="auto"/>
              <w:right w:val="single" w:sz="4" w:space="0" w:color="auto"/>
            </w:tcBorders>
            <w:shd w:val="clear" w:color="auto" w:fill="auto"/>
            <w:vAlign w:val="center"/>
            <w:hideMark/>
          </w:tcPr>
          <w:p w14:paraId="3B3C184D" w14:textId="77777777" w:rsidR="0094589D" w:rsidRPr="004B1B71" w:rsidRDefault="0094589D" w:rsidP="0094589D">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0.92</w:t>
            </w:r>
          </w:p>
        </w:tc>
        <w:tc>
          <w:tcPr>
            <w:tcW w:w="776" w:type="dxa"/>
            <w:tcBorders>
              <w:top w:val="nil"/>
              <w:left w:val="nil"/>
              <w:bottom w:val="single" w:sz="4" w:space="0" w:color="auto"/>
              <w:right w:val="single" w:sz="4" w:space="0" w:color="auto"/>
            </w:tcBorders>
            <w:shd w:val="clear" w:color="auto" w:fill="auto"/>
            <w:vAlign w:val="center"/>
            <w:hideMark/>
          </w:tcPr>
          <w:p w14:paraId="0B7D16B8" w14:textId="77777777" w:rsidR="0094589D" w:rsidRPr="004B1B71" w:rsidRDefault="0094589D" w:rsidP="0094589D">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58DD5507" w14:textId="38FBCEFC"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0.84</w:t>
            </w:r>
          </w:p>
        </w:tc>
        <w:tc>
          <w:tcPr>
            <w:tcW w:w="776" w:type="dxa"/>
            <w:tcBorders>
              <w:top w:val="nil"/>
              <w:left w:val="nil"/>
              <w:bottom w:val="single" w:sz="4" w:space="0" w:color="auto"/>
              <w:right w:val="single" w:sz="4" w:space="0" w:color="auto"/>
            </w:tcBorders>
            <w:shd w:val="clear" w:color="auto" w:fill="auto"/>
            <w:vAlign w:val="center"/>
            <w:hideMark/>
          </w:tcPr>
          <w:p w14:paraId="3E13D29F" w14:textId="5563DC79"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1036" w:type="dxa"/>
            <w:tcBorders>
              <w:top w:val="nil"/>
              <w:left w:val="nil"/>
              <w:bottom w:val="single" w:sz="4" w:space="0" w:color="auto"/>
              <w:right w:val="single" w:sz="4" w:space="0" w:color="auto"/>
            </w:tcBorders>
            <w:shd w:val="clear" w:color="auto" w:fill="auto"/>
            <w:vAlign w:val="center"/>
            <w:hideMark/>
          </w:tcPr>
          <w:p w14:paraId="1983F8E1" w14:textId="7A484ED6"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0.92</w:t>
            </w:r>
          </w:p>
        </w:tc>
        <w:tc>
          <w:tcPr>
            <w:tcW w:w="1036" w:type="dxa"/>
            <w:tcBorders>
              <w:top w:val="nil"/>
              <w:left w:val="nil"/>
              <w:bottom w:val="single" w:sz="4" w:space="0" w:color="auto"/>
              <w:right w:val="single" w:sz="4" w:space="0" w:color="auto"/>
            </w:tcBorders>
            <w:shd w:val="clear" w:color="auto" w:fill="auto"/>
            <w:vAlign w:val="center"/>
            <w:hideMark/>
          </w:tcPr>
          <w:p w14:paraId="76EF7E6A" w14:textId="3E52649D"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auto"/>
            <w:vAlign w:val="center"/>
            <w:hideMark/>
          </w:tcPr>
          <w:p w14:paraId="5CD1AEEE" w14:textId="3C5AA4D9"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-3.7</w:t>
            </w:r>
          </w:p>
        </w:tc>
        <w:tc>
          <w:tcPr>
            <w:tcW w:w="867" w:type="dxa"/>
            <w:tcBorders>
              <w:top w:val="nil"/>
              <w:left w:val="nil"/>
              <w:bottom w:val="single" w:sz="4" w:space="0" w:color="auto"/>
              <w:right w:val="single" w:sz="4" w:space="0" w:color="auto"/>
            </w:tcBorders>
            <w:shd w:val="clear" w:color="auto" w:fill="auto"/>
            <w:vAlign w:val="center"/>
            <w:hideMark/>
          </w:tcPr>
          <w:p w14:paraId="7330B534" w14:textId="61C5F74B"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r>
      <w:tr w:rsidR="0094589D" w:rsidRPr="004B1B71" w14:paraId="17A678AA" w14:textId="77777777" w:rsidTr="0094589D">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76608BEA"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26451408150700</w:t>
            </w:r>
          </w:p>
        </w:tc>
        <w:tc>
          <w:tcPr>
            <w:tcW w:w="4772" w:type="dxa"/>
            <w:tcBorders>
              <w:top w:val="nil"/>
              <w:left w:val="nil"/>
              <w:bottom w:val="single" w:sz="4" w:space="0" w:color="auto"/>
              <w:right w:val="single" w:sz="4" w:space="0" w:color="auto"/>
            </w:tcBorders>
            <w:shd w:val="clear" w:color="auto" w:fill="auto"/>
            <w:vAlign w:val="center"/>
            <w:hideMark/>
          </w:tcPr>
          <w:p w14:paraId="70E4790E"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Industrial Canal at Clewiston</w:t>
            </w:r>
          </w:p>
        </w:tc>
        <w:tc>
          <w:tcPr>
            <w:tcW w:w="1036" w:type="dxa"/>
            <w:tcBorders>
              <w:top w:val="nil"/>
              <w:left w:val="nil"/>
              <w:bottom w:val="single" w:sz="4" w:space="0" w:color="auto"/>
              <w:right w:val="single" w:sz="4" w:space="0" w:color="auto"/>
            </w:tcBorders>
            <w:shd w:val="clear" w:color="auto" w:fill="auto"/>
            <w:vAlign w:val="center"/>
            <w:hideMark/>
          </w:tcPr>
          <w:p w14:paraId="08050168" w14:textId="77777777" w:rsidR="0094589D" w:rsidRPr="004B1B71" w:rsidRDefault="0094589D" w:rsidP="0094589D">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0.97</w:t>
            </w:r>
          </w:p>
        </w:tc>
        <w:tc>
          <w:tcPr>
            <w:tcW w:w="776" w:type="dxa"/>
            <w:tcBorders>
              <w:top w:val="nil"/>
              <w:left w:val="nil"/>
              <w:bottom w:val="single" w:sz="4" w:space="0" w:color="auto"/>
              <w:right w:val="single" w:sz="4" w:space="0" w:color="auto"/>
            </w:tcBorders>
            <w:shd w:val="clear" w:color="auto" w:fill="auto"/>
            <w:vAlign w:val="center"/>
            <w:hideMark/>
          </w:tcPr>
          <w:p w14:paraId="431394E0" w14:textId="77777777" w:rsidR="0094589D" w:rsidRPr="004B1B71" w:rsidRDefault="0094589D" w:rsidP="0094589D">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614321A6" w14:textId="3AD669BC"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0.41</w:t>
            </w:r>
          </w:p>
        </w:tc>
        <w:tc>
          <w:tcPr>
            <w:tcW w:w="776" w:type="dxa"/>
            <w:tcBorders>
              <w:top w:val="nil"/>
              <w:left w:val="nil"/>
              <w:bottom w:val="single" w:sz="4" w:space="0" w:color="auto"/>
              <w:right w:val="single" w:sz="4" w:space="0" w:color="auto"/>
            </w:tcBorders>
            <w:shd w:val="clear" w:color="auto" w:fill="auto"/>
            <w:vAlign w:val="center"/>
            <w:hideMark/>
          </w:tcPr>
          <w:p w14:paraId="676EDA0F" w14:textId="630B99C9"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auto"/>
            <w:vAlign w:val="center"/>
            <w:hideMark/>
          </w:tcPr>
          <w:p w14:paraId="22B05BD9" w14:textId="5AA3694D"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0.55</w:t>
            </w:r>
          </w:p>
        </w:tc>
        <w:tc>
          <w:tcPr>
            <w:tcW w:w="1036" w:type="dxa"/>
            <w:tcBorders>
              <w:top w:val="nil"/>
              <w:left w:val="nil"/>
              <w:bottom w:val="single" w:sz="4" w:space="0" w:color="auto"/>
              <w:right w:val="single" w:sz="4" w:space="0" w:color="auto"/>
            </w:tcBorders>
            <w:shd w:val="clear" w:color="auto" w:fill="auto"/>
            <w:vAlign w:val="center"/>
            <w:hideMark/>
          </w:tcPr>
          <w:p w14:paraId="62C06AF9" w14:textId="39D9AAB9"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867" w:type="dxa"/>
            <w:tcBorders>
              <w:top w:val="nil"/>
              <w:left w:val="nil"/>
              <w:bottom w:val="single" w:sz="4" w:space="0" w:color="auto"/>
              <w:right w:val="single" w:sz="4" w:space="0" w:color="auto"/>
            </w:tcBorders>
            <w:shd w:val="clear" w:color="auto" w:fill="auto"/>
            <w:vAlign w:val="center"/>
            <w:hideMark/>
          </w:tcPr>
          <w:p w14:paraId="0AD4B5D1" w14:textId="72D5A13A"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-49.2</w:t>
            </w:r>
          </w:p>
        </w:tc>
        <w:tc>
          <w:tcPr>
            <w:tcW w:w="867" w:type="dxa"/>
            <w:tcBorders>
              <w:top w:val="nil"/>
              <w:left w:val="nil"/>
              <w:bottom w:val="single" w:sz="4" w:space="0" w:color="auto"/>
              <w:right w:val="single" w:sz="4" w:space="0" w:color="auto"/>
            </w:tcBorders>
            <w:shd w:val="clear" w:color="auto" w:fill="auto"/>
            <w:vAlign w:val="center"/>
            <w:hideMark/>
          </w:tcPr>
          <w:p w14:paraId="1D4FC0DC" w14:textId="29C8D156"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94589D" w:rsidRPr="004B1B71" w14:paraId="7129B2FC" w14:textId="77777777" w:rsidTr="0094589D">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686FC2D5"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02292900</w:t>
            </w:r>
          </w:p>
        </w:tc>
        <w:tc>
          <w:tcPr>
            <w:tcW w:w="4772" w:type="dxa"/>
            <w:tcBorders>
              <w:top w:val="nil"/>
              <w:left w:val="nil"/>
              <w:bottom w:val="single" w:sz="4" w:space="0" w:color="auto"/>
              <w:right w:val="single" w:sz="4" w:space="0" w:color="auto"/>
            </w:tcBorders>
            <w:shd w:val="clear" w:color="auto" w:fill="auto"/>
            <w:vAlign w:val="center"/>
            <w:hideMark/>
          </w:tcPr>
          <w:p w14:paraId="2292649C"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Caloosahatchee River at S-79 near Olga, FL</w:t>
            </w:r>
          </w:p>
        </w:tc>
        <w:tc>
          <w:tcPr>
            <w:tcW w:w="1036" w:type="dxa"/>
            <w:tcBorders>
              <w:top w:val="nil"/>
              <w:left w:val="nil"/>
              <w:bottom w:val="single" w:sz="4" w:space="0" w:color="auto"/>
              <w:right w:val="single" w:sz="4" w:space="0" w:color="auto"/>
            </w:tcBorders>
            <w:shd w:val="clear" w:color="auto" w:fill="auto"/>
            <w:vAlign w:val="center"/>
            <w:hideMark/>
          </w:tcPr>
          <w:p w14:paraId="652A787B" w14:textId="77777777" w:rsidR="0094589D" w:rsidRPr="004B1B71" w:rsidRDefault="0094589D" w:rsidP="0094589D">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0.90</w:t>
            </w:r>
          </w:p>
        </w:tc>
        <w:tc>
          <w:tcPr>
            <w:tcW w:w="776" w:type="dxa"/>
            <w:tcBorders>
              <w:top w:val="nil"/>
              <w:left w:val="nil"/>
              <w:bottom w:val="single" w:sz="4" w:space="0" w:color="auto"/>
              <w:right w:val="single" w:sz="4" w:space="0" w:color="auto"/>
            </w:tcBorders>
            <w:shd w:val="clear" w:color="auto" w:fill="auto"/>
            <w:vAlign w:val="center"/>
            <w:hideMark/>
          </w:tcPr>
          <w:p w14:paraId="295CEF49" w14:textId="77777777" w:rsidR="0094589D" w:rsidRPr="004B1B71" w:rsidRDefault="0094589D" w:rsidP="0094589D">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6D548CDF" w14:textId="413AC9CC"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0.77</w:t>
            </w:r>
          </w:p>
        </w:tc>
        <w:tc>
          <w:tcPr>
            <w:tcW w:w="776" w:type="dxa"/>
            <w:tcBorders>
              <w:top w:val="nil"/>
              <w:left w:val="nil"/>
              <w:bottom w:val="single" w:sz="4" w:space="0" w:color="auto"/>
              <w:right w:val="single" w:sz="4" w:space="0" w:color="auto"/>
            </w:tcBorders>
            <w:shd w:val="clear" w:color="auto" w:fill="auto"/>
            <w:vAlign w:val="center"/>
            <w:hideMark/>
          </w:tcPr>
          <w:p w14:paraId="5FAD408B" w14:textId="01F579FA"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1036" w:type="dxa"/>
            <w:tcBorders>
              <w:top w:val="nil"/>
              <w:left w:val="nil"/>
              <w:bottom w:val="single" w:sz="4" w:space="0" w:color="auto"/>
              <w:right w:val="single" w:sz="4" w:space="0" w:color="auto"/>
            </w:tcBorders>
            <w:shd w:val="clear" w:color="auto" w:fill="auto"/>
            <w:vAlign w:val="center"/>
            <w:hideMark/>
          </w:tcPr>
          <w:p w14:paraId="14920651" w14:textId="79F1D488"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0.85</w:t>
            </w:r>
          </w:p>
        </w:tc>
        <w:tc>
          <w:tcPr>
            <w:tcW w:w="1036" w:type="dxa"/>
            <w:tcBorders>
              <w:top w:val="nil"/>
              <w:left w:val="nil"/>
              <w:bottom w:val="single" w:sz="4" w:space="0" w:color="auto"/>
              <w:right w:val="single" w:sz="4" w:space="0" w:color="auto"/>
            </w:tcBorders>
            <w:shd w:val="clear" w:color="auto" w:fill="auto"/>
            <w:vAlign w:val="center"/>
            <w:hideMark/>
          </w:tcPr>
          <w:p w14:paraId="41090188" w14:textId="5C05C656"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auto"/>
            <w:vAlign w:val="center"/>
            <w:hideMark/>
          </w:tcPr>
          <w:p w14:paraId="118C896A" w14:textId="042DEACB"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-17.5</w:t>
            </w:r>
          </w:p>
        </w:tc>
        <w:tc>
          <w:tcPr>
            <w:tcW w:w="867" w:type="dxa"/>
            <w:tcBorders>
              <w:top w:val="nil"/>
              <w:left w:val="nil"/>
              <w:bottom w:val="single" w:sz="4" w:space="0" w:color="auto"/>
              <w:right w:val="single" w:sz="4" w:space="0" w:color="auto"/>
            </w:tcBorders>
            <w:shd w:val="clear" w:color="auto" w:fill="auto"/>
            <w:vAlign w:val="center"/>
            <w:hideMark/>
          </w:tcPr>
          <w:p w14:paraId="5780542A" w14:textId="269DDD0F"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F</w:t>
            </w:r>
          </w:p>
        </w:tc>
      </w:tr>
      <w:tr w:rsidR="0094589D" w:rsidRPr="004B1B71" w14:paraId="20F36FB8" w14:textId="77777777" w:rsidTr="0094589D">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67C464AE"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02293230</w:t>
            </w:r>
          </w:p>
        </w:tc>
        <w:tc>
          <w:tcPr>
            <w:tcW w:w="4772" w:type="dxa"/>
            <w:tcBorders>
              <w:top w:val="nil"/>
              <w:left w:val="nil"/>
              <w:bottom w:val="single" w:sz="4" w:space="0" w:color="auto"/>
              <w:right w:val="single" w:sz="4" w:space="0" w:color="auto"/>
            </w:tcBorders>
            <w:shd w:val="clear" w:color="auto" w:fill="auto"/>
            <w:vAlign w:val="center"/>
            <w:hideMark/>
          </w:tcPr>
          <w:p w14:paraId="74576038"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Whiskey Creek at Fort Myers</w:t>
            </w:r>
          </w:p>
        </w:tc>
        <w:tc>
          <w:tcPr>
            <w:tcW w:w="1036" w:type="dxa"/>
            <w:tcBorders>
              <w:top w:val="nil"/>
              <w:left w:val="nil"/>
              <w:bottom w:val="single" w:sz="4" w:space="0" w:color="auto"/>
              <w:right w:val="single" w:sz="4" w:space="0" w:color="auto"/>
            </w:tcBorders>
            <w:shd w:val="clear" w:color="auto" w:fill="auto"/>
            <w:vAlign w:val="center"/>
            <w:hideMark/>
          </w:tcPr>
          <w:p w14:paraId="57132B98" w14:textId="77777777" w:rsidR="0094589D" w:rsidRPr="004B1B71" w:rsidRDefault="0094589D" w:rsidP="0094589D">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0.76</w:t>
            </w:r>
          </w:p>
        </w:tc>
        <w:tc>
          <w:tcPr>
            <w:tcW w:w="776" w:type="dxa"/>
            <w:tcBorders>
              <w:top w:val="nil"/>
              <w:left w:val="nil"/>
              <w:bottom w:val="single" w:sz="4" w:space="0" w:color="auto"/>
              <w:right w:val="single" w:sz="4" w:space="0" w:color="auto"/>
            </w:tcBorders>
            <w:shd w:val="clear" w:color="auto" w:fill="auto"/>
            <w:vAlign w:val="center"/>
            <w:hideMark/>
          </w:tcPr>
          <w:p w14:paraId="157C4BC0" w14:textId="77777777" w:rsidR="0094589D" w:rsidRPr="004B1B71" w:rsidRDefault="0094589D" w:rsidP="0094589D">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G</w:t>
            </w:r>
          </w:p>
        </w:tc>
        <w:tc>
          <w:tcPr>
            <w:tcW w:w="793" w:type="dxa"/>
            <w:tcBorders>
              <w:top w:val="nil"/>
              <w:left w:val="nil"/>
              <w:bottom w:val="single" w:sz="4" w:space="0" w:color="auto"/>
              <w:right w:val="single" w:sz="4" w:space="0" w:color="auto"/>
            </w:tcBorders>
            <w:shd w:val="clear" w:color="auto" w:fill="auto"/>
            <w:vAlign w:val="center"/>
            <w:hideMark/>
          </w:tcPr>
          <w:p w14:paraId="5C72BCF2" w14:textId="6B51E5FD"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-0.18</w:t>
            </w:r>
          </w:p>
        </w:tc>
        <w:tc>
          <w:tcPr>
            <w:tcW w:w="776" w:type="dxa"/>
            <w:tcBorders>
              <w:top w:val="nil"/>
              <w:left w:val="nil"/>
              <w:bottom w:val="single" w:sz="4" w:space="0" w:color="auto"/>
              <w:right w:val="single" w:sz="4" w:space="0" w:color="auto"/>
            </w:tcBorders>
            <w:shd w:val="clear" w:color="auto" w:fill="auto"/>
            <w:vAlign w:val="center"/>
            <w:hideMark/>
          </w:tcPr>
          <w:p w14:paraId="38C77298" w14:textId="1C571F91"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auto"/>
            <w:vAlign w:val="center"/>
            <w:hideMark/>
          </w:tcPr>
          <w:p w14:paraId="56841386" w14:textId="4602190A"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0.41</w:t>
            </w:r>
          </w:p>
        </w:tc>
        <w:tc>
          <w:tcPr>
            <w:tcW w:w="1036" w:type="dxa"/>
            <w:tcBorders>
              <w:top w:val="nil"/>
              <w:left w:val="nil"/>
              <w:bottom w:val="single" w:sz="4" w:space="0" w:color="auto"/>
              <w:right w:val="single" w:sz="4" w:space="0" w:color="auto"/>
            </w:tcBorders>
            <w:shd w:val="clear" w:color="auto" w:fill="auto"/>
            <w:vAlign w:val="center"/>
            <w:hideMark/>
          </w:tcPr>
          <w:p w14:paraId="23EDE182" w14:textId="3A94D5EA"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867" w:type="dxa"/>
            <w:tcBorders>
              <w:top w:val="nil"/>
              <w:left w:val="nil"/>
              <w:bottom w:val="single" w:sz="4" w:space="0" w:color="auto"/>
              <w:right w:val="single" w:sz="4" w:space="0" w:color="auto"/>
            </w:tcBorders>
            <w:shd w:val="clear" w:color="auto" w:fill="auto"/>
            <w:vAlign w:val="center"/>
            <w:hideMark/>
          </w:tcPr>
          <w:p w14:paraId="77F10C4B" w14:textId="648A28B3"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-34.6</w:t>
            </w:r>
          </w:p>
        </w:tc>
        <w:tc>
          <w:tcPr>
            <w:tcW w:w="867" w:type="dxa"/>
            <w:tcBorders>
              <w:top w:val="nil"/>
              <w:left w:val="nil"/>
              <w:bottom w:val="single" w:sz="4" w:space="0" w:color="auto"/>
              <w:right w:val="single" w:sz="4" w:space="0" w:color="auto"/>
            </w:tcBorders>
            <w:shd w:val="clear" w:color="auto" w:fill="auto"/>
            <w:vAlign w:val="center"/>
            <w:hideMark/>
          </w:tcPr>
          <w:p w14:paraId="757191CE" w14:textId="262C22C9"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94589D" w:rsidRPr="004B1B71" w14:paraId="5CDDC9A8" w14:textId="77777777" w:rsidTr="0094589D">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36119E44"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02293240</w:t>
            </w:r>
          </w:p>
        </w:tc>
        <w:tc>
          <w:tcPr>
            <w:tcW w:w="4772" w:type="dxa"/>
            <w:tcBorders>
              <w:top w:val="nil"/>
              <w:left w:val="nil"/>
              <w:bottom w:val="single" w:sz="4" w:space="0" w:color="auto"/>
              <w:right w:val="single" w:sz="4" w:space="0" w:color="auto"/>
            </w:tcBorders>
            <w:shd w:val="clear" w:color="auto" w:fill="auto"/>
            <w:vAlign w:val="center"/>
            <w:hideMark/>
          </w:tcPr>
          <w:p w14:paraId="5CF167ED"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Aries Canal at Cape Coral</w:t>
            </w:r>
          </w:p>
        </w:tc>
        <w:tc>
          <w:tcPr>
            <w:tcW w:w="1036" w:type="dxa"/>
            <w:tcBorders>
              <w:top w:val="nil"/>
              <w:left w:val="nil"/>
              <w:bottom w:val="single" w:sz="4" w:space="0" w:color="auto"/>
              <w:right w:val="single" w:sz="4" w:space="0" w:color="auto"/>
            </w:tcBorders>
            <w:shd w:val="clear" w:color="auto" w:fill="auto"/>
            <w:vAlign w:val="center"/>
            <w:hideMark/>
          </w:tcPr>
          <w:p w14:paraId="342CC50B" w14:textId="77777777" w:rsidR="0094589D" w:rsidRPr="004B1B71" w:rsidRDefault="0094589D" w:rsidP="0094589D">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0.69</w:t>
            </w:r>
          </w:p>
        </w:tc>
        <w:tc>
          <w:tcPr>
            <w:tcW w:w="776" w:type="dxa"/>
            <w:tcBorders>
              <w:top w:val="nil"/>
              <w:left w:val="nil"/>
              <w:bottom w:val="single" w:sz="4" w:space="0" w:color="auto"/>
              <w:right w:val="single" w:sz="4" w:space="0" w:color="auto"/>
            </w:tcBorders>
            <w:shd w:val="clear" w:color="auto" w:fill="auto"/>
            <w:vAlign w:val="center"/>
            <w:hideMark/>
          </w:tcPr>
          <w:p w14:paraId="348FF796" w14:textId="77777777" w:rsidR="0094589D" w:rsidRPr="004B1B71" w:rsidRDefault="0094589D" w:rsidP="0094589D">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F</w:t>
            </w:r>
          </w:p>
        </w:tc>
        <w:tc>
          <w:tcPr>
            <w:tcW w:w="793" w:type="dxa"/>
            <w:tcBorders>
              <w:top w:val="nil"/>
              <w:left w:val="nil"/>
              <w:bottom w:val="single" w:sz="4" w:space="0" w:color="auto"/>
              <w:right w:val="single" w:sz="4" w:space="0" w:color="auto"/>
            </w:tcBorders>
            <w:shd w:val="clear" w:color="auto" w:fill="auto"/>
            <w:vAlign w:val="center"/>
            <w:hideMark/>
          </w:tcPr>
          <w:p w14:paraId="1219FF00" w14:textId="431EB8D7"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0.25</w:t>
            </w:r>
          </w:p>
        </w:tc>
        <w:tc>
          <w:tcPr>
            <w:tcW w:w="776" w:type="dxa"/>
            <w:tcBorders>
              <w:top w:val="nil"/>
              <w:left w:val="nil"/>
              <w:bottom w:val="single" w:sz="4" w:space="0" w:color="auto"/>
              <w:right w:val="single" w:sz="4" w:space="0" w:color="auto"/>
            </w:tcBorders>
            <w:shd w:val="clear" w:color="auto" w:fill="auto"/>
            <w:vAlign w:val="center"/>
            <w:hideMark/>
          </w:tcPr>
          <w:p w14:paraId="0A585DBF" w14:textId="539F7F80"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auto"/>
            <w:vAlign w:val="center"/>
            <w:hideMark/>
          </w:tcPr>
          <w:p w14:paraId="7B112B72" w14:textId="6151F59F"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0.23</w:t>
            </w:r>
          </w:p>
        </w:tc>
        <w:tc>
          <w:tcPr>
            <w:tcW w:w="1036" w:type="dxa"/>
            <w:tcBorders>
              <w:top w:val="nil"/>
              <w:left w:val="nil"/>
              <w:bottom w:val="single" w:sz="4" w:space="0" w:color="auto"/>
              <w:right w:val="single" w:sz="4" w:space="0" w:color="auto"/>
            </w:tcBorders>
            <w:shd w:val="clear" w:color="auto" w:fill="auto"/>
            <w:vAlign w:val="center"/>
            <w:hideMark/>
          </w:tcPr>
          <w:p w14:paraId="5CBCA40E" w14:textId="2011539A"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867" w:type="dxa"/>
            <w:tcBorders>
              <w:top w:val="nil"/>
              <w:left w:val="nil"/>
              <w:bottom w:val="single" w:sz="4" w:space="0" w:color="auto"/>
              <w:right w:val="single" w:sz="4" w:space="0" w:color="auto"/>
            </w:tcBorders>
            <w:shd w:val="clear" w:color="auto" w:fill="auto"/>
            <w:vAlign w:val="center"/>
            <w:hideMark/>
          </w:tcPr>
          <w:p w14:paraId="4BEE9FCD" w14:textId="2D6A612E"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-57.4</w:t>
            </w:r>
          </w:p>
        </w:tc>
        <w:tc>
          <w:tcPr>
            <w:tcW w:w="867" w:type="dxa"/>
            <w:tcBorders>
              <w:top w:val="nil"/>
              <w:left w:val="nil"/>
              <w:bottom w:val="single" w:sz="4" w:space="0" w:color="auto"/>
              <w:right w:val="single" w:sz="4" w:space="0" w:color="auto"/>
            </w:tcBorders>
            <w:shd w:val="clear" w:color="auto" w:fill="auto"/>
            <w:vAlign w:val="center"/>
            <w:hideMark/>
          </w:tcPr>
          <w:p w14:paraId="1C7558D6" w14:textId="704EE5C6"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94589D" w:rsidRPr="004B1B71" w14:paraId="23FBE67B" w14:textId="77777777" w:rsidTr="0094589D">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438E098C"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02293241</w:t>
            </w:r>
          </w:p>
        </w:tc>
        <w:tc>
          <w:tcPr>
            <w:tcW w:w="4772" w:type="dxa"/>
            <w:tcBorders>
              <w:top w:val="nil"/>
              <w:left w:val="nil"/>
              <w:bottom w:val="single" w:sz="4" w:space="0" w:color="auto"/>
              <w:right w:val="single" w:sz="4" w:space="0" w:color="auto"/>
            </w:tcBorders>
            <w:shd w:val="clear" w:color="auto" w:fill="auto"/>
            <w:vAlign w:val="center"/>
            <w:hideMark/>
          </w:tcPr>
          <w:p w14:paraId="3B111FB1"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San Carlos Canal at Cape Coral</w:t>
            </w:r>
          </w:p>
        </w:tc>
        <w:tc>
          <w:tcPr>
            <w:tcW w:w="1036" w:type="dxa"/>
            <w:tcBorders>
              <w:top w:val="nil"/>
              <w:left w:val="nil"/>
              <w:bottom w:val="single" w:sz="4" w:space="0" w:color="auto"/>
              <w:right w:val="single" w:sz="4" w:space="0" w:color="auto"/>
            </w:tcBorders>
            <w:shd w:val="clear" w:color="auto" w:fill="auto"/>
            <w:vAlign w:val="center"/>
            <w:hideMark/>
          </w:tcPr>
          <w:p w14:paraId="1AF9AF5B" w14:textId="77777777" w:rsidR="0094589D" w:rsidRPr="004B1B71" w:rsidRDefault="0094589D" w:rsidP="0094589D">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0.65</w:t>
            </w:r>
          </w:p>
        </w:tc>
        <w:tc>
          <w:tcPr>
            <w:tcW w:w="776" w:type="dxa"/>
            <w:tcBorders>
              <w:top w:val="nil"/>
              <w:left w:val="nil"/>
              <w:bottom w:val="single" w:sz="4" w:space="0" w:color="auto"/>
              <w:right w:val="single" w:sz="4" w:space="0" w:color="auto"/>
            </w:tcBorders>
            <w:shd w:val="clear" w:color="auto" w:fill="auto"/>
            <w:vAlign w:val="center"/>
            <w:hideMark/>
          </w:tcPr>
          <w:p w14:paraId="77C8F8AB" w14:textId="77777777" w:rsidR="0094589D" w:rsidRPr="004B1B71" w:rsidRDefault="0094589D" w:rsidP="0094589D">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F</w:t>
            </w:r>
          </w:p>
        </w:tc>
        <w:tc>
          <w:tcPr>
            <w:tcW w:w="793" w:type="dxa"/>
            <w:tcBorders>
              <w:top w:val="nil"/>
              <w:left w:val="nil"/>
              <w:bottom w:val="single" w:sz="4" w:space="0" w:color="auto"/>
              <w:right w:val="single" w:sz="4" w:space="0" w:color="auto"/>
            </w:tcBorders>
            <w:shd w:val="clear" w:color="auto" w:fill="auto"/>
            <w:vAlign w:val="center"/>
            <w:hideMark/>
          </w:tcPr>
          <w:p w14:paraId="73F8A451" w14:textId="1293E759"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0.46</w:t>
            </w:r>
          </w:p>
        </w:tc>
        <w:tc>
          <w:tcPr>
            <w:tcW w:w="776" w:type="dxa"/>
            <w:tcBorders>
              <w:top w:val="nil"/>
              <w:left w:val="nil"/>
              <w:bottom w:val="single" w:sz="4" w:space="0" w:color="auto"/>
              <w:right w:val="single" w:sz="4" w:space="0" w:color="auto"/>
            </w:tcBorders>
            <w:shd w:val="clear" w:color="auto" w:fill="auto"/>
            <w:vAlign w:val="center"/>
            <w:hideMark/>
          </w:tcPr>
          <w:p w14:paraId="24C49C5B" w14:textId="74E6F53C"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auto"/>
            <w:vAlign w:val="center"/>
            <w:hideMark/>
          </w:tcPr>
          <w:p w14:paraId="25AF1C50" w14:textId="4B65E6A6"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0.61</w:t>
            </w:r>
          </w:p>
        </w:tc>
        <w:tc>
          <w:tcPr>
            <w:tcW w:w="1036" w:type="dxa"/>
            <w:tcBorders>
              <w:top w:val="nil"/>
              <w:left w:val="nil"/>
              <w:bottom w:val="single" w:sz="4" w:space="0" w:color="auto"/>
              <w:right w:val="single" w:sz="4" w:space="0" w:color="auto"/>
            </w:tcBorders>
            <w:shd w:val="clear" w:color="auto" w:fill="auto"/>
            <w:vAlign w:val="center"/>
            <w:hideMark/>
          </w:tcPr>
          <w:p w14:paraId="49DDE6F4" w14:textId="18BCAA6B"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F</w:t>
            </w:r>
          </w:p>
        </w:tc>
        <w:tc>
          <w:tcPr>
            <w:tcW w:w="867" w:type="dxa"/>
            <w:tcBorders>
              <w:top w:val="nil"/>
              <w:left w:val="nil"/>
              <w:bottom w:val="single" w:sz="4" w:space="0" w:color="auto"/>
              <w:right w:val="single" w:sz="4" w:space="0" w:color="auto"/>
            </w:tcBorders>
            <w:shd w:val="clear" w:color="auto" w:fill="auto"/>
            <w:vAlign w:val="center"/>
            <w:hideMark/>
          </w:tcPr>
          <w:p w14:paraId="60F1F9D4" w14:textId="4657B402"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-11.1</w:t>
            </w:r>
          </w:p>
        </w:tc>
        <w:tc>
          <w:tcPr>
            <w:tcW w:w="867" w:type="dxa"/>
            <w:tcBorders>
              <w:top w:val="nil"/>
              <w:left w:val="nil"/>
              <w:bottom w:val="single" w:sz="4" w:space="0" w:color="auto"/>
              <w:right w:val="single" w:sz="4" w:space="0" w:color="auto"/>
            </w:tcBorders>
            <w:shd w:val="clear" w:color="auto" w:fill="auto"/>
            <w:vAlign w:val="center"/>
            <w:hideMark/>
          </w:tcPr>
          <w:p w14:paraId="3E0A1607" w14:textId="2B953419"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G</w:t>
            </w:r>
          </w:p>
        </w:tc>
      </w:tr>
      <w:tr w:rsidR="0094589D" w:rsidRPr="004B1B71" w14:paraId="20610394" w14:textId="77777777" w:rsidTr="0094589D">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11C5D1A8"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022929176</w:t>
            </w:r>
          </w:p>
        </w:tc>
        <w:tc>
          <w:tcPr>
            <w:tcW w:w="4772" w:type="dxa"/>
            <w:tcBorders>
              <w:top w:val="nil"/>
              <w:left w:val="nil"/>
              <w:bottom w:val="single" w:sz="4" w:space="0" w:color="auto"/>
              <w:right w:val="single" w:sz="4" w:space="0" w:color="auto"/>
            </w:tcBorders>
            <w:shd w:val="clear" w:color="auto" w:fill="auto"/>
            <w:vAlign w:val="center"/>
            <w:hideMark/>
          </w:tcPr>
          <w:p w14:paraId="6D08CCC1"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Telegraph Creek at State Highway at Olga</w:t>
            </w:r>
          </w:p>
        </w:tc>
        <w:tc>
          <w:tcPr>
            <w:tcW w:w="1036" w:type="dxa"/>
            <w:tcBorders>
              <w:top w:val="nil"/>
              <w:left w:val="nil"/>
              <w:bottom w:val="single" w:sz="4" w:space="0" w:color="auto"/>
              <w:right w:val="single" w:sz="4" w:space="0" w:color="auto"/>
            </w:tcBorders>
            <w:shd w:val="clear" w:color="auto" w:fill="auto"/>
            <w:vAlign w:val="center"/>
            <w:hideMark/>
          </w:tcPr>
          <w:p w14:paraId="05A40732" w14:textId="77777777" w:rsidR="0094589D" w:rsidRPr="004B1B71" w:rsidRDefault="0094589D" w:rsidP="0094589D">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0.86</w:t>
            </w:r>
          </w:p>
        </w:tc>
        <w:tc>
          <w:tcPr>
            <w:tcW w:w="776" w:type="dxa"/>
            <w:tcBorders>
              <w:top w:val="nil"/>
              <w:left w:val="nil"/>
              <w:bottom w:val="single" w:sz="4" w:space="0" w:color="auto"/>
              <w:right w:val="single" w:sz="4" w:space="0" w:color="auto"/>
            </w:tcBorders>
            <w:shd w:val="clear" w:color="auto" w:fill="auto"/>
            <w:vAlign w:val="center"/>
            <w:hideMark/>
          </w:tcPr>
          <w:p w14:paraId="00B4BF0B" w14:textId="77777777" w:rsidR="0094589D" w:rsidRPr="004B1B71" w:rsidRDefault="0094589D" w:rsidP="0094589D">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3111AD1D" w14:textId="0D9CD199"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0.82</w:t>
            </w:r>
          </w:p>
        </w:tc>
        <w:tc>
          <w:tcPr>
            <w:tcW w:w="776" w:type="dxa"/>
            <w:tcBorders>
              <w:top w:val="nil"/>
              <w:left w:val="nil"/>
              <w:bottom w:val="single" w:sz="4" w:space="0" w:color="auto"/>
              <w:right w:val="single" w:sz="4" w:space="0" w:color="auto"/>
            </w:tcBorders>
            <w:shd w:val="clear" w:color="auto" w:fill="auto"/>
            <w:vAlign w:val="center"/>
            <w:hideMark/>
          </w:tcPr>
          <w:p w14:paraId="0E2AFA25" w14:textId="2650C741"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1036" w:type="dxa"/>
            <w:tcBorders>
              <w:top w:val="nil"/>
              <w:left w:val="nil"/>
              <w:bottom w:val="single" w:sz="4" w:space="0" w:color="auto"/>
              <w:right w:val="single" w:sz="4" w:space="0" w:color="auto"/>
            </w:tcBorders>
            <w:shd w:val="clear" w:color="auto" w:fill="auto"/>
            <w:vAlign w:val="center"/>
            <w:hideMark/>
          </w:tcPr>
          <w:p w14:paraId="21CB1CCC" w14:textId="78E169B0"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0.85</w:t>
            </w:r>
          </w:p>
        </w:tc>
        <w:tc>
          <w:tcPr>
            <w:tcW w:w="1036" w:type="dxa"/>
            <w:tcBorders>
              <w:top w:val="nil"/>
              <w:left w:val="nil"/>
              <w:bottom w:val="single" w:sz="4" w:space="0" w:color="auto"/>
              <w:right w:val="single" w:sz="4" w:space="0" w:color="auto"/>
            </w:tcBorders>
            <w:shd w:val="clear" w:color="auto" w:fill="auto"/>
            <w:vAlign w:val="center"/>
            <w:hideMark/>
          </w:tcPr>
          <w:p w14:paraId="081C748C" w14:textId="798B3A22"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auto"/>
            <w:vAlign w:val="center"/>
            <w:hideMark/>
          </w:tcPr>
          <w:p w14:paraId="46AFE40E" w14:textId="1B877C71"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3.3</w:t>
            </w:r>
          </w:p>
        </w:tc>
        <w:tc>
          <w:tcPr>
            <w:tcW w:w="867" w:type="dxa"/>
            <w:tcBorders>
              <w:top w:val="nil"/>
              <w:left w:val="nil"/>
              <w:bottom w:val="single" w:sz="4" w:space="0" w:color="auto"/>
              <w:right w:val="single" w:sz="4" w:space="0" w:color="auto"/>
            </w:tcBorders>
            <w:shd w:val="clear" w:color="auto" w:fill="auto"/>
            <w:vAlign w:val="center"/>
            <w:hideMark/>
          </w:tcPr>
          <w:p w14:paraId="64CCD054" w14:textId="06BA163B"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r>
      <w:tr w:rsidR="0094589D" w:rsidRPr="004B1B71" w14:paraId="4D732D5D" w14:textId="77777777" w:rsidTr="0094589D">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44D30F2B"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02293055</w:t>
            </w:r>
          </w:p>
        </w:tc>
        <w:tc>
          <w:tcPr>
            <w:tcW w:w="4772" w:type="dxa"/>
            <w:tcBorders>
              <w:top w:val="nil"/>
              <w:left w:val="nil"/>
              <w:bottom w:val="single" w:sz="4" w:space="0" w:color="auto"/>
              <w:right w:val="single" w:sz="4" w:space="0" w:color="auto"/>
            </w:tcBorders>
            <w:shd w:val="clear" w:color="auto" w:fill="auto"/>
            <w:vAlign w:val="center"/>
            <w:hideMark/>
          </w:tcPr>
          <w:p w14:paraId="6FF9CC9E"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Orange River near Buckingham</w:t>
            </w:r>
          </w:p>
        </w:tc>
        <w:tc>
          <w:tcPr>
            <w:tcW w:w="1036" w:type="dxa"/>
            <w:tcBorders>
              <w:top w:val="nil"/>
              <w:left w:val="nil"/>
              <w:bottom w:val="single" w:sz="4" w:space="0" w:color="auto"/>
              <w:right w:val="single" w:sz="4" w:space="0" w:color="auto"/>
            </w:tcBorders>
            <w:shd w:val="clear" w:color="auto" w:fill="auto"/>
            <w:vAlign w:val="center"/>
            <w:hideMark/>
          </w:tcPr>
          <w:p w14:paraId="5D2BCE18" w14:textId="77777777" w:rsidR="0094589D" w:rsidRPr="004B1B71" w:rsidRDefault="0094589D" w:rsidP="0094589D">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0.80</w:t>
            </w:r>
          </w:p>
        </w:tc>
        <w:tc>
          <w:tcPr>
            <w:tcW w:w="776" w:type="dxa"/>
            <w:tcBorders>
              <w:top w:val="nil"/>
              <w:left w:val="nil"/>
              <w:bottom w:val="single" w:sz="4" w:space="0" w:color="auto"/>
              <w:right w:val="single" w:sz="4" w:space="0" w:color="auto"/>
            </w:tcBorders>
            <w:shd w:val="clear" w:color="auto" w:fill="auto"/>
            <w:vAlign w:val="center"/>
            <w:hideMark/>
          </w:tcPr>
          <w:p w14:paraId="748E62EE" w14:textId="77777777" w:rsidR="0094589D" w:rsidRPr="004B1B71" w:rsidRDefault="0094589D" w:rsidP="0094589D">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G</w:t>
            </w:r>
          </w:p>
        </w:tc>
        <w:tc>
          <w:tcPr>
            <w:tcW w:w="793" w:type="dxa"/>
            <w:tcBorders>
              <w:top w:val="nil"/>
              <w:left w:val="nil"/>
              <w:bottom w:val="single" w:sz="4" w:space="0" w:color="auto"/>
              <w:right w:val="single" w:sz="4" w:space="0" w:color="auto"/>
            </w:tcBorders>
            <w:shd w:val="clear" w:color="auto" w:fill="auto"/>
            <w:vAlign w:val="center"/>
            <w:hideMark/>
          </w:tcPr>
          <w:p w14:paraId="15763A1A" w14:textId="390BE1FD"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0.50</w:t>
            </w:r>
          </w:p>
        </w:tc>
        <w:tc>
          <w:tcPr>
            <w:tcW w:w="776" w:type="dxa"/>
            <w:tcBorders>
              <w:top w:val="nil"/>
              <w:left w:val="nil"/>
              <w:bottom w:val="single" w:sz="4" w:space="0" w:color="auto"/>
              <w:right w:val="single" w:sz="4" w:space="0" w:color="auto"/>
            </w:tcBorders>
            <w:shd w:val="clear" w:color="auto" w:fill="auto"/>
            <w:vAlign w:val="center"/>
            <w:hideMark/>
          </w:tcPr>
          <w:p w14:paraId="739FB1D0" w14:textId="744D93CC"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auto"/>
            <w:vAlign w:val="center"/>
            <w:hideMark/>
          </w:tcPr>
          <w:p w14:paraId="50756582" w14:textId="34EB851B"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0.72</w:t>
            </w:r>
          </w:p>
        </w:tc>
        <w:tc>
          <w:tcPr>
            <w:tcW w:w="1036" w:type="dxa"/>
            <w:tcBorders>
              <w:top w:val="nil"/>
              <w:left w:val="nil"/>
              <w:bottom w:val="single" w:sz="4" w:space="0" w:color="auto"/>
              <w:right w:val="single" w:sz="4" w:space="0" w:color="auto"/>
            </w:tcBorders>
            <w:shd w:val="clear" w:color="auto" w:fill="auto"/>
            <w:vAlign w:val="center"/>
            <w:hideMark/>
          </w:tcPr>
          <w:p w14:paraId="42C40A43" w14:textId="170AE207"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867" w:type="dxa"/>
            <w:tcBorders>
              <w:top w:val="nil"/>
              <w:left w:val="nil"/>
              <w:bottom w:val="single" w:sz="4" w:space="0" w:color="auto"/>
              <w:right w:val="single" w:sz="4" w:space="0" w:color="auto"/>
            </w:tcBorders>
            <w:shd w:val="clear" w:color="auto" w:fill="auto"/>
            <w:vAlign w:val="center"/>
            <w:hideMark/>
          </w:tcPr>
          <w:p w14:paraId="75CA849A" w14:textId="3B2ABE5F"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11.2</w:t>
            </w:r>
          </w:p>
        </w:tc>
        <w:tc>
          <w:tcPr>
            <w:tcW w:w="867" w:type="dxa"/>
            <w:tcBorders>
              <w:top w:val="nil"/>
              <w:left w:val="nil"/>
              <w:bottom w:val="single" w:sz="4" w:space="0" w:color="auto"/>
              <w:right w:val="single" w:sz="4" w:space="0" w:color="auto"/>
            </w:tcBorders>
            <w:shd w:val="clear" w:color="auto" w:fill="auto"/>
            <w:vAlign w:val="center"/>
            <w:hideMark/>
          </w:tcPr>
          <w:p w14:paraId="754E0718" w14:textId="3EF34FE4"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G</w:t>
            </w:r>
          </w:p>
        </w:tc>
      </w:tr>
      <w:tr w:rsidR="0094589D" w:rsidRPr="004B1B71" w14:paraId="45707B39" w14:textId="77777777" w:rsidTr="0094589D">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56A0162F"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02293090</w:t>
            </w:r>
          </w:p>
        </w:tc>
        <w:tc>
          <w:tcPr>
            <w:tcW w:w="4772" w:type="dxa"/>
            <w:tcBorders>
              <w:top w:val="nil"/>
              <w:left w:val="nil"/>
              <w:bottom w:val="single" w:sz="4" w:space="0" w:color="auto"/>
              <w:right w:val="single" w:sz="4" w:space="0" w:color="auto"/>
            </w:tcBorders>
            <w:shd w:val="clear" w:color="auto" w:fill="auto"/>
            <w:vAlign w:val="center"/>
            <w:hideMark/>
          </w:tcPr>
          <w:p w14:paraId="567FFB44"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Popash Creek at Leetana Road near Fort Myers</w:t>
            </w:r>
          </w:p>
        </w:tc>
        <w:tc>
          <w:tcPr>
            <w:tcW w:w="1036" w:type="dxa"/>
            <w:tcBorders>
              <w:top w:val="nil"/>
              <w:left w:val="nil"/>
              <w:bottom w:val="single" w:sz="4" w:space="0" w:color="auto"/>
              <w:right w:val="single" w:sz="4" w:space="0" w:color="auto"/>
            </w:tcBorders>
            <w:shd w:val="clear" w:color="auto" w:fill="auto"/>
            <w:vAlign w:val="center"/>
            <w:hideMark/>
          </w:tcPr>
          <w:p w14:paraId="06D732A7" w14:textId="77777777" w:rsidR="0094589D" w:rsidRPr="004B1B71" w:rsidRDefault="0094589D" w:rsidP="0094589D">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0.84</w:t>
            </w:r>
          </w:p>
        </w:tc>
        <w:tc>
          <w:tcPr>
            <w:tcW w:w="776" w:type="dxa"/>
            <w:tcBorders>
              <w:top w:val="nil"/>
              <w:left w:val="nil"/>
              <w:bottom w:val="single" w:sz="4" w:space="0" w:color="auto"/>
              <w:right w:val="single" w:sz="4" w:space="0" w:color="auto"/>
            </w:tcBorders>
            <w:shd w:val="clear" w:color="auto" w:fill="auto"/>
            <w:vAlign w:val="center"/>
            <w:hideMark/>
          </w:tcPr>
          <w:p w14:paraId="08BEE712" w14:textId="77777777" w:rsidR="0094589D" w:rsidRPr="004B1B71" w:rsidRDefault="0094589D" w:rsidP="0094589D">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1EB34C12" w14:textId="76D859A6"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0.70</w:t>
            </w:r>
          </w:p>
        </w:tc>
        <w:tc>
          <w:tcPr>
            <w:tcW w:w="776" w:type="dxa"/>
            <w:tcBorders>
              <w:top w:val="nil"/>
              <w:left w:val="nil"/>
              <w:bottom w:val="single" w:sz="4" w:space="0" w:color="auto"/>
              <w:right w:val="single" w:sz="4" w:space="0" w:color="auto"/>
            </w:tcBorders>
            <w:shd w:val="clear" w:color="auto" w:fill="auto"/>
            <w:vAlign w:val="center"/>
            <w:hideMark/>
          </w:tcPr>
          <w:p w14:paraId="5F7A20A9" w14:textId="0839C807"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F</w:t>
            </w:r>
          </w:p>
        </w:tc>
        <w:tc>
          <w:tcPr>
            <w:tcW w:w="1036" w:type="dxa"/>
            <w:tcBorders>
              <w:top w:val="nil"/>
              <w:left w:val="nil"/>
              <w:bottom w:val="single" w:sz="4" w:space="0" w:color="auto"/>
              <w:right w:val="single" w:sz="4" w:space="0" w:color="auto"/>
            </w:tcBorders>
            <w:shd w:val="clear" w:color="auto" w:fill="auto"/>
            <w:vAlign w:val="center"/>
            <w:hideMark/>
          </w:tcPr>
          <w:p w14:paraId="6B43D03A" w14:textId="50E2AA5B"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0.80</w:t>
            </w:r>
          </w:p>
        </w:tc>
        <w:tc>
          <w:tcPr>
            <w:tcW w:w="1036" w:type="dxa"/>
            <w:tcBorders>
              <w:top w:val="nil"/>
              <w:left w:val="nil"/>
              <w:bottom w:val="single" w:sz="4" w:space="0" w:color="auto"/>
              <w:right w:val="single" w:sz="4" w:space="0" w:color="auto"/>
            </w:tcBorders>
            <w:shd w:val="clear" w:color="auto" w:fill="auto"/>
            <w:vAlign w:val="center"/>
            <w:hideMark/>
          </w:tcPr>
          <w:p w14:paraId="2398434C" w14:textId="1419D36D"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867" w:type="dxa"/>
            <w:tcBorders>
              <w:top w:val="nil"/>
              <w:left w:val="nil"/>
              <w:bottom w:val="single" w:sz="4" w:space="0" w:color="auto"/>
              <w:right w:val="single" w:sz="4" w:space="0" w:color="auto"/>
            </w:tcBorders>
            <w:shd w:val="clear" w:color="auto" w:fill="auto"/>
            <w:vAlign w:val="center"/>
            <w:hideMark/>
          </w:tcPr>
          <w:p w14:paraId="235A88C3" w14:textId="096181B1"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34.9</w:t>
            </w:r>
          </w:p>
        </w:tc>
        <w:tc>
          <w:tcPr>
            <w:tcW w:w="867" w:type="dxa"/>
            <w:tcBorders>
              <w:top w:val="nil"/>
              <w:left w:val="nil"/>
              <w:bottom w:val="single" w:sz="4" w:space="0" w:color="auto"/>
              <w:right w:val="single" w:sz="4" w:space="0" w:color="auto"/>
            </w:tcBorders>
            <w:shd w:val="clear" w:color="auto" w:fill="auto"/>
            <w:vAlign w:val="center"/>
            <w:hideMark/>
          </w:tcPr>
          <w:p w14:paraId="633D659F" w14:textId="631348D1"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94589D" w:rsidRPr="004B1B71" w14:paraId="36730477" w14:textId="77777777" w:rsidTr="0094589D">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07341A38"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02293190</w:t>
            </w:r>
          </w:p>
        </w:tc>
        <w:tc>
          <w:tcPr>
            <w:tcW w:w="4772" w:type="dxa"/>
            <w:tcBorders>
              <w:top w:val="nil"/>
              <w:left w:val="nil"/>
              <w:bottom w:val="single" w:sz="4" w:space="0" w:color="auto"/>
              <w:right w:val="single" w:sz="4" w:space="0" w:color="auto"/>
            </w:tcBorders>
            <w:shd w:val="clear" w:color="auto" w:fill="auto"/>
            <w:vAlign w:val="center"/>
            <w:hideMark/>
          </w:tcPr>
          <w:p w14:paraId="74DE8805"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Billy Creek at Fort Myers</w:t>
            </w:r>
          </w:p>
        </w:tc>
        <w:tc>
          <w:tcPr>
            <w:tcW w:w="1036" w:type="dxa"/>
            <w:tcBorders>
              <w:top w:val="nil"/>
              <w:left w:val="nil"/>
              <w:bottom w:val="single" w:sz="4" w:space="0" w:color="auto"/>
              <w:right w:val="single" w:sz="4" w:space="0" w:color="auto"/>
            </w:tcBorders>
            <w:shd w:val="clear" w:color="auto" w:fill="auto"/>
            <w:vAlign w:val="center"/>
            <w:hideMark/>
          </w:tcPr>
          <w:p w14:paraId="18151211" w14:textId="77777777" w:rsidR="0094589D" w:rsidRPr="004B1B71" w:rsidRDefault="0094589D" w:rsidP="0094589D">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0.85</w:t>
            </w:r>
          </w:p>
        </w:tc>
        <w:tc>
          <w:tcPr>
            <w:tcW w:w="776" w:type="dxa"/>
            <w:tcBorders>
              <w:top w:val="nil"/>
              <w:left w:val="nil"/>
              <w:bottom w:val="single" w:sz="4" w:space="0" w:color="auto"/>
              <w:right w:val="single" w:sz="4" w:space="0" w:color="auto"/>
            </w:tcBorders>
            <w:shd w:val="clear" w:color="auto" w:fill="auto"/>
            <w:vAlign w:val="center"/>
            <w:hideMark/>
          </w:tcPr>
          <w:p w14:paraId="7B62DF87" w14:textId="77777777" w:rsidR="0094589D" w:rsidRPr="004B1B71" w:rsidRDefault="0094589D" w:rsidP="0094589D">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1B263794" w14:textId="4AD16A9C"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0.41</w:t>
            </w:r>
          </w:p>
        </w:tc>
        <w:tc>
          <w:tcPr>
            <w:tcW w:w="776" w:type="dxa"/>
            <w:tcBorders>
              <w:top w:val="nil"/>
              <w:left w:val="nil"/>
              <w:bottom w:val="single" w:sz="4" w:space="0" w:color="auto"/>
              <w:right w:val="single" w:sz="4" w:space="0" w:color="auto"/>
            </w:tcBorders>
            <w:shd w:val="clear" w:color="auto" w:fill="auto"/>
            <w:vAlign w:val="center"/>
            <w:hideMark/>
          </w:tcPr>
          <w:p w14:paraId="242EF438" w14:textId="49D2A565"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auto"/>
            <w:vAlign w:val="center"/>
            <w:hideMark/>
          </w:tcPr>
          <w:p w14:paraId="385BDED0" w14:textId="33CDEAB7"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0.77</w:t>
            </w:r>
          </w:p>
        </w:tc>
        <w:tc>
          <w:tcPr>
            <w:tcW w:w="1036" w:type="dxa"/>
            <w:tcBorders>
              <w:top w:val="nil"/>
              <w:left w:val="nil"/>
              <w:bottom w:val="single" w:sz="4" w:space="0" w:color="auto"/>
              <w:right w:val="single" w:sz="4" w:space="0" w:color="auto"/>
            </w:tcBorders>
            <w:shd w:val="clear" w:color="auto" w:fill="auto"/>
            <w:vAlign w:val="center"/>
            <w:hideMark/>
          </w:tcPr>
          <w:p w14:paraId="377F9C91" w14:textId="375FF392"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auto"/>
            <w:vAlign w:val="center"/>
            <w:hideMark/>
          </w:tcPr>
          <w:p w14:paraId="35A639B3" w14:textId="3BDFE984"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19.7</w:t>
            </w:r>
          </w:p>
        </w:tc>
        <w:tc>
          <w:tcPr>
            <w:tcW w:w="867" w:type="dxa"/>
            <w:tcBorders>
              <w:top w:val="nil"/>
              <w:left w:val="nil"/>
              <w:bottom w:val="single" w:sz="4" w:space="0" w:color="auto"/>
              <w:right w:val="single" w:sz="4" w:space="0" w:color="auto"/>
            </w:tcBorders>
            <w:shd w:val="clear" w:color="auto" w:fill="auto"/>
            <w:vAlign w:val="center"/>
            <w:hideMark/>
          </w:tcPr>
          <w:p w14:paraId="45004565" w14:textId="744647DE"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F</w:t>
            </w:r>
          </w:p>
        </w:tc>
      </w:tr>
      <w:tr w:rsidR="0094589D" w:rsidRPr="004B1B71" w14:paraId="3380F386" w14:textId="77777777" w:rsidTr="0094589D">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757F1BB9"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02293243</w:t>
            </w:r>
          </w:p>
        </w:tc>
        <w:tc>
          <w:tcPr>
            <w:tcW w:w="4772" w:type="dxa"/>
            <w:tcBorders>
              <w:top w:val="nil"/>
              <w:left w:val="nil"/>
              <w:bottom w:val="single" w:sz="4" w:space="0" w:color="auto"/>
              <w:right w:val="single" w:sz="4" w:space="0" w:color="auto"/>
            </w:tcBorders>
            <w:shd w:val="clear" w:color="auto" w:fill="auto"/>
            <w:vAlign w:val="center"/>
            <w:hideMark/>
          </w:tcPr>
          <w:p w14:paraId="285787E3"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Courtney Canal at Cape Coral</w:t>
            </w:r>
          </w:p>
        </w:tc>
        <w:tc>
          <w:tcPr>
            <w:tcW w:w="1036" w:type="dxa"/>
            <w:tcBorders>
              <w:top w:val="nil"/>
              <w:left w:val="nil"/>
              <w:bottom w:val="single" w:sz="4" w:space="0" w:color="auto"/>
              <w:right w:val="single" w:sz="4" w:space="0" w:color="auto"/>
            </w:tcBorders>
            <w:shd w:val="clear" w:color="auto" w:fill="auto"/>
            <w:vAlign w:val="center"/>
            <w:hideMark/>
          </w:tcPr>
          <w:p w14:paraId="4104D6B9" w14:textId="77777777" w:rsidR="0094589D" w:rsidRPr="004B1B71" w:rsidRDefault="0094589D" w:rsidP="0094589D">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0.64</w:t>
            </w:r>
          </w:p>
        </w:tc>
        <w:tc>
          <w:tcPr>
            <w:tcW w:w="776" w:type="dxa"/>
            <w:tcBorders>
              <w:top w:val="nil"/>
              <w:left w:val="nil"/>
              <w:bottom w:val="single" w:sz="4" w:space="0" w:color="auto"/>
              <w:right w:val="single" w:sz="4" w:space="0" w:color="auto"/>
            </w:tcBorders>
            <w:shd w:val="clear" w:color="auto" w:fill="auto"/>
            <w:vAlign w:val="center"/>
            <w:hideMark/>
          </w:tcPr>
          <w:p w14:paraId="71AE4714" w14:textId="77777777" w:rsidR="0094589D" w:rsidRPr="004B1B71" w:rsidRDefault="0094589D" w:rsidP="0094589D">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F</w:t>
            </w:r>
          </w:p>
        </w:tc>
        <w:tc>
          <w:tcPr>
            <w:tcW w:w="793" w:type="dxa"/>
            <w:tcBorders>
              <w:top w:val="nil"/>
              <w:left w:val="nil"/>
              <w:bottom w:val="single" w:sz="4" w:space="0" w:color="auto"/>
              <w:right w:val="single" w:sz="4" w:space="0" w:color="auto"/>
            </w:tcBorders>
            <w:shd w:val="clear" w:color="auto" w:fill="auto"/>
            <w:vAlign w:val="center"/>
            <w:hideMark/>
          </w:tcPr>
          <w:p w14:paraId="45E9BC3B" w14:textId="7D7F4907"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0.59</w:t>
            </w:r>
          </w:p>
        </w:tc>
        <w:tc>
          <w:tcPr>
            <w:tcW w:w="776" w:type="dxa"/>
            <w:tcBorders>
              <w:top w:val="nil"/>
              <w:left w:val="nil"/>
              <w:bottom w:val="single" w:sz="4" w:space="0" w:color="auto"/>
              <w:right w:val="single" w:sz="4" w:space="0" w:color="auto"/>
            </w:tcBorders>
            <w:shd w:val="clear" w:color="auto" w:fill="auto"/>
            <w:vAlign w:val="center"/>
            <w:hideMark/>
          </w:tcPr>
          <w:p w14:paraId="32E707EA" w14:textId="7DEF7D69"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auto"/>
            <w:vAlign w:val="center"/>
            <w:hideMark/>
          </w:tcPr>
          <w:p w14:paraId="642765BC" w14:textId="289CDD7F"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0.43</w:t>
            </w:r>
          </w:p>
        </w:tc>
        <w:tc>
          <w:tcPr>
            <w:tcW w:w="1036" w:type="dxa"/>
            <w:tcBorders>
              <w:top w:val="nil"/>
              <w:left w:val="nil"/>
              <w:bottom w:val="single" w:sz="4" w:space="0" w:color="auto"/>
              <w:right w:val="single" w:sz="4" w:space="0" w:color="auto"/>
            </w:tcBorders>
            <w:shd w:val="clear" w:color="auto" w:fill="auto"/>
            <w:vAlign w:val="center"/>
            <w:hideMark/>
          </w:tcPr>
          <w:p w14:paraId="5676D34F" w14:textId="43D64924"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867" w:type="dxa"/>
            <w:tcBorders>
              <w:top w:val="nil"/>
              <w:left w:val="nil"/>
              <w:bottom w:val="single" w:sz="4" w:space="0" w:color="auto"/>
              <w:right w:val="single" w:sz="4" w:space="0" w:color="auto"/>
            </w:tcBorders>
            <w:shd w:val="clear" w:color="auto" w:fill="auto"/>
            <w:vAlign w:val="center"/>
            <w:hideMark/>
          </w:tcPr>
          <w:p w14:paraId="27955AC3" w14:textId="16BB226E"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-7.9</w:t>
            </w:r>
          </w:p>
        </w:tc>
        <w:tc>
          <w:tcPr>
            <w:tcW w:w="867" w:type="dxa"/>
            <w:tcBorders>
              <w:top w:val="nil"/>
              <w:left w:val="nil"/>
              <w:bottom w:val="single" w:sz="4" w:space="0" w:color="auto"/>
              <w:right w:val="single" w:sz="4" w:space="0" w:color="auto"/>
            </w:tcBorders>
            <w:shd w:val="clear" w:color="auto" w:fill="auto"/>
            <w:vAlign w:val="center"/>
            <w:hideMark/>
          </w:tcPr>
          <w:p w14:paraId="27C7B53F" w14:textId="2AF565A0"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r>
      <w:tr w:rsidR="0094589D" w:rsidRPr="004B1B71" w14:paraId="052A6843" w14:textId="77777777" w:rsidTr="0094589D">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750B3A03"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 </w:t>
            </w:r>
          </w:p>
        </w:tc>
        <w:tc>
          <w:tcPr>
            <w:tcW w:w="4772" w:type="dxa"/>
            <w:tcBorders>
              <w:top w:val="nil"/>
              <w:left w:val="nil"/>
              <w:bottom w:val="single" w:sz="4" w:space="0" w:color="auto"/>
              <w:right w:val="single" w:sz="4" w:space="0" w:color="auto"/>
            </w:tcBorders>
            <w:shd w:val="clear" w:color="auto" w:fill="auto"/>
            <w:vAlign w:val="center"/>
            <w:hideMark/>
          </w:tcPr>
          <w:p w14:paraId="4ABD793A"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DEP Jacks Branch at SR 78</w:t>
            </w:r>
          </w:p>
        </w:tc>
        <w:tc>
          <w:tcPr>
            <w:tcW w:w="1036" w:type="dxa"/>
            <w:tcBorders>
              <w:top w:val="nil"/>
              <w:left w:val="nil"/>
              <w:bottom w:val="single" w:sz="4" w:space="0" w:color="auto"/>
              <w:right w:val="single" w:sz="4" w:space="0" w:color="auto"/>
            </w:tcBorders>
            <w:shd w:val="clear" w:color="auto" w:fill="auto"/>
            <w:vAlign w:val="center"/>
            <w:hideMark/>
          </w:tcPr>
          <w:p w14:paraId="61E094E3" w14:textId="77777777" w:rsidR="0094589D" w:rsidRPr="004B1B71" w:rsidRDefault="0094589D" w:rsidP="0094589D">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0.83</w:t>
            </w:r>
          </w:p>
        </w:tc>
        <w:tc>
          <w:tcPr>
            <w:tcW w:w="776" w:type="dxa"/>
            <w:tcBorders>
              <w:top w:val="nil"/>
              <w:left w:val="nil"/>
              <w:bottom w:val="single" w:sz="4" w:space="0" w:color="auto"/>
              <w:right w:val="single" w:sz="4" w:space="0" w:color="auto"/>
            </w:tcBorders>
            <w:shd w:val="clear" w:color="auto" w:fill="auto"/>
            <w:vAlign w:val="center"/>
            <w:hideMark/>
          </w:tcPr>
          <w:p w14:paraId="7FBCBB1A" w14:textId="77777777" w:rsidR="0094589D" w:rsidRPr="004B1B71" w:rsidRDefault="0094589D" w:rsidP="0094589D">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0662D134" w14:textId="2DE5C324"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0.61</w:t>
            </w:r>
          </w:p>
        </w:tc>
        <w:tc>
          <w:tcPr>
            <w:tcW w:w="776" w:type="dxa"/>
            <w:tcBorders>
              <w:top w:val="nil"/>
              <w:left w:val="nil"/>
              <w:bottom w:val="single" w:sz="4" w:space="0" w:color="auto"/>
              <w:right w:val="single" w:sz="4" w:space="0" w:color="auto"/>
            </w:tcBorders>
            <w:shd w:val="clear" w:color="auto" w:fill="auto"/>
            <w:vAlign w:val="center"/>
            <w:hideMark/>
          </w:tcPr>
          <w:p w14:paraId="18007C01" w14:textId="49BB7413"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F</w:t>
            </w:r>
          </w:p>
        </w:tc>
        <w:tc>
          <w:tcPr>
            <w:tcW w:w="1036" w:type="dxa"/>
            <w:tcBorders>
              <w:top w:val="nil"/>
              <w:left w:val="nil"/>
              <w:bottom w:val="single" w:sz="4" w:space="0" w:color="auto"/>
              <w:right w:val="single" w:sz="4" w:space="0" w:color="auto"/>
            </w:tcBorders>
            <w:shd w:val="clear" w:color="auto" w:fill="auto"/>
            <w:vAlign w:val="center"/>
            <w:hideMark/>
          </w:tcPr>
          <w:p w14:paraId="65A1EA1C" w14:textId="18886F4B"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0.78</w:t>
            </w:r>
          </w:p>
        </w:tc>
        <w:tc>
          <w:tcPr>
            <w:tcW w:w="1036" w:type="dxa"/>
            <w:tcBorders>
              <w:top w:val="nil"/>
              <w:left w:val="nil"/>
              <w:bottom w:val="single" w:sz="4" w:space="0" w:color="auto"/>
              <w:right w:val="single" w:sz="4" w:space="0" w:color="auto"/>
            </w:tcBorders>
            <w:shd w:val="clear" w:color="auto" w:fill="auto"/>
            <w:vAlign w:val="center"/>
            <w:hideMark/>
          </w:tcPr>
          <w:p w14:paraId="0F9F1369" w14:textId="513BE2F8"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867" w:type="dxa"/>
            <w:tcBorders>
              <w:top w:val="nil"/>
              <w:left w:val="nil"/>
              <w:bottom w:val="single" w:sz="4" w:space="0" w:color="auto"/>
              <w:right w:val="single" w:sz="4" w:space="0" w:color="auto"/>
            </w:tcBorders>
            <w:shd w:val="clear" w:color="auto" w:fill="auto"/>
            <w:vAlign w:val="center"/>
            <w:hideMark/>
          </w:tcPr>
          <w:p w14:paraId="64B85173" w14:textId="067AF6AE"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-2.8</w:t>
            </w:r>
          </w:p>
        </w:tc>
        <w:tc>
          <w:tcPr>
            <w:tcW w:w="867" w:type="dxa"/>
            <w:tcBorders>
              <w:top w:val="nil"/>
              <w:left w:val="nil"/>
              <w:bottom w:val="single" w:sz="4" w:space="0" w:color="auto"/>
              <w:right w:val="single" w:sz="4" w:space="0" w:color="auto"/>
            </w:tcBorders>
            <w:shd w:val="clear" w:color="auto" w:fill="auto"/>
            <w:vAlign w:val="center"/>
            <w:hideMark/>
          </w:tcPr>
          <w:p w14:paraId="0E198C5C" w14:textId="2007056A"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r>
      <w:tr w:rsidR="00C460F4" w:rsidRPr="004B1B71" w14:paraId="1C4C765F" w14:textId="77777777" w:rsidTr="0094589D">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46EE86B7" w14:textId="77777777" w:rsidR="00C460F4" w:rsidRPr="004B1B71" w:rsidRDefault="00C460F4" w:rsidP="00A8537E">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 </w:t>
            </w:r>
          </w:p>
        </w:tc>
        <w:tc>
          <w:tcPr>
            <w:tcW w:w="4772" w:type="dxa"/>
            <w:tcBorders>
              <w:top w:val="nil"/>
              <w:left w:val="nil"/>
              <w:bottom w:val="single" w:sz="4" w:space="0" w:color="auto"/>
              <w:right w:val="single" w:sz="4" w:space="0" w:color="auto"/>
            </w:tcBorders>
            <w:shd w:val="clear" w:color="auto" w:fill="auto"/>
            <w:vAlign w:val="center"/>
            <w:hideMark/>
          </w:tcPr>
          <w:p w14:paraId="47B2F30C" w14:textId="77777777" w:rsidR="00C460F4" w:rsidRPr="004B1B71" w:rsidRDefault="00C460F4" w:rsidP="00A8537E">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DEP Fast Creek at SR 80</w:t>
            </w:r>
          </w:p>
        </w:tc>
        <w:tc>
          <w:tcPr>
            <w:tcW w:w="1036" w:type="dxa"/>
            <w:tcBorders>
              <w:top w:val="nil"/>
              <w:left w:val="nil"/>
              <w:bottom w:val="single" w:sz="4" w:space="0" w:color="auto"/>
              <w:right w:val="single" w:sz="4" w:space="0" w:color="auto"/>
            </w:tcBorders>
            <w:shd w:val="clear" w:color="auto" w:fill="auto"/>
            <w:vAlign w:val="center"/>
            <w:hideMark/>
          </w:tcPr>
          <w:p w14:paraId="3722E1A9" w14:textId="77777777" w:rsidR="00C460F4" w:rsidRPr="004B1B71" w:rsidRDefault="00C460F4" w:rsidP="00A8537E">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0.33</w:t>
            </w:r>
          </w:p>
        </w:tc>
        <w:tc>
          <w:tcPr>
            <w:tcW w:w="776" w:type="dxa"/>
            <w:tcBorders>
              <w:top w:val="nil"/>
              <w:left w:val="nil"/>
              <w:bottom w:val="single" w:sz="4" w:space="0" w:color="auto"/>
              <w:right w:val="single" w:sz="4" w:space="0" w:color="auto"/>
            </w:tcBorders>
            <w:shd w:val="clear" w:color="auto" w:fill="auto"/>
            <w:vAlign w:val="center"/>
            <w:hideMark/>
          </w:tcPr>
          <w:p w14:paraId="5037E31D" w14:textId="77777777" w:rsidR="00C460F4" w:rsidRPr="004B1B71" w:rsidRDefault="00C460F4" w:rsidP="00A8537E">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5375"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10BDC2" w14:textId="77777777" w:rsidR="00C460F4" w:rsidRPr="004B1B71" w:rsidRDefault="00C460F4" w:rsidP="00A8537E">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Additional statistical data not calculated</w:t>
            </w:r>
          </w:p>
        </w:tc>
      </w:tr>
      <w:tr w:rsidR="00C460F4" w:rsidRPr="004B1B71" w14:paraId="373A6D5E" w14:textId="77777777" w:rsidTr="0094589D">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3C65EB82" w14:textId="77777777" w:rsidR="00C460F4" w:rsidRPr="004B1B71" w:rsidRDefault="00C460F4" w:rsidP="00A8537E">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 </w:t>
            </w:r>
          </w:p>
        </w:tc>
        <w:tc>
          <w:tcPr>
            <w:tcW w:w="4772" w:type="dxa"/>
            <w:tcBorders>
              <w:top w:val="nil"/>
              <w:left w:val="nil"/>
              <w:bottom w:val="single" w:sz="4" w:space="0" w:color="auto"/>
              <w:right w:val="single" w:sz="4" w:space="0" w:color="auto"/>
            </w:tcBorders>
            <w:shd w:val="clear" w:color="auto" w:fill="auto"/>
            <w:vAlign w:val="center"/>
            <w:hideMark/>
          </w:tcPr>
          <w:p w14:paraId="2D08C1A1" w14:textId="77777777" w:rsidR="00C460F4" w:rsidRPr="004B1B71" w:rsidRDefault="00C460F4" w:rsidP="00A8537E">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DEP Pollywog Creek at SR 78</w:t>
            </w:r>
          </w:p>
        </w:tc>
        <w:tc>
          <w:tcPr>
            <w:tcW w:w="1036" w:type="dxa"/>
            <w:tcBorders>
              <w:top w:val="nil"/>
              <w:left w:val="nil"/>
              <w:bottom w:val="single" w:sz="4" w:space="0" w:color="auto"/>
              <w:right w:val="single" w:sz="4" w:space="0" w:color="auto"/>
            </w:tcBorders>
            <w:shd w:val="clear" w:color="auto" w:fill="auto"/>
            <w:vAlign w:val="center"/>
            <w:hideMark/>
          </w:tcPr>
          <w:p w14:paraId="43F90A71" w14:textId="77777777" w:rsidR="00C460F4" w:rsidRPr="004B1B71" w:rsidRDefault="00C460F4" w:rsidP="00A8537E">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0.02</w:t>
            </w:r>
          </w:p>
        </w:tc>
        <w:tc>
          <w:tcPr>
            <w:tcW w:w="776" w:type="dxa"/>
            <w:tcBorders>
              <w:top w:val="nil"/>
              <w:left w:val="nil"/>
              <w:bottom w:val="single" w:sz="4" w:space="0" w:color="auto"/>
              <w:right w:val="single" w:sz="4" w:space="0" w:color="auto"/>
            </w:tcBorders>
            <w:shd w:val="clear" w:color="auto" w:fill="auto"/>
            <w:vAlign w:val="center"/>
            <w:hideMark/>
          </w:tcPr>
          <w:p w14:paraId="4412596E" w14:textId="77777777" w:rsidR="00C460F4" w:rsidRPr="004B1B71" w:rsidRDefault="00C460F4" w:rsidP="00A8537E">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5375" w:type="dxa"/>
            <w:gridSpan w:val="6"/>
            <w:vMerge/>
            <w:tcBorders>
              <w:top w:val="nil"/>
              <w:left w:val="nil"/>
              <w:bottom w:val="single" w:sz="4" w:space="0" w:color="auto"/>
              <w:right w:val="single" w:sz="4" w:space="0" w:color="auto"/>
            </w:tcBorders>
            <w:vAlign w:val="center"/>
            <w:hideMark/>
          </w:tcPr>
          <w:p w14:paraId="0EFDBCA3" w14:textId="77777777" w:rsidR="00C460F4" w:rsidRPr="004B1B71" w:rsidRDefault="00C460F4" w:rsidP="00A8537E">
            <w:pPr>
              <w:spacing w:after="0"/>
              <w:jc w:val="left"/>
              <w:rPr>
                <w:rFonts w:ascii="Arial" w:eastAsia="Times New Roman" w:hAnsi="Arial" w:cs="Arial"/>
                <w:color w:val="000000"/>
                <w:sz w:val="18"/>
                <w:szCs w:val="18"/>
              </w:rPr>
            </w:pPr>
          </w:p>
        </w:tc>
      </w:tr>
      <w:tr w:rsidR="00C460F4" w:rsidRPr="004B1B71" w14:paraId="608736FE" w14:textId="77777777" w:rsidTr="0094589D">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578272CF" w14:textId="77777777" w:rsidR="00C460F4" w:rsidRPr="004B1B71" w:rsidRDefault="00C460F4" w:rsidP="00A8537E">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 </w:t>
            </w:r>
          </w:p>
        </w:tc>
        <w:tc>
          <w:tcPr>
            <w:tcW w:w="4772" w:type="dxa"/>
            <w:tcBorders>
              <w:top w:val="nil"/>
              <w:left w:val="nil"/>
              <w:bottom w:val="single" w:sz="4" w:space="0" w:color="auto"/>
              <w:right w:val="single" w:sz="4" w:space="0" w:color="auto"/>
            </w:tcBorders>
            <w:shd w:val="clear" w:color="auto" w:fill="auto"/>
            <w:vAlign w:val="center"/>
            <w:hideMark/>
          </w:tcPr>
          <w:p w14:paraId="427B49DD" w14:textId="77777777" w:rsidR="00C460F4" w:rsidRPr="004B1B71" w:rsidRDefault="00C460F4" w:rsidP="00A8537E">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DEP Powell Creek at SR 78 (13 daily values)</w:t>
            </w:r>
          </w:p>
        </w:tc>
        <w:tc>
          <w:tcPr>
            <w:tcW w:w="1036" w:type="dxa"/>
            <w:tcBorders>
              <w:top w:val="nil"/>
              <w:left w:val="nil"/>
              <w:bottom w:val="single" w:sz="4" w:space="0" w:color="auto"/>
              <w:right w:val="single" w:sz="4" w:space="0" w:color="auto"/>
            </w:tcBorders>
            <w:shd w:val="clear" w:color="auto" w:fill="auto"/>
            <w:vAlign w:val="center"/>
            <w:hideMark/>
          </w:tcPr>
          <w:p w14:paraId="0ECD74E3" w14:textId="77777777" w:rsidR="00C460F4" w:rsidRPr="004B1B71" w:rsidRDefault="00C460F4" w:rsidP="00A8537E">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0.48</w:t>
            </w:r>
          </w:p>
        </w:tc>
        <w:tc>
          <w:tcPr>
            <w:tcW w:w="776" w:type="dxa"/>
            <w:tcBorders>
              <w:top w:val="nil"/>
              <w:left w:val="nil"/>
              <w:bottom w:val="single" w:sz="4" w:space="0" w:color="auto"/>
              <w:right w:val="single" w:sz="4" w:space="0" w:color="auto"/>
            </w:tcBorders>
            <w:shd w:val="clear" w:color="auto" w:fill="auto"/>
            <w:vAlign w:val="center"/>
            <w:hideMark/>
          </w:tcPr>
          <w:p w14:paraId="7B09D485" w14:textId="77777777" w:rsidR="00C460F4" w:rsidRPr="004B1B71" w:rsidRDefault="00C460F4" w:rsidP="00A8537E">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5375" w:type="dxa"/>
            <w:gridSpan w:val="6"/>
            <w:vMerge/>
            <w:tcBorders>
              <w:top w:val="nil"/>
              <w:left w:val="nil"/>
              <w:bottom w:val="single" w:sz="4" w:space="0" w:color="auto"/>
              <w:right w:val="single" w:sz="4" w:space="0" w:color="auto"/>
            </w:tcBorders>
            <w:vAlign w:val="center"/>
            <w:hideMark/>
          </w:tcPr>
          <w:p w14:paraId="432AEB07" w14:textId="77777777" w:rsidR="00C460F4" w:rsidRPr="004B1B71" w:rsidRDefault="00C460F4" w:rsidP="00A8537E">
            <w:pPr>
              <w:spacing w:after="0"/>
              <w:jc w:val="left"/>
              <w:rPr>
                <w:rFonts w:ascii="Arial" w:eastAsia="Times New Roman" w:hAnsi="Arial" w:cs="Arial"/>
                <w:color w:val="000000"/>
                <w:sz w:val="18"/>
                <w:szCs w:val="18"/>
              </w:rPr>
            </w:pPr>
          </w:p>
        </w:tc>
      </w:tr>
      <w:tr w:rsidR="00C460F4" w:rsidRPr="004B1B71" w14:paraId="55C2514F" w14:textId="77777777" w:rsidTr="0094589D">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3E55AB1B" w14:textId="77777777" w:rsidR="00C460F4" w:rsidRPr="004B1B71" w:rsidRDefault="00C460F4" w:rsidP="00A8537E">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 </w:t>
            </w:r>
          </w:p>
        </w:tc>
        <w:tc>
          <w:tcPr>
            <w:tcW w:w="4772" w:type="dxa"/>
            <w:tcBorders>
              <w:top w:val="nil"/>
              <w:left w:val="nil"/>
              <w:bottom w:val="single" w:sz="4" w:space="0" w:color="auto"/>
              <w:right w:val="single" w:sz="4" w:space="0" w:color="auto"/>
            </w:tcBorders>
            <w:shd w:val="clear" w:color="auto" w:fill="auto"/>
            <w:vAlign w:val="center"/>
            <w:hideMark/>
          </w:tcPr>
          <w:p w14:paraId="7791F5CF" w14:textId="77777777" w:rsidR="00C460F4" w:rsidRPr="004B1B71" w:rsidRDefault="00C460F4" w:rsidP="00A8537E">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DEP Stroud Creek (13 daily values)</w:t>
            </w:r>
          </w:p>
        </w:tc>
        <w:tc>
          <w:tcPr>
            <w:tcW w:w="1036" w:type="dxa"/>
            <w:tcBorders>
              <w:top w:val="nil"/>
              <w:left w:val="nil"/>
              <w:bottom w:val="single" w:sz="4" w:space="0" w:color="auto"/>
              <w:right w:val="single" w:sz="4" w:space="0" w:color="auto"/>
            </w:tcBorders>
            <w:shd w:val="clear" w:color="auto" w:fill="auto"/>
            <w:vAlign w:val="center"/>
            <w:hideMark/>
          </w:tcPr>
          <w:p w14:paraId="358FFF96" w14:textId="77777777" w:rsidR="00C460F4" w:rsidRPr="004B1B71" w:rsidRDefault="00C460F4" w:rsidP="00A8537E">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0.85</w:t>
            </w:r>
          </w:p>
        </w:tc>
        <w:tc>
          <w:tcPr>
            <w:tcW w:w="776" w:type="dxa"/>
            <w:tcBorders>
              <w:top w:val="nil"/>
              <w:left w:val="nil"/>
              <w:bottom w:val="single" w:sz="4" w:space="0" w:color="auto"/>
              <w:right w:val="single" w:sz="4" w:space="0" w:color="auto"/>
            </w:tcBorders>
            <w:shd w:val="clear" w:color="auto" w:fill="auto"/>
            <w:vAlign w:val="center"/>
            <w:hideMark/>
          </w:tcPr>
          <w:p w14:paraId="704CDADB" w14:textId="77777777" w:rsidR="00C460F4" w:rsidRPr="004B1B71" w:rsidRDefault="00C460F4" w:rsidP="00A8537E">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5375" w:type="dxa"/>
            <w:gridSpan w:val="6"/>
            <w:vMerge/>
            <w:tcBorders>
              <w:top w:val="nil"/>
              <w:left w:val="nil"/>
              <w:bottom w:val="single" w:sz="4" w:space="0" w:color="auto"/>
              <w:right w:val="single" w:sz="4" w:space="0" w:color="auto"/>
            </w:tcBorders>
            <w:vAlign w:val="center"/>
            <w:hideMark/>
          </w:tcPr>
          <w:p w14:paraId="4F74FAB2" w14:textId="77777777" w:rsidR="00C460F4" w:rsidRPr="004B1B71" w:rsidRDefault="00C460F4" w:rsidP="00A8537E">
            <w:pPr>
              <w:spacing w:after="0"/>
              <w:jc w:val="left"/>
              <w:rPr>
                <w:rFonts w:ascii="Arial" w:eastAsia="Times New Roman" w:hAnsi="Arial" w:cs="Arial"/>
                <w:color w:val="000000"/>
                <w:sz w:val="18"/>
                <w:szCs w:val="18"/>
              </w:rPr>
            </w:pPr>
          </w:p>
        </w:tc>
      </w:tr>
      <w:tr w:rsidR="00C460F4" w:rsidRPr="004B1B71" w14:paraId="12F36E05" w14:textId="77777777" w:rsidTr="0094589D">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1AB62AF4" w14:textId="77777777" w:rsidR="00C460F4" w:rsidRPr="004B1B71" w:rsidRDefault="00C460F4" w:rsidP="00A8537E">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 </w:t>
            </w:r>
          </w:p>
        </w:tc>
        <w:tc>
          <w:tcPr>
            <w:tcW w:w="4772" w:type="dxa"/>
            <w:tcBorders>
              <w:top w:val="nil"/>
              <w:left w:val="nil"/>
              <w:bottom w:val="single" w:sz="4" w:space="0" w:color="auto"/>
              <w:right w:val="single" w:sz="4" w:space="0" w:color="auto"/>
            </w:tcBorders>
            <w:shd w:val="clear" w:color="auto" w:fill="auto"/>
            <w:vAlign w:val="center"/>
            <w:hideMark/>
          </w:tcPr>
          <w:p w14:paraId="599A91A7" w14:textId="77777777" w:rsidR="00C460F4" w:rsidRPr="004B1B71" w:rsidRDefault="00C460F4" w:rsidP="00A8537E">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DEP Yellow Fever Creek (13 daily values)</w:t>
            </w:r>
          </w:p>
        </w:tc>
        <w:tc>
          <w:tcPr>
            <w:tcW w:w="1036" w:type="dxa"/>
            <w:tcBorders>
              <w:top w:val="nil"/>
              <w:left w:val="nil"/>
              <w:bottom w:val="single" w:sz="4" w:space="0" w:color="auto"/>
              <w:right w:val="single" w:sz="4" w:space="0" w:color="auto"/>
            </w:tcBorders>
            <w:shd w:val="clear" w:color="auto" w:fill="auto"/>
            <w:vAlign w:val="center"/>
            <w:hideMark/>
          </w:tcPr>
          <w:p w14:paraId="19D2AAA8" w14:textId="77777777" w:rsidR="00C460F4" w:rsidRPr="004B1B71" w:rsidRDefault="00C460F4" w:rsidP="00A8537E">
            <w:pPr>
              <w:tabs>
                <w:tab w:val="decimal" w:pos="337"/>
              </w:tabs>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0.35</w:t>
            </w:r>
          </w:p>
        </w:tc>
        <w:tc>
          <w:tcPr>
            <w:tcW w:w="776" w:type="dxa"/>
            <w:tcBorders>
              <w:top w:val="nil"/>
              <w:left w:val="nil"/>
              <w:bottom w:val="single" w:sz="4" w:space="0" w:color="auto"/>
              <w:right w:val="single" w:sz="4" w:space="0" w:color="auto"/>
            </w:tcBorders>
            <w:shd w:val="clear" w:color="auto" w:fill="auto"/>
            <w:vAlign w:val="center"/>
            <w:hideMark/>
          </w:tcPr>
          <w:p w14:paraId="41E9B397" w14:textId="77777777" w:rsidR="00C460F4" w:rsidRPr="004B1B71" w:rsidRDefault="00C460F4" w:rsidP="00A8537E">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5375" w:type="dxa"/>
            <w:gridSpan w:val="6"/>
            <w:vMerge/>
            <w:tcBorders>
              <w:top w:val="nil"/>
              <w:left w:val="nil"/>
              <w:bottom w:val="single" w:sz="4" w:space="0" w:color="auto"/>
              <w:right w:val="single" w:sz="4" w:space="0" w:color="auto"/>
            </w:tcBorders>
            <w:vAlign w:val="center"/>
            <w:hideMark/>
          </w:tcPr>
          <w:p w14:paraId="3D9B896A" w14:textId="77777777" w:rsidR="00C460F4" w:rsidRPr="004B1B71" w:rsidRDefault="00C460F4" w:rsidP="00A8537E">
            <w:pPr>
              <w:spacing w:after="0"/>
              <w:jc w:val="left"/>
              <w:rPr>
                <w:rFonts w:ascii="Arial" w:eastAsia="Times New Roman" w:hAnsi="Arial" w:cs="Arial"/>
                <w:color w:val="000000"/>
                <w:sz w:val="18"/>
                <w:szCs w:val="18"/>
              </w:rPr>
            </w:pPr>
          </w:p>
        </w:tc>
      </w:tr>
    </w:tbl>
    <w:p w14:paraId="4CC7B549" w14:textId="77777777" w:rsidR="00C460F4" w:rsidRDefault="00C460F4" w:rsidP="00C460F4"/>
    <w:p w14:paraId="621F9883" w14:textId="77777777" w:rsidR="00C460F4" w:rsidRDefault="00C460F4">
      <w:pPr>
        <w:spacing w:after="0"/>
        <w:jc w:val="left"/>
        <w:rPr>
          <w:rFonts w:ascii="Arial" w:hAnsi="Arial"/>
          <w:b/>
          <w:bCs/>
          <w:sz w:val="22"/>
          <w:szCs w:val="18"/>
        </w:rPr>
      </w:pPr>
      <w:r>
        <w:br w:type="page"/>
      </w:r>
    </w:p>
    <w:p w14:paraId="712ACDF3" w14:textId="77777777" w:rsidR="00C460F4" w:rsidRDefault="00C460F4" w:rsidP="00C460F4">
      <w:pPr>
        <w:pStyle w:val="Caption"/>
        <w:keepNext/>
        <w:spacing w:after="0"/>
      </w:pPr>
    </w:p>
    <w:p w14:paraId="457CA6BB" w14:textId="0879C10C" w:rsidR="00C460F4" w:rsidRPr="00B651B4" w:rsidRDefault="00C460F4" w:rsidP="00C460F4">
      <w:pPr>
        <w:pStyle w:val="Caption"/>
        <w:keepNext/>
      </w:pPr>
      <w:bookmarkStart w:id="239" w:name="_Ref458176929"/>
      <w:r w:rsidRPr="00B651B4">
        <w:t xml:space="preserve">Table </w:t>
      </w:r>
      <w:r>
        <w:fldChar w:fldCharType="begin"/>
      </w:r>
      <w:r>
        <w:instrText xml:space="preserve"> SEQ Table \* ARABIC </w:instrText>
      </w:r>
      <w:r>
        <w:fldChar w:fldCharType="separate"/>
      </w:r>
      <w:r w:rsidR="00693977">
        <w:rPr>
          <w:noProof/>
        </w:rPr>
        <w:t>56</w:t>
      </w:r>
      <w:r>
        <w:rPr>
          <w:noProof/>
        </w:rPr>
        <w:fldChar w:fldCharType="end"/>
      </w:r>
      <w:bookmarkEnd w:id="239"/>
      <w:r>
        <w:t>: Statistical summary of 201</w:t>
      </w:r>
      <w:r>
        <w:t>4</w:t>
      </w:r>
      <w:r>
        <w:t xml:space="preserve"> HSPF model hydrological calibration, Appendix </w:t>
      </w:r>
      <w:r>
        <w:t>C</w:t>
      </w:r>
      <w:r>
        <w:t xml:space="preserve"> results (</w:t>
      </w:r>
      <w:r>
        <w:t>negative flows replaced with 0</w:t>
      </w:r>
      <w:r>
        <w:t xml:space="preserve"> cfs)</w:t>
      </w:r>
    </w:p>
    <w:tbl>
      <w:tblPr>
        <w:tblW w:w="13577" w:type="dxa"/>
        <w:jc w:val="center"/>
        <w:tblLook w:val="04A0" w:firstRow="1" w:lastRow="0" w:firstColumn="1" w:lastColumn="0" w:noHBand="0" w:noVBand="1"/>
      </w:tblPr>
      <w:tblGrid>
        <w:gridCol w:w="1618"/>
        <w:gridCol w:w="4772"/>
        <w:gridCol w:w="1036"/>
        <w:gridCol w:w="776"/>
        <w:gridCol w:w="793"/>
        <w:gridCol w:w="776"/>
        <w:gridCol w:w="1036"/>
        <w:gridCol w:w="1036"/>
        <w:gridCol w:w="867"/>
        <w:gridCol w:w="867"/>
      </w:tblGrid>
      <w:tr w:rsidR="00C460F4" w:rsidRPr="004B1B71" w14:paraId="6C647C81" w14:textId="77777777" w:rsidTr="00C460F4">
        <w:trPr>
          <w:trHeight w:val="912"/>
          <w:jc w:val="center"/>
        </w:trPr>
        <w:tc>
          <w:tcPr>
            <w:tcW w:w="161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1FD0665F"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USGS Station ID</w:t>
            </w:r>
          </w:p>
        </w:tc>
        <w:tc>
          <w:tcPr>
            <w:tcW w:w="4772" w:type="dxa"/>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18F418F7"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Station Name</w:t>
            </w:r>
          </w:p>
        </w:tc>
        <w:tc>
          <w:tcPr>
            <w:tcW w:w="103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676E7606"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R</w:t>
            </w:r>
            <w:r w:rsidRPr="00C460F4">
              <w:rPr>
                <w:rFonts w:ascii="Arial" w:eastAsia="Times New Roman" w:hAnsi="Arial" w:cs="Arial"/>
                <w:b/>
                <w:color w:val="000000"/>
                <w:sz w:val="18"/>
                <w:szCs w:val="18"/>
                <w:vertAlign w:val="superscript"/>
              </w:rPr>
              <w:t>2</w:t>
            </w:r>
            <w:r w:rsidRPr="00C460F4">
              <w:rPr>
                <w:rFonts w:ascii="Arial" w:eastAsia="Times New Roman" w:hAnsi="Arial" w:cs="Arial"/>
                <w:b/>
                <w:color w:val="000000"/>
                <w:sz w:val="18"/>
                <w:szCs w:val="18"/>
              </w:rPr>
              <w:t xml:space="preserve"> (monthly)</w:t>
            </w:r>
          </w:p>
        </w:tc>
        <w:tc>
          <w:tcPr>
            <w:tcW w:w="77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3B2AA29"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R</w:t>
            </w:r>
            <w:r w:rsidRPr="00C460F4">
              <w:rPr>
                <w:rFonts w:ascii="Arial" w:eastAsia="Times New Roman" w:hAnsi="Arial" w:cs="Arial"/>
                <w:b/>
                <w:color w:val="000000"/>
                <w:sz w:val="18"/>
                <w:szCs w:val="18"/>
                <w:vertAlign w:val="superscript"/>
              </w:rPr>
              <w:t>2</w:t>
            </w:r>
            <w:r w:rsidRPr="00C460F4">
              <w:rPr>
                <w:rFonts w:ascii="Arial" w:eastAsia="Times New Roman" w:hAnsi="Arial" w:cs="Arial"/>
                <w:b/>
                <w:color w:val="000000"/>
                <w:sz w:val="18"/>
                <w:szCs w:val="18"/>
              </w:rPr>
              <w:t xml:space="preserve"> Rating</w:t>
            </w:r>
          </w:p>
        </w:tc>
        <w:tc>
          <w:tcPr>
            <w:tcW w:w="793" w:type="dxa"/>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4836A28A"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w:t>
            </w:r>
          </w:p>
        </w:tc>
        <w:tc>
          <w:tcPr>
            <w:tcW w:w="77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73065216"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 Rating</w:t>
            </w:r>
          </w:p>
        </w:tc>
        <w:tc>
          <w:tcPr>
            <w:tcW w:w="103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487FA8C"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 (monthly)</w:t>
            </w:r>
          </w:p>
        </w:tc>
        <w:tc>
          <w:tcPr>
            <w:tcW w:w="103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7FA39DB4"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 (monthly) Rating</w:t>
            </w:r>
          </w:p>
        </w:tc>
        <w:tc>
          <w:tcPr>
            <w:tcW w:w="867"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42E60238"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Total Volume % Error</w:t>
            </w:r>
          </w:p>
        </w:tc>
        <w:tc>
          <w:tcPr>
            <w:tcW w:w="867"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CEFF3B1" w14:textId="77777777" w:rsidR="00C460F4" w:rsidRPr="00C460F4" w:rsidRDefault="00C460F4" w:rsidP="00A8537E">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Total Volume % Error Rating</w:t>
            </w:r>
          </w:p>
        </w:tc>
      </w:tr>
      <w:tr w:rsidR="0094589D" w:rsidRPr="004B1B71" w14:paraId="29090E06" w14:textId="77777777" w:rsidTr="007B6D35">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66094B56"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02292000</w:t>
            </w:r>
          </w:p>
        </w:tc>
        <w:tc>
          <w:tcPr>
            <w:tcW w:w="4772" w:type="dxa"/>
            <w:tcBorders>
              <w:top w:val="nil"/>
              <w:left w:val="nil"/>
              <w:bottom w:val="single" w:sz="4" w:space="0" w:color="auto"/>
              <w:right w:val="single" w:sz="4" w:space="0" w:color="auto"/>
            </w:tcBorders>
            <w:shd w:val="clear" w:color="auto" w:fill="auto"/>
            <w:vAlign w:val="center"/>
            <w:hideMark/>
          </w:tcPr>
          <w:p w14:paraId="0D9C006E"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Caloosahatchee Canal at Moore Haven</w:t>
            </w:r>
          </w:p>
        </w:tc>
        <w:tc>
          <w:tcPr>
            <w:tcW w:w="1036" w:type="dxa"/>
            <w:tcBorders>
              <w:top w:val="nil"/>
              <w:left w:val="nil"/>
              <w:bottom w:val="single" w:sz="4" w:space="0" w:color="auto"/>
              <w:right w:val="single" w:sz="4" w:space="0" w:color="auto"/>
            </w:tcBorders>
            <w:shd w:val="clear" w:color="auto" w:fill="auto"/>
            <w:vAlign w:val="center"/>
            <w:hideMark/>
          </w:tcPr>
          <w:p w14:paraId="34C93BCD" w14:textId="0A6C2768" w:rsidR="0094589D" w:rsidRPr="004B1B71" w:rsidRDefault="0094589D" w:rsidP="0094589D">
            <w:pPr>
              <w:tabs>
                <w:tab w:val="decimal" w:pos="337"/>
              </w:tabs>
              <w:spacing w:after="0"/>
              <w:jc w:val="left"/>
              <w:rPr>
                <w:rFonts w:ascii="Arial" w:eastAsia="Times New Roman" w:hAnsi="Arial" w:cs="Arial"/>
                <w:color w:val="000000"/>
                <w:sz w:val="18"/>
                <w:szCs w:val="18"/>
              </w:rPr>
            </w:pPr>
            <w:r>
              <w:rPr>
                <w:rFonts w:ascii="Arial" w:hAnsi="Arial" w:cs="Arial"/>
                <w:color w:val="000000"/>
                <w:sz w:val="18"/>
                <w:szCs w:val="18"/>
              </w:rPr>
              <w:t>0.99</w:t>
            </w:r>
          </w:p>
        </w:tc>
        <w:tc>
          <w:tcPr>
            <w:tcW w:w="776" w:type="dxa"/>
            <w:tcBorders>
              <w:top w:val="nil"/>
              <w:left w:val="nil"/>
              <w:bottom w:val="single" w:sz="4" w:space="0" w:color="auto"/>
              <w:right w:val="single" w:sz="4" w:space="0" w:color="auto"/>
            </w:tcBorders>
            <w:shd w:val="clear" w:color="auto" w:fill="auto"/>
            <w:vAlign w:val="center"/>
            <w:hideMark/>
          </w:tcPr>
          <w:p w14:paraId="2707F806" w14:textId="469E4885"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77C2BBC5" w14:textId="5B13E971"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0.96</w:t>
            </w:r>
          </w:p>
        </w:tc>
        <w:tc>
          <w:tcPr>
            <w:tcW w:w="776" w:type="dxa"/>
            <w:tcBorders>
              <w:top w:val="nil"/>
              <w:left w:val="nil"/>
              <w:bottom w:val="single" w:sz="4" w:space="0" w:color="auto"/>
              <w:right w:val="single" w:sz="4" w:space="0" w:color="auto"/>
            </w:tcBorders>
            <w:shd w:val="clear" w:color="auto" w:fill="auto"/>
            <w:vAlign w:val="center"/>
            <w:hideMark/>
          </w:tcPr>
          <w:p w14:paraId="04AA5A40" w14:textId="6DD05011"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1036" w:type="dxa"/>
            <w:tcBorders>
              <w:top w:val="nil"/>
              <w:left w:val="nil"/>
              <w:bottom w:val="single" w:sz="4" w:space="0" w:color="auto"/>
              <w:right w:val="single" w:sz="4" w:space="0" w:color="auto"/>
            </w:tcBorders>
            <w:shd w:val="clear" w:color="auto" w:fill="auto"/>
            <w:vAlign w:val="center"/>
            <w:hideMark/>
          </w:tcPr>
          <w:p w14:paraId="1654E919" w14:textId="6F25A9A4"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1.00</w:t>
            </w:r>
          </w:p>
        </w:tc>
        <w:tc>
          <w:tcPr>
            <w:tcW w:w="1036" w:type="dxa"/>
            <w:tcBorders>
              <w:top w:val="nil"/>
              <w:left w:val="nil"/>
              <w:bottom w:val="single" w:sz="4" w:space="0" w:color="auto"/>
              <w:right w:val="single" w:sz="4" w:space="0" w:color="auto"/>
            </w:tcBorders>
            <w:shd w:val="clear" w:color="auto" w:fill="auto"/>
            <w:vAlign w:val="center"/>
            <w:hideMark/>
          </w:tcPr>
          <w:p w14:paraId="527F1F20" w14:textId="34C064FE"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auto"/>
            <w:vAlign w:val="bottom"/>
            <w:hideMark/>
          </w:tcPr>
          <w:p w14:paraId="71D9ED8E" w14:textId="18437D58"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1.3</w:t>
            </w:r>
          </w:p>
        </w:tc>
        <w:tc>
          <w:tcPr>
            <w:tcW w:w="867" w:type="dxa"/>
            <w:tcBorders>
              <w:top w:val="nil"/>
              <w:left w:val="nil"/>
              <w:bottom w:val="single" w:sz="4" w:space="0" w:color="auto"/>
              <w:right w:val="single" w:sz="4" w:space="0" w:color="auto"/>
            </w:tcBorders>
            <w:shd w:val="clear" w:color="auto" w:fill="auto"/>
            <w:vAlign w:val="center"/>
            <w:hideMark/>
          </w:tcPr>
          <w:p w14:paraId="507B661C" w14:textId="713DC366"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r>
      <w:tr w:rsidR="0094589D" w:rsidRPr="004B1B71" w14:paraId="46B4CC06" w14:textId="77777777" w:rsidTr="007B6D35">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5B6BCB74"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02292010</w:t>
            </w:r>
          </w:p>
        </w:tc>
        <w:tc>
          <w:tcPr>
            <w:tcW w:w="4772" w:type="dxa"/>
            <w:tcBorders>
              <w:top w:val="nil"/>
              <w:left w:val="nil"/>
              <w:bottom w:val="single" w:sz="4" w:space="0" w:color="auto"/>
              <w:right w:val="single" w:sz="4" w:space="0" w:color="auto"/>
            </w:tcBorders>
            <w:shd w:val="clear" w:color="auto" w:fill="auto"/>
            <w:vAlign w:val="center"/>
            <w:hideMark/>
          </w:tcPr>
          <w:p w14:paraId="516901B9"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Caloosahatchee Canal DWS of S-77 at Moore Haven</w:t>
            </w:r>
          </w:p>
        </w:tc>
        <w:tc>
          <w:tcPr>
            <w:tcW w:w="1036" w:type="dxa"/>
            <w:tcBorders>
              <w:top w:val="nil"/>
              <w:left w:val="nil"/>
              <w:bottom w:val="single" w:sz="4" w:space="0" w:color="auto"/>
              <w:right w:val="single" w:sz="4" w:space="0" w:color="auto"/>
            </w:tcBorders>
            <w:shd w:val="clear" w:color="auto" w:fill="auto"/>
            <w:vAlign w:val="center"/>
            <w:hideMark/>
          </w:tcPr>
          <w:p w14:paraId="4473F537" w14:textId="24C56B74" w:rsidR="0094589D" w:rsidRPr="004B1B71" w:rsidRDefault="0094589D" w:rsidP="0094589D">
            <w:pPr>
              <w:tabs>
                <w:tab w:val="decimal" w:pos="337"/>
              </w:tabs>
              <w:spacing w:after="0"/>
              <w:jc w:val="left"/>
              <w:rPr>
                <w:rFonts w:ascii="Arial" w:eastAsia="Times New Roman" w:hAnsi="Arial" w:cs="Arial"/>
                <w:color w:val="000000"/>
                <w:sz w:val="18"/>
                <w:szCs w:val="18"/>
              </w:rPr>
            </w:pPr>
            <w:r>
              <w:rPr>
                <w:rFonts w:ascii="Arial" w:hAnsi="Arial" w:cs="Arial"/>
                <w:color w:val="000000"/>
                <w:sz w:val="18"/>
                <w:szCs w:val="18"/>
              </w:rPr>
              <w:t>0.99</w:t>
            </w:r>
          </w:p>
        </w:tc>
        <w:tc>
          <w:tcPr>
            <w:tcW w:w="776" w:type="dxa"/>
            <w:tcBorders>
              <w:top w:val="nil"/>
              <w:left w:val="nil"/>
              <w:bottom w:val="single" w:sz="4" w:space="0" w:color="auto"/>
              <w:right w:val="single" w:sz="4" w:space="0" w:color="auto"/>
            </w:tcBorders>
            <w:shd w:val="clear" w:color="auto" w:fill="auto"/>
            <w:vAlign w:val="center"/>
            <w:hideMark/>
          </w:tcPr>
          <w:p w14:paraId="2F93251C" w14:textId="616F34B7"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3B036CC1" w14:textId="59313931"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0.97</w:t>
            </w:r>
          </w:p>
        </w:tc>
        <w:tc>
          <w:tcPr>
            <w:tcW w:w="776" w:type="dxa"/>
            <w:tcBorders>
              <w:top w:val="nil"/>
              <w:left w:val="nil"/>
              <w:bottom w:val="single" w:sz="4" w:space="0" w:color="auto"/>
              <w:right w:val="single" w:sz="4" w:space="0" w:color="auto"/>
            </w:tcBorders>
            <w:shd w:val="clear" w:color="auto" w:fill="auto"/>
            <w:vAlign w:val="center"/>
            <w:hideMark/>
          </w:tcPr>
          <w:p w14:paraId="0D6FE9D4" w14:textId="59088CE5"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1036" w:type="dxa"/>
            <w:tcBorders>
              <w:top w:val="nil"/>
              <w:left w:val="nil"/>
              <w:bottom w:val="single" w:sz="4" w:space="0" w:color="auto"/>
              <w:right w:val="single" w:sz="4" w:space="0" w:color="auto"/>
            </w:tcBorders>
            <w:shd w:val="clear" w:color="auto" w:fill="auto"/>
            <w:vAlign w:val="center"/>
            <w:hideMark/>
          </w:tcPr>
          <w:p w14:paraId="196A28F5" w14:textId="28C0F744"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0.98</w:t>
            </w:r>
          </w:p>
        </w:tc>
        <w:tc>
          <w:tcPr>
            <w:tcW w:w="1036" w:type="dxa"/>
            <w:tcBorders>
              <w:top w:val="nil"/>
              <w:left w:val="nil"/>
              <w:bottom w:val="single" w:sz="4" w:space="0" w:color="auto"/>
              <w:right w:val="single" w:sz="4" w:space="0" w:color="auto"/>
            </w:tcBorders>
            <w:shd w:val="clear" w:color="auto" w:fill="auto"/>
            <w:vAlign w:val="center"/>
            <w:hideMark/>
          </w:tcPr>
          <w:p w14:paraId="18B208A9" w14:textId="1BA884E1"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auto"/>
            <w:vAlign w:val="bottom"/>
            <w:hideMark/>
          </w:tcPr>
          <w:p w14:paraId="01030414" w14:textId="7DBF79D1"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-8.8</w:t>
            </w:r>
          </w:p>
        </w:tc>
        <w:tc>
          <w:tcPr>
            <w:tcW w:w="867" w:type="dxa"/>
            <w:tcBorders>
              <w:top w:val="nil"/>
              <w:left w:val="nil"/>
              <w:bottom w:val="single" w:sz="4" w:space="0" w:color="auto"/>
              <w:right w:val="single" w:sz="4" w:space="0" w:color="auto"/>
            </w:tcBorders>
            <w:shd w:val="clear" w:color="auto" w:fill="auto"/>
            <w:vAlign w:val="center"/>
            <w:hideMark/>
          </w:tcPr>
          <w:p w14:paraId="6BC02E15" w14:textId="6F1936AE"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r>
      <w:tr w:rsidR="0094589D" w:rsidRPr="004B1B71" w14:paraId="15526BF7" w14:textId="77777777" w:rsidTr="007B6D35">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2103D2E1"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02292480</w:t>
            </w:r>
          </w:p>
        </w:tc>
        <w:tc>
          <w:tcPr>
            <w:tcW w:w="4772" w:type="dxa"/>
            <w:tcBorders>
              <w:top w:val="nil"/>
              <w:left w:val="nil"/>
              <w:bottom w:val="single" w:sz="4" w:space="0" w:color="auto"/>
              <w:right w:val="single" w:sz="4" w:space="0" w:color="auto"/>
            </w:tcBorders>
            <w:shd w:val="clear" w:color="auto" w:fill="auto"/>
            <w:vAlign w:val="center"/>
            <w:hideMark/>
          </w:tcPr>
          <w:p w14:paraId="2ABDCD45"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Caloosahatchee Canal at Ortona Lock near LaBelle S-78</w:t>
            </w:r>
          </w:p>
        </w:tc>
        <w:tc>
          <w:tcPr>
            <w:tcW w:w="1036" w:type="dxa"/>
            <w:tcBorders>
              <w:top w:val="nil"/>
              <w:left w:val="nil"/>
              <w:bottom w:val="single" w:sz="4" w:space="0" w:color="auto"/>
              <w:right w:val="single" w:sz="4" w:space="0" w:color="auto"/>
            </w:tcBorders>
            <w:shd w:val="clear" w:color="auto" w:fill="auto"/>
            <w:vAlign w:val="center"/>
            <w:hideMark/>
          </w:tcPr>
          <w:p w14:paraId="4E788723" w14:textId="622116D9" w:rsidR="0094589D" w:rsidRPr="004B1B71" w:rsidRDefault="0094589D" w:rsidP="0094589D">
            <w:pPr>
              <w:tabs>
                <w:tab w:val="decimal" w:pos="337"/>
              </w:tabs>
              <w:spacing w:after="0"/>
              <w:jc w:val="left"/>
              <w:rPr>
                <w:rFonts w:ascii="Arial" w:eastAsia="Times New Roman" w:hAnsi="Arial" w:cs="Arial"/>
                <w:color w:val="000000"/>
                <w:sz w:val="18"/>
                <w:szCs w:val="18"/>
              </w:rPr>
            </w:pPr>
            <w:r>
              <w:rPr>
                <w:rFonts w:ascii="Arial" w:hAnsi="Arial" w:cs="Arial"/>
                <w:color w:val="000000"/>
                <w:sz w:val="18"/>
                <w:szCs w:val="18"/>
              </w:rPr>
              <w:t>0.83</w:t>
            </w:r>
          </w:p>
        </w:tc>
        <w:tc>
          <w:tcPr>
            <w:tcW w:w="776" w:type="dxa"/>
            <w:tcBorders>
              <w:top w:val="nil"/>
              <w:left w:val="nil"/>
              <w:bottom w:val="single" w:sz="4" w:space="0" w:color="auto"/>
              <w:right w:val="single" w:sz="4" w:space="0" w:color="auto"/>
            </w:tcBorders>
            <w:shd w:val="clear" w:color="auto" w:fill="auto"/>
            <w:vAlign w:val="center"/>
            <w:hideMark/>
          </w:tcPr>
          <w:p w14:paraId="00E536F7" w14:textId="1D127E86"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747A4EC2" w14:textId="546695F7"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0.71</w:t>
            </w:r>
          </w:p>
        </w:tc>
        <w:tc>
          <w:tcPr>
            <w:tcW w:w="776" w:type="dxa"/>
            <w:tcBorders>
              <w:top w:val="nil"/>
              <w:left w:val="nil"/>
              <w:bottom w:val="single" w:sz="4" w:space="0" w:color="auto"/>
              <w:right w:val="single" w:sz="4" w:space="0" w:color="auto"/>
            </w:tcBorders>
            <w:shd w:val="clear" w:color="auto" w:fill="auto"/>
            <w:vAlign w:val="center"/>
            <w:hideMark/>
          </w:tcPr>
          <w:p w14:paraId="132C6F0D" w14:textId="0E241E04"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1036" w:type="dxa"/>
            <w:tcBorders>
              <w:top w:val="nil"/>
              <w:left w:val="nil"/>
              <w:bottom w:val="single" w:sz="4" w:space="0" w:color="auto"/>
              <w:right w:val="single" w:sz="4" w:space="0" w:color="auto"/>
            </w:tcBorders>
            <w:shd w:val="clear" w:color="auto" w:fill="auto"/>
            <w:vAlign w:val="center"/>
            <w:hideMark/>
          </w:tcPr>
          <w:p w14:paraId="2AAD0D6E" w14:textId="11134C03"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0.80</w:t>
            </w:r>
          </w:p>
        </w:tc>
        <w:tc>
          <w:tcPr>
            <w:tcW w:w="1036" w:type="dxa"/>
            <w:tcBorders>
              <w:top w:val="nil"/>
              <w:left w:val="nil"/>
              <w:bottom w:val="single" w:sz="4" w:space="0" w:color="auto"/>
              <w:right w:val="single" w:sz="4" w:space="0" w:color="auto"/>
            </w:tcBorders>
            <w:shd w:val="clear" w:color="auto" w:fill="auto"/>
            <w:vAlign w:val="center"/>
            <w:hideMark/>
          </w:tcPr>
          <w:p w14:paraId="4BE90848" w14:textId="3F797335"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auto"/>
            <w:vAlign w:val="bottom"/>
            <w:hideMark/>
          </w:tcPr>
          <w:p w14:paraId="45EF8B65" w14:textId="5586AE71"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-18.7</w:t>
            </w:r>
          </w:p>
        </w:tc>
        <w:tc>
          <w:tcPr>
            <w:tcW w:w="867" w:type="dxa"/>
            <w:tcBorders>
              <w:top w:val="nil"/>
              <w:left w:val="nil"/>
              <w:bottom w:val="single" w:sz="4" w:space="0" w:color="auto"/>
              <w:right w:val="single" w:sz="4" w:space="0" w:color="auto"/>
            </w:tcBorders>
            <w:shd w:val="clear" w:color="auto" w:fill="auto"/>
            <w:vAlign w:val="center"/>
            <w:hideMark/>
          </w:tcPr>
          <w:p w14:paraId="11C38859" w14:textId="482A3F65"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F</w:t>
            </w:r>
          </w:p>
        </w:tc>
      </w:tr>
      <w:tr w:rsidR="0094589D" w:rsidRPr="004B1B71" w14:paraId="54C25B8B" w14:textId="77777777" w:rsidTr="007B6D35">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1604ADF6"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26451408150700</w:t>
            </w:r>
          </w:p>
        </w:tc>
        <w:tc>
          <w:tcPr>
            <w:tcW w:w="4772" w:type="dxa"/>
            <w:tcBorders>
              <w:top w:val="nil"/>
              <w:left w:val="nil"/>
              <w:bottom w:val="single" w:sz="4" w:space="0" w:color="auto"/>
              <w:right w:val="single" w:sz="4" w:space="0" w:color="auto"/>
            </w:tcBorders>
            <w:shd w:val="clear" w:color="auto" w:fill="auto"/>
            <w:vAlign w:val="center"/>
            <w:hideMark/>
          </w:tcPr>
          <w:p w14:paraId="4C9277EE"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Industrial Canal at Clewiston</w:t>
            </w:r>
          </w:p>
        </w:tc>
        <w:tc>
          <w:tcPr>
            <w:tcW w:w="1036" w:type="dxa"/>
            <w:tcBorders>
              <w:top w:val="nil"/>
              <w:left w:val="nil"/>
              <w:bottom w:val="single" w:sz="4" w:space="0" w:color="auto"/>
              <w:right w:val="single" w:sz="4" w:space="0" w:color="auto"/>
            </w:tcBorders>
            <w:shd w:val="clear" w:color="auto" w:fill="auto"/>
            <w:vAlign w:val="center"/>
            <w:hideMark/>
          </w:tcPr>
          <w:p w14:paraId="2A0FBCD4" w14:textId="78BDDAEB" w:rsidR="0094589D" w:rsidRPr="004B1B71" w:rsidRDefault="0094589D" w:rsidP="0094589D">
            <w:pPr>
              <w:tabs>
                <w:tab w:val="decimal" w:pos="337"/>
              </w:tabs>
              <w:spacing w:after="0"/>
              <w:jc w:val="left"/>
              <w:rPr>
                <w:rFonts w:ascii="Arial" w:eastAsia="Times New Roman" w:hAnsi="Arial" w:cs="Arial"/>
                <w:color w:val="000000"/>
                <w:sz w:val="18"/>
                <w:szCs w:val="18"/>
              </w:rPr>
            </w:pPr>
            <w:r>
              <w:rPr>
                <w:rFonts w:ascii="Arial" w:hAnsi="Arial" w:cs="Arial"/>
                <w:color w:val="000000"/>
                <w:sz w:val="18"/>
                <w:szCs w:val="18"/>
              </w:rPr>
              <w:t>0.08</w:t>
            </w:r>
          </w:p>
        </w:tc>
        <w:tc>
          <w:tcPr>
            <w:tcW w:w="776" w:type="dxa"/>
            <w:tcBorders>
              <w:top w:val="nil"/>
              <w:left w:val="nil"/>
              <w:bottom w:val="single" w:sz="4" w:space="0" w:color="auto"/>
              <w:right w:val="single" w:sz="4" w:space="0" w:color="auto"/>
            </w:tcBorders>
            <w:shd w:val="clear" w:color="auto" w:fill="auto"/>
            <w:vAlign w:val="center"/>
            <w:hideMark/>
          </w:tcPr>
          <w:p w14:paraId="38CBE2EA" w14:textId="3D8BA3EA"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793" w:type="dxa"/>
            <w:tcBorders>
              <w:top w:val="nil"/>
              <w:left w:val="nil"/>
              <w:bottom w:val="single" w:sz="4" w:space="0" w:color="auto"/>
              <w:right w:val="single" w:sz="4" w:space="0" w:color="auto"/>
            </w:tcBorders>
            <w:shd w:val="clear" w:color="auto" w:fill="auto"/>
            <w:vAlign w:val="center"/>
            <w:hideMark/>
          </w:tcPr>
          <w:p w14:paraId="00CCF2F1" w14:textId="1CA21228"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-0.52</w:t>
            </w:r>
          </w:p>
        </w:tc>
        <w:tc>
          <w:tcPr>
            <w:tcW w:w="776" w:type="dxa"/>
            <w:tcBorders>
              <w:top w:val="nil"/>
              <w:left w:val="nil"/>
              <w:bottom w:val="single" w:sz="4" w:space="0" w:color="auto"/>
              <w:right w:val="single" w:sz="4" w:space="0" w:color="auto"/>
            </w:tcBorders>
            <w:shd w:val="clear" w:color="auto" w:fill="auto"/>
            <w:vAlign w:val="center"/>
            <w:hideMark/>
          </w:tcPr>
          <w:p w14:paraId="5190C969" w14:textId="4A602CC8"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auto"/>
            <w:vAlign w:val="center"/>
            <w:hideMark/>
          </w:tcPr>
          <w:p w14:paraId="3A8BB463" w14:textId="1114B613"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-0.69</w:t>
            </w:r>
          </w:p>
        </w:tc>
        <w:tc>
          <w:tcPr>
            <w:tcW w:w="1036" w:type="dxa"/>
            <w:tcBorders>
              <w:top w:val="nil"/>
              <w:left w:val="nil"/>
              <w:bottom w:val="single" w:sz="4" w:space="0" w:color="auto"/>
              <w:right w:val="single" w:sz="4" w:space="0" w:color="auto"/>
            </w:tcBorders>
            <w:shd w:val="clear" w:color="auto" w:fill="auto"/>
            <w:vAlign w:val="center"/>
            <w:hideMark/>
          </w:tcPr>
          <w:p w14:paraId="1C9406D8" w14:textId="3FADD46E"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867" w:type="dxa"/>
            <w:tcBorders>
              <w:top w:val="nil"/>
              <w:left w:val="nil"/>
              <w:bottom w:val="single" w:sz="4" w:space="0" w:color="auto"/>
              <w:right w:val="single" w:sz="4" w:space="0" w:color="auto"/>
            </w:tcBorders>
            <w:shd w:val="clear" w:color="auto" w:fill="auto"/>
            <w:vAlign w:val="bottom"/>
            <w:hideMark/>
          </w:tcPr>
          <w:p w14:paraId="75D74DE1" w14:textId="528A66F6"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-70.5</w:t>
            </w:r>
          </w:p>
        </w:tc>
        <w:tc>
          <w:tcPr>
            <w:tcW w:w="867" w:type="dxa"/>
            <w:tcBorders>
              <w:top w:val="nil"/>
              <w:left w:val="nil"/>
              <w:bottom w:val="single" w:sz="4" w:space="0" w:color="auto"/>
              <w:right w:val="single" w:sz="4" w:space="0" w:color="auto"/>
            </w:tcBorders>
            <w:shd w:val="clear" w:color="auto" w:fill="auto"/>
            <w:vAlign w:val="center"/>
            <w:hideMark/>
          </w:tcPr>
          <w:p w14:paraId="5FD3A088" w14:textId="72B3BA85"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94589D" w:rsidRPr="004B1B71" w14:paraId="05EDC578" w14:textId="77777777" w:rsidTr="007B6D35">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3F3ED10B"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02292900</w:t>
            </w:r>
          </w:p>
        </w:tc>
        <w:tc>
          <w:tcPr>
            <w:tcW w:w="4772" w:type="dxa"/>
            <w:tcBorders>
              <w:top w:val="nil"/>
              <w:left w:val="nil"/>
              <w:bottom w:val="single" w:sz="4" w:space="0" w:color="auto"/>
              <w:right w:val="single" w:sz="4" w:space="0" w:color="auto"/>
            </w:tcBorders>
            <w:shd w:val="clear" w:color="auto" w:fill="auto"/>
            <w:vAlign w:val="center"/>
            <w:hideMark/>
          </w:tcPr>
          <w:p w14:paraId="67E65BE6"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Caloosahatchee River at S-79 near Olga, FL</w:t>
            </w:r>
          </w:p>
        </w:tc>
        <w:tc>
          <w:tcPr>
            <w:tcW w:w="1036" w:type="dxa"/>
            <w:tcBorders>
              <w:top w:val="nil"/>
              <w:left w:val="nil"/>
              <w:bottom w:val="single" w:sz="4" w:space="0" w:color="auto"/>
              <w:right w:val="single" w:sz="4" w:space="0" w:color="auto"/>
            </w:tcBorders>
            <w:shd w:val="clear" w:color="auto" w:fill="auto"/>
            <w:vAlign w:val="center"/>
            <w:hideMark/>
          </w:tcPr>
          <w:p w14:paraId="0B607CA5" w14:textId="5BC98371" w:rsidR="0094589D" w:rsidRPr="004B1B71" w:rsidRDefault="0094589D" w:rsidP="0094589D">
            <w:pPr>
              <w:tabs>
                <w:tab w:val="decimal" w:pos="337"/>
              </w:tabs>
              <w:spacing w:after="0"/>
              <w:jc w:val="left"/>
              <w:rPr>
                <w:rFonts w:ascii="Arial" w:eastAsia="Times New Roman" w:hAnsi="Arial" w:cs="Arial"/>
                <w:color w:val="000000"/>
                <w:sz w:val="18"/>
                <w:szCs w:val="18"/>
              </w:rPr>
            </w:pPr>
            <w:r>
              <w:rPr>
                <w:rFonts w:ascii="Arial" w:hAnsi="Arial" w:cs="Arial"/>
                <w:color w:val="000000"/>
                <w:sz w:val="18"/>
                <w:szCs w:val="18"/>
              </w:rPr>
              <w:t>0.83</w:t>
            </w:r>
          </w:p>
        </w:tc>
        <w:tc>
          <w:tcPr>
            <w:tcW w:w="776" w:type="dxa"/>
            <w:tcBorders>
              <w:top w:val="nil"/>
              <w:left w:val="nil"/>
              <w:bottom w:val="single" w:sz="4" w:space="0" w:color="auto"/>
              <w:right w:val="single" w:sz="4" w:space="0" w:color="auto"/>
            </w:tcBorders>
            <w:shd w:val="clear" w:color="auto" w:fill="auto"/>
            <w:vAlign w:val="center"/>
            <w:hideMark/>
          </w:tcPr>
          <w:p w14:paraId="0F9A839C" w14:textId="7887D27E"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35B7BDF5" w14:textId="459641B1"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0.70</w:t>
            </w:r>
          </w:p>
        </w:tc>
        <w:tc>
          <w:tcPr>
            <w:tcW w:w="776" w:type="dxa"/>
            <w:tcBorders>
              <w:top w:val="nil"/>
              <w:left w:val="nil"/>
              <w:bottom w:val="single" w:sz="4" w:space="0" w:color="auto"/>
              <w:right w:val="single" w:sz="4" w:space="0" w:color="auto"/>
            </w:tcBorders>
            <w:shd w:val="clear" w:color="auto" w:fill="auto"/>
            <w:vAlign w:val="center"/>
            <w:hideMark/>
          </w:tcPr>
          <w:p w14:paraId="64FF2204" w14:textId="5FD5886A"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1036" w:type="dxa"/>
            <w:tcBorders>
              <w:top w:val="nil"/>
              <w:left w:val="nil"/>
              <w:bottom w:val="single" w:sz="4" w:space="0" w:color="auto"/>
              <w:right w:val="single" w:sz="4" w:space="0" w:color="auto"/>
            </w:tcBorders>
            <w:shd w:val="clear" w:color="auto" w:fill="auto"/>
            <w:vAlign w:val="center"/>
            <w:hideMark/>
          </w:tcPr>
          <w:p w14:paraId="2AC8CE45" w14:textId="15934FB9"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0.77</w:t>
            </w:r>
          </w:p>
        </w:tc>
        <w:tc>
          <w:tcPr>
            <w:tcW w:w="1036" w:type="dxa"/>
            <w:tcBorders>
              <w:top w:val="nil"/>
              <w:left w:val="nil"/>
              <w:bottom w:val="single" w:sz="4" w:space="0" w:color="auto"/>
              <w:right w:val="single" w:sz="4" w:space="0" w:color="auto"/>
            </w:tcBorders>
            <w:shd w:val="clear" w:color="auto" w:fill="auto"/>
            <w:vAlign w:val="center"/>
            <w:hideMark/>
          </w:tcPr>
          <w:p w14:paraId="749DE63C" w14:textId="1A9B3C9B"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867" w:type="dxa"/>
            <w:tcBorders>
              <w:top w:val="nil"/>
              <w:left w:val="nil"/>
              <w:bottom w:val="single" w:sz="4" w:space="0" w:color="auto"/>
              <w:right w:val="single" w:sz="4" w:space="0" w:color="auto"/>
            </w:tcBorders>
            <w:shd w:val="clear" w:color="auto" w:fill="auto"/>
            <w:vAlign w:val="bottom"/>
            <w:hideMark/>
          </w:tcPr>
          <w:p w14:paraId="68967C56" w14:textId="0F12CB84"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-20.6</w:t>
            </w:r>
          </w:p>
        </w:tc>
        <w:tc>
          <w:tcPr>
            <w:tcW w:w="867" w:type="dxa"/>
            <w:tcBorders>
              <w:top w:val="nil"/>
              <w:left w:val="nil"/>
              <w:bottom w:val="single" w:sz="4" w:space="0" w:color="auto"/>
              <w:right w:val="single" w:sz="4" w:space="0" w:color="auto"/>
            </w:tcBorders>
            <w:shd w:val="clear" w:color="auto" w:fill="auto"/>
            <w:vAlign w:val="center"/>
            <w:hideMark/>
          </w:tcPr>
          <w:p w14:paraId="702CE8D9" w14:textId="71C6CB66"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F</w:t>
            </w:r>
          </w:p>
        </w:tc>
      </w:tr>
      <w:tr w:rsidR="0094589D" w:rsidRPr="004B1B71" w14:paraId="757EED9E" w14:textId="77777777" w:rsidTr="007B6D35">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0DBD5128"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02293230</w:t>
            </w:r>
          </w:p>
        </w:tc>
        <w:tc>
          <w:tcPr>
            <w:tcW w:w="4772" w:type="dxa"/>
            <w:tcBorders>
              <w:top w:val="nil"/>
              <w:left w:val="nil"/>
              <w:bottom w:val="single" w:sz="4" w:space="0" w:color="auto"/>
              <w:right w:val="single" w:sz="4" w:space="0" w:color="auto"/>
            </w:tcBorders>
            <w:shd w:val="clear" w:color="auto" w:fill="auto"/>
            <w:vAlign w:val="center"/>
            <w:hideMark/>
          </w:tcPr>
          <w:p w14:paraId="32DF26BA"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Whiskey Creek at Fort Myers</w:t>
            </w:r>
          </w:p>
        </w:tc>
        <w:tc>
          <w:tcPr>
            <w:tcW w:w="1036" w:type="dxa"/>
            <w:tcBorders>
              <w:top w:val="nil"/>
              <w:left w:val="nil"/>
              <w:bottom w:val="single" w:sz="4" w:space="0" w:color="auto"/>
              <w:right w:val="single" w:sz="4" w:space="0" w:color="auto"/>
            </w:tcBorders>
            <w:shd w:val="clear" w:color="auto" w:fill="auto"/>
            <w:vAlign w:val="center"/>
            <w:hideMark/>
          </w:tcPr>
          <w:p w14:paraId="35DD7414" w14:textId="33CBCD73" w:rsidR="0094589D" w:rsidRPr="004B1B71" w:rsidRDefault="0094589D" w:rsidP="0094589D">
            <w:pPr>
              <w:tabs>
                <w:tab w:val="decimal" w:pos="337"/>
              </w:tabs>
              <w:spacing w:after="0"/>
              <w:jc w:val="left"/>
              <w:rPr>
                <w:rFonts w:ascii="Arial" w:eastAsia="Times New Roman" w:hAnsi="Arial" w:cs="Arial"/>
                <w:color w:val="000000"/>
                <w:sz w:val="18"/>
                <w:szCs w:val="18"/>
              </w:rPr>
            </w:pPr>
            <w:r>
              <w:rPr>
                <w:rFonts w:ascii="Arial" w:hAnsi="Arial" w:cs="Arial"/>
                <w:color w:val="000000"/>
                <w:sz w:val="18"/>
                <w:szCs w:val="18"/>
              </w:rPr>
              <w:t>0.74</w:t>
            </w:r>
          </w:p>
        </w:tc>
        <w:tc>
          <w:tcPr>
            <w:tcW w:w="776" w:type="dxa"/>
            <w:tcBorders>
              <w:top w:val="nil"/>
              <w:left w:val="nil"/>
              <w:bottom w:val="single" w:sz="4" w:space="0" w:color="auto"/>
              <w:right w:val="single" w:sz="4" w:space="0" w:color="auto"/>
            </w:tcBorders>
            <w:shd w:val="clear" w:color="auto" w:fill="auto"/>
            <w:vAlign w:val="center"/>
            <w:hideMark/>
          </w:tcPr>
          <w:p w14:paraId="0BBAFA30" w14:textId="7CD2C001"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793" w:type="dxa"/>
            <w:tcBorders>
              <w:top w:val="nil"/>
              <w:left w:val="nil"/>
              <w:bottom w:val="single" w:sz="4" w:space="0" w:color="auto"/>
              <w:right w:val="single" w:sz="4" w:space="0" w:color="auto"/>
            </w:tcBorders>
            <w:shd w:val="clear" w:color="auto" w:fill="auto"/>
            <w:vAlign w:val="center"/>
            <w:hideMark/>
          </w:tcPr>
          <w:p w14:paraId="1F1CAB87" w14:textId="39C67171"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-6.40</w:t>
            </w:r>
          </w:p>
        </w:tc>
        <w:tc>
          <w:tcPr>
            <w:tcW w:w="776" w:type="dxa"/>
            <w:tcBorders>
              <w:top w:val="nil"/>
              <w:left w:val="nil"/>
              <w:bottom w:val="single" w:sz="4" w:space="0" w:color="auto"/>
              <w:right w:val="single" w:sz="4" w:space="0" w:color="auto"/>
            </w:tcBorders>
            <w:shd w:val="clear" w:color="auto" w:fill="auto"/>
            <w:vAlign w:val="center"/>
            <w:hideMark/>
          </w:tcPr>
          <w:p w14:paraId="29ED1457" w14:textId="0F98AA3C"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auto"/>
            <w:vAlign w:val="center"/>
            <w:hideMark/>
          </w:tcPr>
          <w:p w14:paraId="07320D39" w14:textId="74843743"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0.70</w:t>
            </w:r>
          </w:p>
        </w:tc>
        <w:tc>
          <w:tcPr>
            <w:tcW w:w="1036" w:type="dxa"/>
            <w:tcBorders>
              <w:top w:val="nil"/>
              <w:left w:val="nil"/>
              <w:bottom w:val="single" w:sz="4" w:space="0" w:color="auto"/>
              <w:right w:val="single" w:sz="4" w:space="0" w:color="auto"/>
            </w:tcBorders>
            <w:shd w:val="clear" w:color="auto" w:fill="auto"/>
            <w:vAlign w:val="center"/>
            <w:hideMark/>
          </w:tcPr>
          <w:p w14:paraId="2631FF5A" w14:textId="7F273A16"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867" w:type="dxa"/>
            <w:tcBorders>
              <w:top w:val="nil"/>
              <w:left w:val="nil"/>
              <w:bottom w:val="single" w:sz="4" w:space="0" w:color="auto"/>
              <w:right w:val="single" w:sz="4" w:space="0" w:color="auto"/>
            </w:tcBorders>
            <w:shd w:val="clear" w:color="auto" w:fill="auto"/>
            <w:vAlign w:val="bottom"/>
            <w:hideMark/>
          </w:tcPr>
          <w:p w14:paraId="671DE9A6" w14:textId="6A3774BE"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-12.2</w:t>
            </w:r>
          </w:p>
        </w:tc>
        <w:tc>
          <w:tcPr>
            <w:tcW w:w="867" w:type="dxa"/>
            <w:tcBorders>
              <w:top w:val="nil"/>
              <w:left w:val="nil"/>
              <w:bottom w:val="single" w:sz="4" w:space="0" w:color="auto"/>
              <w:right w:val="single" w:sz="4" w:space="0" w:color="auto"/>
            </w:tcBorders>
            <w:shd w:val="clear" w:color="auto" w:fill="auto"/>
            <w:vAlign w:val="center"/>
            <w:hideMark/>
          </w:tcPr>
          <w:p w14:paraId="019969DD" w14:textId="0159421F"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G</w:t>
            </w:r>
          </w:p>
        </w:tc>
      </w:tr>
      <w:tr w:rsidR="0094589D" w:rsidRPr="004B1B71" w14:paraId="0DF0870B" w14:textId="77777777" w:rsidTr="007B6D35">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216EB84B"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02293240</w:t>
            </w:r>
          </w:p>
        </w:tc>
        <w:tc>
          <w:tcPr>
            <w:tcW w:w="4772" w:type="dxa"/>
            <w:tcBorders>
              <w:top w:val="nil"/>
              <w:left w:val="nil"/>
              <w:bottom w:val="single" w:sz="4" w:space="0" w:color="auto"/>
              <w:right w:val="single" w:sz="4" w:space="0" w:color="auto"/>
            </w:tcBorders>
            <w:shd w:val="clear" w:color="auto" w:fill="auto"/>
            <w:vAlign w:val="center"/>
            <w:hideMark/>
          </w:tcPr>
          <w:p w14:paraId="2FA0D7DC"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Aries Canal at Cape Coral</w:t>
            </w:r>
          </w:p>
        </w:tc>
        <w:tc>
          <w:tcPr>
            <w:tcW w:w="1036" w:type="dxa"/>
            <w:tcBorders>
              <w:top w:val="nil"/>
              <w:left w:val="nil"/>
              <w:bottom w:val="single" w:sz="4" w:space="0" w:color="auto"/>
              <w:right w:val="single" w:sz="4" w:space="0" w:color="auto"/>
            </w:tcBorders>
            <w:shd w:val="clear" w:color="auto" w:fill="auto"/>
            <w:vAlign w:val="center"/>
            <w:hideMark/>
          </w:tcPr>
          <w:p w14:paraId="4885D8C1" w14:textId="33E24A87" w:rsidR="0094589D" w:rsidRPr="004B1B71" w:rsidRDefault="0094589D" w:rsidP="0094589D">
            <w:pPr>
              <w:tabs>
                <w:tab w:val="decimal" w:pos="337"/>
              </w:tabs>
              <w:spacing w:after="0"/>
              <w:jc w:val="left"/>
              <w:rPr>
                <w:rFonts w:ascii="Arial" w:eastAsia="Times New Roman" w:hAnsi="Arial" w:cs="Arial"/>
                <w:color w:val="000000"/>
                <w:sz w:val="18"/>
                <w:szCs w:val="18"/>
              </w:rPr>
            </w:pPr>
            <w:r>
              <w:rPr>
                <w:rFonts w:ascii="Arial" w:hAnsi="Arial" w:cs="Arial"/>
                <w:color w:val="000000"/>
                <w:sz w:val="18"/>
                <w:szCs w:val="18"/>
              </w:rPr>
              <w:t>0.60</w:t>
            </w:r>
          </w:p>
        </w:tc>
        <w:tc>
          <w:tcPr>
            <w:tcW w:w="776" w:type="dxa"/>
            <w:tcBorders>
              <w:top w:val="nil"/>
              <w:left w:val="nil"/>
              <w:bottom w:val="single" w:sz="4" w:space="0" w:color="auto"/>
              <w:right w:val="single" w:sz="4" w:space="0" w:color="auto"/>
            </w:tcBorders>
            <w:shd w:val="clear" w:color="auto" w:fill="auto"/>
            <w:vAlign w:val="center"/>
            <w:hideMark/>
          </w:tcPr>
          <w:p w14:paraId="51D9490A" w14:textId="60C7014D"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F</w:t>
            </w:r>
          </w:p>
        </w:tc>
        <w:tc>
          <w:tcPr>
            <w:tcW w:w="793" w:type="dxa"/>
            <w:tcBorders>
              <w:top w:val="nil"/>
              <w:left w:val="nil"/>
              <w:bottom w:val="single" w:sz="4" w:space="0" w:color="auto"/>
              <w:right w:val="single" w:sz="4" w:space="0" w:color="auto"/>
            </w:tcBorders>
            <w:shd w:val="clear" w:color="auto" w:fill="auto"/>
            <w:vAlign w:val="center"/>
            <w:hideMark/>
          </w:tcPr>
          <w:p w14:paraId="17D3F82D" w14:textId="39EA4F66"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0.02</w:t>
            </w:r>
          </w:p>
        </w:tc>
        <w:tc>
          <w:tcPr>
            <w:tcW w:w="776" w:type="dxa"/>
            <w:tcBorders>
              <w:top w:val="nil"/>
              <w:left w:val="nil"/>
              <w:bottom w:val="single" w:sz="4" w:space="0" w:color="auto"/>
              <w:right w:val="single" w:sz="4" w:space="0" w:color="auto"/>
            </w:tcBorders>
            <w:shd w:val="clear" w:color="auto" w:fill="auto"/>
            <w:vAlign w:val="center"/>
            <w:hideMark/>
          </w:tcPr>
          <w:p w14:paraId="39E48D45" w14:textId="04D6055D"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auto"/>
            <w:vAlign w:val="center"/>
            <w:hideMark/>
          </w:tcPr>
          <w:p w14:paraId="100C6F61" w14:textId="6F9D0C6D"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-0.15</w:t>
            </w:r>
          </w:p>
        </w:tc>
        <w:tc>
          <w:tcPr>
            <w:tcW w:w="1036" w:type="dxa"/>
            <w:tcBorders>
              <w:top w:val="nil"/>
              <w:left w:val="nil"/>
              <w:bottom w:val="single" w:sz="4" w:space="0" w:color="auto"/>
              <w:right w:val="single" w:sz="4" w:space="0" w:color="auto"/>
            </w:tcBorders>
            <w:shd w:val="clear" w:color="auto" w:fill="auto"/>
            <w:vAlign w:val="center"/>
            <w:hideMark/>
          </w:tcPr>
          <w:p w14:paraId="48199183" w14:textId="5396C584"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867" w:type="dxa"/>
            <w:tcBorders>
              <w:top w:val="nil"/>
              <w:left w:val="nil"/>
              <w:bottom w:val="single" w:sz="4" w:space="0" w:color="auto"/>
              <w:right w:val="single" w:sz="4" w:space="0" w:color="auto"/>
            </w:tcBorders>
            <w:shd w:val="clear" w:color="auto" w:fill="auto"/>
            <w:vAlign w:val="bottom"/>
            <w:hideMark/>
          </w:tcPr>
          <w:p w14:paraId="17F02E0D" w14:textId="3D5AFDC7"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-83.6</w:t>
            </w:r>
          </w:p>
        </w:tc>
        <w:tc>
          <w:tcPr>
            <w:tcW w:w="867" w:type="dxa"/>
            <w:tcBorders>
              <w:top w:val="nil"/>
              <w:left w:val="nil"/>
              <w:bottom w:val="single" w:sz="4" w:space="0" w:color="auto"/>
              <w:right w:val="single" w:sz="4" w:space="0" w:color="auto"/>
            </w:tcBorders>
            <w:shd w:val="clear" w:color="auto" w:fill="auto"/>
            <w:vAlign w:val="center"/>
            <w:hideMark/>
          </w:tcPr>
          <w:p w14:paraId="74236BEE" w14:textId="67DEB2DB"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94589D" w:rsidRPr="004B1B71" w14:paraId="69672C18" w14:textId="77777777" w:rsidTr="007B6D35">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5F7974F4"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02293241</w:t>
            </w:r>
          </w:p>
        </w:tc>
        <w:tc>
          <w:tcPr>
            <w:tcW w:w="4772" w:type="dxa"/>
            <w:tcBorders>
              <w:top w:val="nil"/>
              <w:left w:val="nil"/>
              <w:bottom w:val="single" w:sz="4" w:space="0" w:color="auto"/>
              <w:right w:val="single" w:sz="4" w:space="0" w:color="auto"/>
            </w:tcBorders>
            <w:shd w:val="clear" w:color="auto" w:fill="auto"/>
            <w:vAlign w:val="center"/>
            <w:hideMark/>
          </w:tcPr>
          <w:p w14:paraId="5188AB2D"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San Carlos Canal at Cape Coral</w:t>
            </w:r>
          </w:p>
        </w:tc>
        <w:tc>
          <w:tcPr>
            <w:tcW w:w="1036" w:type="dxa"/>
            <w:tcBorders>
              <w:top w:val="nil"/>
              <w:left w:val="nil"/>
              <w:bottom w:val="single" w:sz="4" w:space="0" w:color="auto"/>
              <w:right w:val="single" w:sz="4" w:space="0" w:color="auto"/>
            </w:tcBorders>
            <w:shd w:val="clear" w:color="auto" w:fill="auto"/>
            <w:vAlign w:val="center"/>
            <w:hideMark/>
          </w:tcPr>
          <w:p w14:paraId="031BC4D4" w14:textId="07C636D1" w:rsidR="0094589D" w:rsidRPr="004B1B71" w:rsidRDefault="0094589D" w:rsidP="0094589D">
            <w:pPr>
              <w:tabs>
                <w:tab w:val="decimal" w:pos="337"/>
              </w:tabs>
              <w:spacing w:after="0"/>
              <w:jc w:val="left"/>
              <w:rPr>
                <w:rFonts w:ascii="Arial" w:eastAsia="Times New Roman" w:hAnsi="Arial" w:cs="Arial"/>
                <w:color w:val="000000"/>
                <w:sz w:val="18"/>
                <w:szCs w:val="18"/>
              </w:rPr>
            </w:pPr>
            <w:r>
              <w:rPr>
                <w:rFonts w:ascii="Arial" w:hAnsi="Arial" w:cs="Arial"/>
                <w:color w:val="000000"/>
                <w:sz w:val="18"/>
                <w:szCs w:val="18"/>
              </w:rPr>
              <w:t>0.64</w:t>
            </w:r>
          </w:p>
        </w:tc>
        <w:tc>
          <w:tcPr>
            <w:tcW w:w="776" w:type="dxa"/>
            <w:tcBorders>
              <w:top w:val="nil"/>
              <w:left w:val="nil"/>
              <w:bottom w:val="single" w:sz="4" w:space="0" w:color="auto"/>
              <w:right w:val="single" w:sz="4" w:space="0" w:color="auto"/>
            </w:tcBorders>
            <w:shd w:val="clear" w:color="auto" w:fill="auto"/>
            <w:vAlign w:val="center"/>
            <w:hideMark/>
          </w:tcPr>
          <w:p w14:paraId="5B5AA692" w14:textId="3CCC7E4C"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F</w:t>
            </w:r>
          </w:p>
        </w:tc>
        <w:tc>
          <w:tcPr>
            <w:tcW w:w="793" w:type="dxa"/>
            <w:tcBorders>
              <w:top w:val="nil"/>
              <w:left w:val="nil"/>
              <w:bottom w:val="single" w:sz="4" w:space="0" w:color="auto"/>
              <w:right w:val="single" w:sz="4" w:space="0" w:color="auto"/>
            </w:tcBorders>
            <w:shd w:val="clear" w:color="auto" w:fill="auto"/>
            <w:vAlign w:val="center"/>
            <w:hideMark/>
          </w:tcPr>
          <w:p w14:paraId="3FB519AA" w14:textId="4463DAE1"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0.37</w:t>
            </w:r>
          </w:p>
        </w:tc>
        <w:tc>
          <w:tcPr>
            <w:tcW w:w="776" w:type="dxa"/>
            <w:tcBorders>
              <w:top w:val="nil"/>
              <w:left w:val="nil"/>
              <w:bottom w:val="single" w:sz="4" w:space="0" w:color="auto"/>
              <w:right w:val="single" w:sz="4" w:space="0" w:color="auto"/>
            </w:tcBorders>
            <w:shd w:val="clear" w:color="auto" w:fill="auto"/>
            <w:vAlign w:val="center"/>
            <w:hideMark/>
          </w:tcPr>
          <w:p w14:paraId="21A66B72" w14:textId="752553D9"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auto"/>
            <w:vAlign w:val="center"/>
            <w:hideMark/>
          </w:tcPr>
          <w:p w14:paraId="0874C258" w14:textId="30FEF19F"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0.40</w:t>
            </w:r>
          </w:p>
        </w:tc>
        <w:tc>
          <w:tcPr>
            <w:tcW w:w="1036" w:type="dxa"/>
            <w:tcBorders>
              <w:top w:val="nil"/>
              <w:left w:val="nil"/>
              <w:bottom w:val="single" w:sz="4" w:space="0" w:color="auto"/>
              <w:right w:val="single" w:sz="4" w:space="0" w:color="auto"/>
            </w:tcBorders>
            <w:shd w:val="clear" w:color="auto" w:fill="auto"/>
            <w:vAlign w:val="center"/>
            <w:hideMark/>
          </w:tcPr>
          <w:p w14:paraId="025059DA" w14:textId="681D590A"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867" w:type="dxa"/>
            <w:tcBorders>
              <w:top w:val="nil"/>
              <w:left w:val="nil"/>
              <w:bottom w:val="single" w:sz="4" w:space="0" w:color="auto"/>
              <w:right w:val="single" w:sz="4" w:space="0" w:color="auto"/>
            </w:tcBorders>
            <w:shd w:val="clear" w:color="auto" w:fill="auto"/>
            <w:vAlign w:val="bottom"/>
            <w:hideMark/>
          </w:tcPr>
          <w:p w14:paraId="5F93B64B" w14:textId="62453E60"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-51.1</w:t>
            </w:r>
          </w:p>
        </w:tc>
        <w:tc>
          <w:tcPr>
            <w:tcW w:w="867" w:type="dxa"/>
            <w:tcBorders>
              <w:top w:val="nil"/>
              <w:left w:val="nil"/>
              <w:bottom w:val="single" w:sz="4" w:space="0" w:color="auto"/>
              <w:right w:val="single" w:sz="4" w:space="0" w:color="auto"/>
            </w:tcBorders>
            <w:shd w:val="clear" w:color="auto" w:fill="auto"/>
            <w:vAlign w:val="center"/>
            <w:hideMark/>
          </w:tcPr>
          <w:p w14:paraId="40C53AA2" w14:textId="0BCA6D9C"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94589D" w:rsidRPr="004B1B71" w14:paraId="44FCE60A" w14:textId="77777777" w:rsidTr="007B6D35">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36138D5B"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022929176</w:t>
            </w:r>
          </w:p>
        </w:tc>
        <w:tc>
          <w:tcPr>
            <w:tcW w:w="4772" w:type="dxa"/>
            <w:tcBorders>
              <w:top w:val="nil"/>
              <w:left w:val="nil"/>
              <w:bottom w:val="single" w:sz="4" w:space="0" w:color="auto"/>
              <w:right w:val="single" w:sz="4" w:space="0" w:color="auto"/>
            </w:tcBorders>
            <w:shd w:val="clear" w:color="auto" w:fill="auto"/>
            <w:vAlign w:val="center"/>
            <w:hideMark/>
          </w:tcPr>
          <w:p w14:paraId="2722A078"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Telegraph Creek at State Highway at Olga</w:t>
            </w:r>
          </w:p>
        </w:tc>
        <w:tc>
          <w:tcPr>
            <w:tcW w:w="1036" w:type="dxa"/>
            <w:tcBorders>
              <w:top w:val="nil"/>
              <w:left w:val="nil"/>
              <w:bottom w:val="single" w:sz="4" w:space="0" w:color="auto"/>
              <w:right w:val="single" w:sz="4" w:space="0" w:color="auto"/>
            </w:tcBorders>
            <w:shd w:val="clear" w:color="auto" w:fill="auto"/>
            <w:vAlign w:val="center"/>
            <w:hideMark/>
          </w:tcPr>
          <w:p w14:paraId="7672EF36" w14:textId="578613E2" w:rsidR="0094589D" w:rsidRPr="004B1B71" w:rsidRDefault="0094589D" w:rsidP="0094589D">
            <w:pPr>
              <w:tabs>
                <w:tab w:val="decimal" w:pos="337"/>
              </w:tabs>
              <w:spacing w:after="0"/>
              <w:jc w:val="left"/>
              <w:rPr>
                <w:rFonts w:ascii="Arial" w:eastAsia="Times New Roman" w:hAnsi="Arial" w:cs="Arial"/>
                <w:color w:val="000000"/>
                <w:sz w:val="18"/>
                <w:szCs w:val="18"/>
              </w:rPr>
            </w:pPr>
            <w:r>
              <w:rPr>
                <w:rFonts w:ascii="Arial" w:hAnsi="Arial" w:cs="Arial"/>
                <w:color w:val="000000"/>
                <w:sz w:val="18"/>
                <w:szCs w:val="18"/>
              </w:rPr>
              <w:t>0.87</w:t>
            </w:r>
          </w:p>
        </w:tc>
        <w:tc>
          <w:tcPr>
            <w:tcW w:w="776" w:type="dxa"/>
            <w:tcBorders>
              <w:top w:val="nil"/>
              <w:left w:val="nil"/>
              <w:bottom w:val="single" w:sz="4" w:space="0" w:color="auto"/>
              <w:right w:val="single" w:sz="4" w:space="0" w:color="auto"/>
            </w:tcBorders>
            <w:shd w:val="clear" w:color="auto" w:fill="auto"/>
            <w:vAlign w:val="center"/>
            <w:hideMark/>
          </w:tcPr>
          <w:p w14:paraId="324FDFBB" w14:textId="4E1D7883"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hideMark/>
          </w:tcPr>
          <w:p w14:paraId="3D46DF2D" w14:textId="67B62B52"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0.45</w:t>
            </w:r>
          </w:p>
        </w:tc>
        <w:tc>
          <w:tcPr>
            <w:tcW w:w="776" w:type="dxa"/>
            <w:tcBorders>
              <w:top w:val="nil"/>
              <w:left w:val="nil"/>
              <w:bottom w:val="single" w:sz="4" w:space="0" w:color="auto"/>
              <w:right w:val="single" w:sz="4" w:space="0" w:color="auto"/>
            </w:tcBorders>
            <w:shd w:val="clear" w:color="auto" w:fill="auto"/>
            <w:vAlign w:val="center"/>
            <w:hideMark/>
          </w:tcPr>
          <w:p w14:paraId="62EC9DCF" w14:textId="30B51B59"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auto"/>
            <w:vAlign w:val="center"/>
            <w:hideMark/>
          </w:tcPr>
          <w:p w14:paraId="2A6EED96" w14:textId="6EFA8B1A"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0.97</w:t>
            </w:r>
          </w:p>
        </w:tc>
        <w:tc>
          <w:tcPr>
            <w:tcW w:w="1036" w:type="dxa"/>
            <w:tcBorders>
              <w:top w:val="nil"/>
              <w:left w:val="nil"/>
              <w:bottom w:val="single" w:sz="4" w:space="0" w:color="auto"/>
              <w:right w:val="single" w:sz="4" w:space="0" w:color="auto"/>
            </w:tcBorders>
            <w:shd w:val="clear" w:color="auto" w:fill="auto"/>
            <w:vAlign w:val="center"/>
            <w:hideMark/>
          </w:tcPr>
          <w:p w14:paraId="7C9D4FBB" w14:textId="40E259F8"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auto"/>
            <w:vAlign w:val="bottom"/>
            <w:hideMark/>
          </w:tcPr>
          <w:p w14:paraId="3A08BAA3" w14:textId="5B940D81"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-34.3</w:t>
            </w:r>
          </w:p>
        </w:tc>
        <w:tc>
          <w:tcPr>
            <w:tcW w:w="867" w:type="dxa"/>
            <w:tcBorders>
              <w:top w:val="nil"/>
              <w:left w:val="nil"/>
              <w:bottom w:val="single" w:sz="4" w:space="0" w:color="auto"/>
              <w:right w:val="single" w:sz="4" w:space="0" w:color="auto"/>
            </w:tcBorders>
            <w:shd w:val="clear" w:color="auto" w:fill="auto"/>
            <w:vAlign w:val="center"/>
            <w:hideMark/>
          </w:tcPr>
          <w:p w14:paraId="7BECC2DF" w14:textId="28FEA277"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94589D" w:rsidRPr="004B1B71" w14:paraId="4D47CCB5" w14:textId="77777777" w:rsidTr="007B6D35">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3511DF61"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02293055</w:t>
            </w:r>
          </w:p>
        </w:tc>
        <w:tc>
          <w:tcPr>
            <w:tcW w:w="4772" w:type="dxa"/>
            <w:tcBorders>
              <w:top w:val="nil"/>
              <w:left w:val="nil"/>
              <w:bottom w:val="single" w:sz="4" w:space="0" w:color="auto"/>
              <w:right w:val="single" w:sz="4" w:space="0" w:color="auto"/>
            </w:tcBorders>
            <w:shd w:val="clear" w:color="auto" w:fill="auto"/>
            <w:vAlign w:val="center"/>
            <w:hideMark/>
          </w:tcPr>
          <w:p w14:paraId="09B36C9A"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Orange River near Buckingham</w:t>
            </w:r>
          </w:p>
        </w:tc>
        <w:tc>
          <w:tcPr>
            <w:tcW w:w="1036" w:type="dxa"/>
            <w:tcBorders>
              <w:top w:val="nil"/>
              <w:left w:val="nil"/>
              <w:bottom w:val="single" w:sz="4" w:space="0" w:color="auto"/>
              <w:right w:val="single" w:sz="4" w:space="0" w:color="auto"/>
            </w:tcBorders>
            <w:shd w:val="clear" w:color="auto" w:fill="auto"/>
            <w:vAlign w:val="center"/>
            <w:hideMark/>
          </w:tcPr>
          <w:p w14:paraId="4359F3B0" w14:textId="09B16306" w:rsidR="0094589D" w:rsidRPr="004B1B71" w:rsidRDefault="0094589D" w:rsidP="0094589D">
            <w:pPr>
              <w:tabs>
                <w:tab w:val="decimal" w:pos="337"/>
              </w:tabs>
              <w:spacing w:after="0"/>
              <w:jc w:val="left"/>
              <w:rPr>
                <w:rFonts w:ascii="Arial" w:eastAsia="Times New Roman" w:hAnsi="Arial" w:cs="Arial"/>
                <w:color w:val="000000"/>
                <w:sz w:val="18"/>
                <w:szCs w:val="18"/>
              </w:rPr>
            </w:pPr>
            <w:r>
              <w:rPr>
                <w:rFonts w:ascii="Arial" w:hAnsi="Arial" w:cs="Arial"/>
                <w:color w:val="000000"/>
                <w:sz w:val="18"/>
                <w:szCs w:val="18"/>
              </w:rPr>
              <w:t>0.77</w:t>
            </w:r>
          </w:p>
        </w:tc>
        <w:tc>
          <w:tcPr>
            <w:tcW w:w="776" w:type="dxa"/>
            <w:tcBorders>
              <w:top w:val="nil"/>
              <w:left w:val="nil"/>
              <w:bottom w:val="single" w:sz="4" w:space="0" w:color="auto"/>
              <w:right w:val="single" w:sz="4" w:space="0" w:color="auto"/>
            </w:tcBorders>
            <w:shd w:val="clear" w:color="auto" w:fill="auto"/>
            <w:vAlign w:val="center"/>
            <w:hideMark/>
          </w:tcPr>
          <w:p w14:paraId="6CE67310" w14:textId="6332EE50"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793" w:type="dxa"/>
            <w:tcBorders>
              <w:top w:val="nil"/>
              <w:left w:val="nil"/>
              <w:bottom w:val="single" w:sz="4" w:space="0" w:color="auto"/>
              <w:right w:val="single" w:sz="4" w:space="0" w:color="auto"/>
            </w:tcBorders>
            <w:shd w:val="clear" w:color="auto" w:fill="auto"/>
            <w:vAlign w:val="center"/>
            <w:hideMark/>
          </w:tcPr>
          <w:p w14:paraId="5FD91BA1" w14:textId="35831F5C"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0.23</w:t>
            </w:r>
          </w:p>
        </w:tc>
        <w:tc>
          <w:tcPr>
            <w:tcW w:w="776" w:type="dxa"/>
            <w:tcBorders>
              <w:top w:val="nil"/>
              <w:left w:val="nil"/>
              <w:bottom w:val="single" w:sz="4" w:space="0" w:color="auto"/>
              <w:right w:val="single" w:sz="4" w:space="0" w:color="auto"/>
            </w:tcBorders>
            <w:shd w:val="clear" w:color="auto" w:fill="auto"/>
            <w:vAlign w:val="center"/>
            <w:hideMark/>
          </w:tcPr>
          <w:p w14:paraId="2705E235" w14:textId="5C3C5975"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auto"/>
            <w:vAlign w:val="center"/>
            <w:hideMark/>
          </w:tcPr>
          <w:p w14:paraId="27C3C241" w14:textId="592543DD"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0.97</w:t>
            </w:r>
          </w:p>
        </w:tc>
        <w:tc>
          <w:tcPr>
            <w:tcW w:w="1036" w:type="dxa"/>
            <w:tcBorders>
              <w:top w:val="nil"/>
              <w:left w:val="nil"/>
              <w:bottom w:val="single" w:sz="4" w:space="0" w:color="auto"/>
              <w:right w:val="single" w:sz="4" w:space="0" w:color="auto"/>
            </w:tcBorders>
            <w:shd w:val="clear" w:color="auto" w:fill="auto"/>
            <w:vAlign w:val="center"/>
            <w:hideMark/>
          </w:tcPr>
          <w:p w14:paraId="1BFFF788" w14:textId="4F04C57D"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auto"/>
            <w:vAlign w:val="bottom"/>
            <w:hideMark/>
          </w:tcPr>
          <w:p w14:paraId="45C7CD8F" w14:textId="33587A58"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-35.9</w:t>
            </w:r>
          </w:p>
        </w:tc>
        <w:tc>
          <w:tcPr>
            <w:tcW w:w="867" w:type="dxa"/>
            <w:tcBorders>
              <w:top w:val="nil"/>
              <w:left w:val="nil"/>
              <w:bottom w:val="single" w:sz="4" w:space="0" w:color="auto"/>
              <w:right w:val="single" w:sz="4" w:space="0" w:color="auto"/>
            </w:tcBorders>
            <w:shd w:val="clear" w:color="auto" w:fill="auto"/>
            <w:vAlign w:val="center"/>
            <w:hideMark/>
          </w:tcPr>
          <w:p w14:paraId="1D25C6C9" w14:textId="752E37A9"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94589D" w:rsidRPr="004B1B71" w14:paraId="157CA96C" w14:textId="77777777" w:rsidTr="007B6D35">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568524BA"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02293090</w:t>
            </w:r>
          </w:p>
        </w:tc>
        <w:tc>
          <w:tcPr>
            <w:tcW w:w="4772" w:type="dxa"/>
            <w:tcBorders>
              <w:top w:val="nil"/>
              <w:left w:val="nil"/>
              <w:bottom w:val="single" w:sz="4" w:space="0" w:color="auto"/>
              <w:right w:val="single" w:sz="4" w:space="0" w:color="auto"/>
            </w:tcBorders>
            <w:shd w:val="clear" w:color="auto" w:fill="auto"/>
            <w:vAlign w:val="center"/>
            <w:hideMark/>
          </w:tcPr>
          <w:p w14:paraId="4CDEDFC4"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Popash Creek at Leetana Road near Fort Myers</w:t>
            </w:r>
          </w:p>
        </w:tc>
        <w:tc>
          <w:tcPr>
            <w:tcW w:w="1036" w:type="dxa"/>
            <w:tcBorders>
              <w:top w:val="nil"/>
              <w:left w:val="nil"/>
              <w:bottom w:val="single" w:sz="4" w:space="0" w:color="auto"/>
              <w:right w:val="single" w:sz="4" w:space="0" w:color="auto"/>
            </w:tcBorders>
            <w:shd w:val="clear" w:color="auto" w:fill="auto"/>
            <w:vAlign w:val="center"/>
            <w:hideMark/>
          </w:tcPr>
          <w:p w14:paraId="1D3B4722" w14:textId="4D832094" w:rsidR="0094589D" w:rsidRPr="004B1B71" w:rsidRDefault="0094589D" w:rsidP="0094589D">
            <w:pPr>
              <w:tabs>
                <w:tab w:val="decimal" w:pos="337"/>
              </w:tabs>
              <w:spacing w:after="0"/>
              <w:jc w:val="left"/>
              <w:rPr>
                <w:rFonts w:ascii="Arial" w:eastAsia="Times New Roman" w:hAnsi="Arial" w:cs="Arial"/>
                <w:color w:val="000000"/>
                <w:sz w:val="18"/>
                <w:szCs w:val="18"/>
              </w:rPr>
            </w:pPr>
            <w:r>
              <w:rPr>
                <w:rFonts w:ascii="Arial" w:hAnsi="Arial" w:cs="Arial"/>
                <w:color w:val="000000"/>
                <w:sz w:val="18"/>
                <w:szCs w:val="18"/>
              </w:rPr>
              <w:t>0.78</w:t>
            </w:r>
          </w:p>
        </w:tc>
        <w:tc>
          <w:tcPr>
            <w:tcW w:w="776" w:type="dxa"/>
            <w:tcBorders>
              <w:top w:val="nil"/>
              <w:left w:val="nil"/>
              <w:bottom w:val="single" w:sz="4" w:space="0" w:color="auto"/>
              <w:right w:val="single" w:sz="4" w:space="0" w:color="auto"/>
            </w:tcBorders>
            <w:shd w:val="clear" w:color="auto" w:fill="auto"/>
            <w:vAlign w:val="center"/>
            <w:hideMark/>
          </w:tcPr>
          <w:p w14:paraId="0624B088" w14:textId="345658AA"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793" w:type="dxa"/>
            <w:tcBorders>
              <w:top w:val="nil"/>
              <w:left w:val="nil"/>
              <w:bottom w:val="single" w:sz="4" w:space="0" w:color="auto"/>
              <w:right w:val="single" w:sz="4" w:space="0" w:color="auto"/>
            </w:tcBorders>
            <w:shd w:val="clear" w:color="auto" w:fill="auto"/>
            <w:vAlign w:val="center"/>
            <w:hideMark/>
          </w:tcPr>
          <w:p w14:paraId="48950854" w14:textId="239B86FE"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-0.17</w:t>
            </w:r>
          </w:p>
        </w:tc>
        <w:tc>
          <w:tcPr>
            <w:tcW w:w="776" w:type="dxa"/>
            <w:tcBorders>
              <w:top w:val="nil"/>
              <w:left w:val="nil"/>
              <w:bottom w:val="single" w:sz="4" w:space="0" w:color="auto"/>
              <w:right w:val="single" w:sz="4" w:space="0" w:color="auto"/>
            </w:tcBorders>
            <w:shd w:val="clear" w:color="auto" w:fill="auto"/>
            <w:vAlign w:val="center"/>
            <w:hideMark/>
          </w:tcPr>
          <w:p w14:paraId="186D5DD4" w14:textId="4B596D96"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auto"/>
            <w:vAlign w:val="center"/>
            <w:hideMark/>
          </w:tcPr>
          <w:p w14:paraId="36B5434A" w14:textId="39A04A53"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0.98</w:t>
            </w:r>
          </w:p>
        </w:tc>
        <w:tc>
          <w:tcPr>
            <w:tcW w:w="1036" w:type="dxa"/>
            <w:tcBorders>
              <w:top w:val="nil"/>
              <w:left w:val="nil"/>
              <w:bottom w:val="single" w:sz="4" w:space="0" w:color="auto"/>
              <w:right w:val="single" w:sz="4" w:space="0" w:color="auto"/>
            </w:tcBorders>
            <w:shd w:val="clear" w:color="auto" w:fill="auto"/>
            <w:vAlign w:val="center"/>
            <w:hideMark/>
          </w:tcPr>
          <w:p w14:paraId="62E34D57" w14:textId="7E0B1415"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auto"/>
            <w:vAlign w:val="bottom"/>
            <w:hideMark/>
          </w:tcPr>
          <w:p w14:paraId="451AEC2E" w14:textId="655829A0"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66.4</w:t>
            </w:r>
          </w:p>
        </w:tc>
        <w:tc>
          <w:tcPr>
            <w:tcW w:w="867" w:type="dxa"/>
            <w:tcBorders>
              <w:top w:val="nil"/>
              <w:left w:val="nil"/>
              <w:bottom w:val="single" w:sz="4" w:space="0" w:color="auto"/>
              <w:right w:val="single" w:sz="4" w:space="0" w:color="auto"/>
            </w:tcBorders>
            <w:shd w:val="clear" w:color="auto" w:fill="auto"/>
            <w:vAlign w:val="center"/>
            <w:hideMark/>
          </w:tcPr>
          <w:p w14:paraId="34E377EE" w14:textId="30AEF2E4"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94589D" w:rsidRPr="004B1B71" w14:paraId="43D709BA" w14:textId="77777777" w:rsidTr="007B6D35">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6A7C6468"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02293190</w:t>
            </w:r>
          </w:p>
        </w:tc>
        <w:tc>
          <w:tcPr>
            <w:tcW w:w="4772" w:type="dxa"/>
            <w:tcBorders>
              <w:top w:val="nil"/>
              <w:left w:val="nil"/>
              <w:bottom w:val="single" w:sz="4" w:space="0" w:color="auto"/>
              <w:right w:val="single" w:sz="4" w:space="0" w:color="auto"/>
            </w:tcBorders>
            <w:shd w:val="clear" w:color="auto" w:fill="auto"/>
            <w:vAlign w:val="center"/>
            <w:hideMark/>
          </w:tcPr>
          <w:p w14:paraId="4124D142"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Billy Creek at Fort Myers</w:t>
            </w:r>
          </w:p>
        </w:tc>
        <w:tc>
          <w:tcPr>
            <w:tcW w:w="1036" w:type="dxa"/>
            <w:tcBorders>
              <w:top w:val="nil"/>
              <w:left w:val="nil"/>
              <w:bottom w:val="single" w:sz="4" w:space="0" w:color="auto"/>
              <w:right w:val="single" w:sz="4" w:space="0" w:color="auto"/>
            </w:tcBorders>
            <w:shd w:val="clear" w:color="auto" w:fill="auto"/>
            <w:vAlign w:val="center"/>
            <w:hideMark/>
          </w:tcPr>
          <w:p w14:paraId="3C7CA4E6" w14:textId="65A820FE" w:rsidR="0094589D" w:rsidRPr="004B1B71" w:rsidRDefault="0094589D" w:rsidP="0094589D">
            <w:pPr>
              <w:tabs>
                <w:tab w:val="decimal" w:pos="337"/>
              </w:tabs>
              <w:spacing w:after="0"/>
              <w:jc w:val="left"/>
              <w:rPr>
                <w:rFonts w:ascii="Arial" w:eastAsia="Times New Roman" w:hAnsi="Arial" w:cs="Arial"/>
                <w:color w:val="000000"/>
                <w:sz w:val="18"/>
                <w:szCs w:val="18"/>
              </w:rPr>
            </w:pPr>
            <w:r>
              <w:rPr>
                <w:rFonts w:ascii="Arial" w:hAnsi="Arial" w:cs="Arial"/>
                <w:color w:val="000000"/>
                <w:sz w:val="18"/>
                <w:szCs w:val="18"/>
              </w:rPr>
              <w:t>0.69</w:t>
            </w:r>
          </w:p>
        </w:tc>
        <w:tc>
          <w:tcPr>
            <w:tcW w:w="776" w:type="dxa"/>
            <w:tcBorders>
              <w:top w:val="nil"/>
              <w:left w:val="nil"/>
              <w:bottom w:val="single" w:sz="4" w:space="0" w:color="auto"/>
              <w:right w:val="single" w:sz="4" w:space="0" w:color="auto"/>
            </w:tcBorders>
            <w:shd w:val="clear" w:color="auto" w:fill="auto"/>
            <w:vAlign w:val="center"/>
            <w:hideMark/>
          </w:tcPr>
          <w:p w14:paraId="14CECFD1" w14:textId="5F4025ED"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F</w:t>
            </w:r>
          </w:p>
        </w:tc>
        <w:tc>
          <w:tcPr>
            <w:tcW w:w="793" w:type="dxa"/>
            <w:tcBorders>
              <w:top w:val="nil"/>
              <w:left w:val="nil"/>
              <w:bottom w:val="single" w:sz="4" w:space="0" w:color="auto"/>
              <w:right w:val="single" w:sz="4" w:space="0" w:color="auto"/>
            </w:tcBorders>
            <w:shd w:val="clear" w:color="auto" w:fill="auto"/>
            <w:vAlign w:val="center"/>
            <w:hideMark/>
          </w:tcPr>
          <w:p w14:paraId="5D074A9C" w14:textId="6A5E11ED"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-0.16</w:t>
            </w:r>
          </w:p>
        </w:tc>
        <w:tc>
          <w:tcPr>
            <w:tcW w:w="776" w:type="dxa"/>
            <w:tcBorders>
              <w:top w:val="nil"/>
              <w:left w:val="nil"/>
              <w:bottom w:val="single" w:sz="4" w:space="0" w:color="auto"/>
              <w:right w:val="single" w:sz="4" w:space="0" w:color="auto"/>
            </w:tcBorders>
            <w:shd w:val="clear" w:color="auto" w:fill="auto"/>
            <w:vAlign w:val="center"/>
            <w:hideMark/>
          </w:tcPr>
          <w:p w14:paraId="7BC619A9" w14:textId="50631A90"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auto"/>
            <w:vAlign w:val="center"/>
            <w:hideMark/>
          </w:tcPr>
          <w:p w14:paraId="79D3642C" w14:textId="4384EBD6"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0.98</w:t>
            </w:r>
          </w:p>
        </w:tc>
        <w:tc>
          <w:tcPr>
            <w:tcW w:w="1036" w:type="dxa"/>
            <w:tcBorders>
              <w:top w:val="nil"/>
              <w:left w:val="nil"/>
              <w:bottom w:val="single" w:sz="4" w:space="0" w:color="auto"/>
              <w:right w:val="single" w:sz="4" w:space="0" w:color="auto"/>
            </w:tcBorders>
            <w:shd w:val="clear" w:color="auto" w:fill="auto"/>
            <w:vAlign w:val="center"/>
            <w:hideMark/>
          </w:tcPr>
          <w:p w14:paraId="3DB6EEE2" w14:textId="1F93C368"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auto"/>
            <w:vAlign w:val="bottom"/>
            <w:hideMark/>
          </w:tcPr>
          <w:p w14:paraId="2DF73A88" w14:textId="081CBF68"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-9.9</w:t>
            </w:r>
          </w:p>
        </w:tc>
        <w:tc>
          <w:tcPr>
            <w:tcW w:w="867" w:type="dxa"/>
            <w:tcBorders>
              <w:top w:val="nil"/>
              <w:left w:val="nil"/>
              <w:bottom w:val="single" w:sz="4" w:space="0" w:color="auto"/>
              <w:right w:val="single" w:sz="4" w:space="0" w:color="auto"/>
            </w:tcBorders>
            <w:shd w:val="clear" w:color="auto" w:fill="auto"/>
            <w:vAlign w:val="center"/>
            <w:hideMark/>
          </w:tcPr>
          <w:p w14:paraId="008D3280" w14:textId="42B966C2"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r>
      <w:tr w:rsidR="0094589D" w:rsidRPr="004B1B71" w14:paraId="03BD14B7" w14:textId="77777777" w:rsidTr="007B6D35">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2B9D0B60"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02293243</w:t>
            </w:r>
          </w:p>
        </w:tc>
        <w:tc>
          <w:tcPr>
            <w:tcW w:w="4772" w:type="dxa"/>
            <w:tcBorders>
              <w:top w:val="nil"/>
              <w:left w:val="nil"/>
              <w:bottom w:val="single" w:sz="4" w:space="0" w:color="auto"/>
              <w:right w:val="single" w:sz="4" w:space="0" w:color="auto"/>
            </w:tcBorders>
            <w:shd w:val="clear" w:color="auto" w:fill="auto"/>
            <w:vAlign w:val="center"/>
            <w:hideMark/>
          </w:tcPr>
          <w:p w14:paraId="42CA28E8"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Courtney Canal at Cape Coral</w:t>
            </w:r>
          </w:p>
        </w:tc>
        <w:tc>
          <w:tcPr>
            <w:tcW w:w="1036" w:type="dxa"/>
            <w:tcBorders>
              <w:top w:val="nil"/>
              <w:left w:val="nil"/>
              <w:bottom w:val="single" w:sz="4" w:space="0" w:color="auto"/>
              <w:right w:val="single" w:sz="4" w:space="0" w:color="auto"/>
            </w:tcBorders>
            <w:shd w:val="clear" w:color="auto" w:fill="auto"/>
            <w:vAlign w:val="center"/>
            <w:hideMark/>
          </w:tcPr>
          <w:p w14:paraId="60902D9D" w14:textId="116E5943" w:rsidR="0094589D" w:rsidRPr="004B1B71" w:rsidRDefault="0094589D" w:rsidP="0094589D">
            <w:pPr>
              <w:tabs>
                <w:tab w:val="decimal" w:pos="337"/>
              </w:tabs>
              <w:spacing w:after="0"/>
              <w:jc w:val="left"/>
              <w:rPr>
                <w:rFonts w:ascii="Arial" w:eastAsia="Times New Roman" w:hAnsi="Arial" w:cs="Arial"/>
                <w:color w:val="000000"/>
                <w:sz w:val="18"/>
                <w:szCs w:val="18"/>
              </w:rPr>
            </w:pPr>
            <w:r>
              <w:rPr>
                <w:rFonts w:ascii="Arial" w:hAnsi="Arial" w:cs="Arial"/>
                <w:color w:val="000000"/>
                <w:sz w:val="18"/>
                <w:szCs w:val="18"/>
              </w:rPr>
              <w:t>0.55</w:t>
            </w:r>
          </w:p>
        </w:tc>
        <w:tc>
          <w:tcPr>
            <w:tcW w:w="776" w:type="dxa"/>
            <w:tcBorders>
              <w:top w:val="nil"/>
              <w:left w:val="nil"/>
              <w:bottom w:val="single" w:sz="4" w:space="0" w:color="auto"/>
              <w:right w:val="single" w:sz="4" w:space="0" w:color="auto"/>
            </w:tcBorders>
            <w:shd w:val="clear" w:color="auto" w:fill="auto"/>
            <w:vAlign w:val="center"/>
            <w:hideMark/>
          </w:tcPr>
          <w:p w14:paraId="1632B801" w14:textId="63ACECE0"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793" w:type="dxa"/>
            <w:tcBorders>
              <w:top w:val="nil"/>
              <w:left w:val="nil"/>
              <w:bottom w:val="single" w:sz="4" w:space="0" w:color="auto"/>
              <w:right w:val="single" w:sz="4" w:space="0" w:color="auto"/>
            </w:tcBorders>
            <w:shd w:val="clear" w:color="auto" w:fill="auto"/>
            <w:vAlign w:val="center"/>
            <w:hideMark/>
          </w:tcPr>
          <w:p w14:paraId="32C9BB48" w14:textId="647E24FB"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0.27</w:t>
            </w:r>
          </w:p>
        </w:tc>
        <w:tc>
          <w:tcPr>
            <w:tcW w:w="776" w:type="dxa"/>
            <w:tcBorders>
              <w:top w:val="nil"/>
              <w:left w:val="nil"/>
              <w:bottom w:val="single" w:sz="4" w:space="0" w:color="auto"/>
              <w:right w:val="single" w:sz="4" w:space="0" w:color="auto"/>
            </w:tcBorders>
            <w:shd w:val="clear" w:color="auto" w:fill="auto"/>
            <w:vAlign w:val="center"/>
            <w:hideMark/>
          </w:tcPr>
          <w:p w14:paraId="0022867D" w14:textId="6006DBB1"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auto"/>
            <w:vAlign w:val="center"/>
            <w:hideMark/>
          </w:tcPr>
          <w:p w14:paraId="478E07E8" w14:textId="2D296D4D"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0.34</w:t>
            </w:r>
          </w:p>
        </w:tc>
        <w:tc>
          <w:tcPr>
            <w:tcW w:w="1036" w:type="dxa"/>
            <w:tcBorders>
              <w:top w:val="nil"/>
              <w:left w:val="nil"/>
              <w:bottom w:val="single" w:sz="4" w:space="0" w:color="auto"/>
              <w:right w:val="single" w:sz="4" w:space="0" w:color="auto"/>
            </w:tcBorders>
            <w:shd w:val="clear" w:color="auto" w:fill="auto"/>
            <w:vAlign w:val="center"/>
            <w:hideMark/>
          </w:tcPr>
          <w:p w14:paraId="2ED2265A" w14:textId="6C050AEA"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867" w:type="dxa"/>
            <w:tcBorders>
              <w:top w:val="nil"/>
              <w:left w:val="nil"/>
              <w:bottom w:val="single" w:sz="4" w:space="0" w:color="auto"/>
              <w:right w:val="single" w:sz="4" w:space="0" w:color="auto"/>
            </w:tcBorders>
            <w:shd w:val="clear" w:color="auto" w:fill="auto"/>
            <w:vAlign w:val="bottom"/>
            <w:hideMark/>
          </w:tcPr>
          <w:p w14:paraId="4F160F1B" w14:textId="17D04556"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58.3</w:t>
            </w:r>
          </w:p>
        </w:tc>
        <w:tc>
          <w:tcPr>
            <w:tcW w:w="867" w:type="dxa"/>
            <w:tcBorders>
              <w:top w:val="nil"/>
              <w:left w:val="nil"/>
              <w:bottom w:val="single" w:sz="4" w:space="0" w:color="auto"/>
              <w:right w:val="single" w:sz="4" w:space="0" w:color="auto"/>
            </w:tcBorders>
            <w:shd w:val="clear" w:color="auto" w:fill="auto"/>
            <w:vAlign w:val="center"/>
            <w:hideMark/>
          </w:tcPr>
          <w:p w14:paraId="1C4E526E" w14:textId="31D59C82"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94589D" w:rsidRPr="004B1B71" w14:paraId="5BA1D019" w14:textId="77777777" w:rsidTr="007B6D35">
        <w:trPr>
          <w:trHeight w:val="251"/>
          <w:jc w:val="center"/>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07D0604A"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 </w:t>
            </w:r>
          </w:p>
        </w:tc>
        <w:tc>
          <w:tcPr>
            <w:tcW w:w="4772" w:type="dxa"/>
            <w:tcBorders>
              <w:top w:val="nil"/>
              <w:left w:val="nil"/>
              <w:bottom w:val="single" w:sz="4" w:space="0" w:color="auto"/>
              <w:right w:val="single" w:sz="4" w:space="0" w:color="auto"/>
            </w:tcBorders>
            <w:shd w:val="clear" w:color="auto" w:fill="auto"/>
            <w:vAlign w:val="center"/>
            <w:hideMark/>
          </w:tcPr>
          <w:p w14:paraId="600AA603" w14:textId="77777777" w:rsidR="0094589D" w:rsidRPr="004B1B71" w:rsidRDefault="0094589D" w:rsidP="0094589D">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DEP Jacks Branch at SR 78</w:t>
            </w:r>
          </w:p>
        </w:tc>
        <w:tc>
          <w:tcPr>
            <w:tcW w:w="1036" w:type="dxa"/>
            <w:tcBorders>
              <w:top w:val="nil"/>
              <w:left w:val="nil"/>
              <w:bottom w:val="single" w:sz="4" w:space="0" w:color="auto"/>
              <w:right w:val="single" w:sz="4" w:space="0" w:color="auto"/>
            </w:tcBorders>
            <w:shd w:val="clear" w:color="auto" w:fill="auto"/>
            <w:vAlign w:val="center"/>
            <w:hideMark/>
          </w:tcPr>
          <w:p w14:paraId="138FA499" w14:textId="76B24FFF" w:rsidR="0094589D" w:rsidRPr="004B1B71" w:rsidRDefault="0094589D" w:rsidP="0094589D">
            <w:pPr>
              <w:tabs>
                <w:tab w:val="decimal" w:pos="337"/>
              </w:tabs>
              <w:spacing w:after="0"/>
              <w:jc w:val="left"/>
              <w:rPr>
                <w:rFonts w:ascii="Arial" w:eastAsia="Times New Roman" w:hAnsi="Arial" w:cs="Arial"/>
                <w:color w:val="000000"/>
                <w:sz w:val="18"/>
                <w:szCs w:val="18"/>
              </w:rPr>
            </w:pPr>
            <w:r>
              <w:rPr>
                <w:rFonts w:ascii="Arial" w:hAnsi="Arial" w:cs="Arial"/>
                <w:color w:val="000000"/>
                <w:sz w:val="18"/>
                <w:szCs w:val="18"/>
              </w:rPr>
              <w:t>0.50</w:t>
            </w:r>
          </w:p>
        </w:tc>
        <w:tc>
          <w:tcPr>
            <w:tcW w:w="776" w:type="dxa"/>
            <w:tcBorders>
              <w:top w:val="nil"/>
              <w:left w:val="nil"/>
              <w:bottom w:val="single" w:sz="4" w:space="0" w:color="auto"/>
              <w:right w:val="single" w:sz="4" w:space="0" w:color="auto"/>
            </w:tcBorders>
            <w:shd w:val="clear" w:color="auto" w:fill="auto"/>
            <w:vAlign w:val="center"/>
            <w:hideMark/>
          </w:tcPr>
          <w:p w14:paraId="08AA3D74" w14:textId="5EEDA58A"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793" w:type="dxa"/>
            <w:tcBorders>
              <w:top w:val="nil"/>
              <w:left w:val="nil"/>
              <w:bottom w:val="single" w:sz="4" w:space="0" w:color="auto"/>
              <w:right w:val="single" w:sz="4" w:space="0" w:color="auto"/>
            </w:tcBorders>
            <w:shd w:val="clear" w:color="auto" w:fill="auto"/>
            <w:vAlign w:val="center"/>
            <w:hideMark/>
          </w:tcPr>
          <w:p w14:paraId="060443A4" w14:textId="0952BD4B" w:rsidR="0094589D" w:rsidRPr="004B1B71" w:rsidRDefault="0094589D" w:rsidP="0094589D">
            <w:pPr>
              <w:tabs>
                <w:tab w:val="decimal" w:pos="243"/>
              </w:tabs>
              <w:spacing w:after="0"/>
              <w:jc w:val="left"/>
              <w:rPr>
                <w:rFonts w:ascii="Arial" w:eastAsia="Times New Roman" w:hAnsi="Arial" w:cs="Arial"/>
                <w:color w:val="000000"/>
                <w:sz w:val="18"/>
                <w:szCs w:val="18"/>
              </w:rPr>
            </w:pPr>
            <w:r>
              <w:rPr>
                <w:rFonts w:ascii="Arial" w:hAnsi="Arial" w:cs="Arial"/>
                <w:color w:val="000000"/>
                <w:sz w:val="18"/>
                <w:szCs w:val="18"/>
              </w:rPr>
              <w:t>0.38</w:t>
            </w:r>
          </w:p>
        </w:tc>
        <w:tc>
          <w:tcPr>
            <w:tcW w:w="776" w:type="dxa"/>
            <w:tcBorders>
              <w:top w:val="nil"/>
              <w:left w:val="nil"/>
              <w:bottom w:val="single" w:sz="4" w:space="0" w:color="auto"/>
              <w:right w:val="single" w:sz="4" w:space="0" w:color="auto"/>
            </w:tcBorders>
            <w:shd w:val="clear" w:color="auto" w:fill="auto"/>
            <w:vAlign w:val="center"/>
            <w:hideMark/>
          </w:tcPr>
          <w:p w14:paraId="6CA39C67" w14:textId="6B2AFDAE"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auto"/>
            <w:vAlign w:val="center"/>
            <w:hideMark/>
          </w:tcPr>
          <w:p w14:paraId="5BB4139A" w14:textId="64D917CF" w:rsidR="0094589D" w:rsidRPr="004B1B71" w:rsidRDefault="0094589D" w:rsidP="0094589D">
            <w:pPr>
              <w:tabs>
                <w:tab w:val="decimal" w:pos="376"/>
              </w:tabs>
              <w:spacing w:after="0"/>
              <w:jc w:val="left"/>
              <w:rPr>
                <w:rFonts w:ascii="Arial" w:eastAsia="Times New Roman" w:hAnsi="Arial" w:cs="Arial"/>
                <w:color w:val="000000"/>
                <w:sz w:val="18"/>
                <w:szCs w:val="18"/>
              </w:rPr>
            </w:pPr>
            <w:r>
              <w:rPr>
                <w:rFonts w:ascii="Arial" w:hAnsi="Arial" w:cs="Arial"/>
                <w:color w:val="000000"/>
                <w:sz w:val="18"/>
                <w:szCs w:val="18"/>
              </w:rPr>
              <w:t>0.95</w:t>
            </w:r>
          </w:p>
        </w:tc>
        <w:tc>
          <w:tcPr>
            <w:tcW w:w="1036" w:type="dxa"/>
            <w:tcBorders>
              <w:top w:val="nil"/>
              <w:left w:val="nil"/>
              <w:bottom w:val="single" w:sz="4" w:space="0" w:color="auto"/>
              <w:right w:val="single" w:sz="4" w:space="0" w:color="auto"/>
            </w:tcBorders>
            <w:shd w:val="clear" w:color="auto" w:fill="auto"/>
            <w:vAlign w:val="center"/>
            <w:hideMark/>
          </w:tcPr>
          <w:p w14:paraId="2660E246" w14:textId="1D0A4657"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auto"/>
            <w:vAlign w:val="bottom"/>
            <w:hideMark/>
          </w:tcPr>
          <w:p w14:paraId="6DD55D69" w14:textId="61CF1AF4" w:rsidR="0094589D" w:rsidRPr="004B1B71" w:rsidRDefault="0094589D" w:rsidP="0094589D">
            <w:pPr>
              <w:tabs>
                <w:tab w:val="decimal" w:pos="326"/>
              </w:tabs>
              <w:spacing w:after="0"/>
              <w:jc w:val="left"/>
              <w:rPr>
                <w:rFonts w:ascii="Arial" w:eastAsia="Times New Roman" w:hAnsi="Arial" w:cs="Arial"/>
                <w:color w:val="000000"/>
                <w:sz w:val="18"/>
                <w:szCs w:val="18"/>
              </w:rPr>
            </w:pPr>
            <w:r>
              <w:rPr>
                <w:rFonts w:ascii="Arial" w:hAnsi="Arial" w:cs="Arial"/>
                <w:color w:val="000000"/>
                <w:sz w:val="18"/>
                <w:szCs w:val="18"/>
              </w:rPr>
              <w:t>-40.6</w:t>
            </w:r>
          </w:p>
        </w:tc>
        <w:tc>
          <w:tcPr>
            <w:tcW w:w="867" w:type="dxa"/>
            <w:tcBorders>
              <w:top w:val="nil"/>
              <w:left w:val="nil"/>
              <w:bottom w:val="single" w:sz="4" w:space="0" w:color="auto"/>
              <w:right w:val="single" w:sz="4" w:space="0" w:color="auto"/>
            </w:tcBorders>
            <w:shd w:val="clear" w:color="auto" w:fill="auto"/>
            <w:vAlign w:val="center"/>
            <w:hideMark/>
          </w:tcPr>
          <w:p w14:paraId="2D6D7803" w14:textId="6E8733B5" w:rsidR="0094589D" w:rsidRPr="004B1B71" w:rsidRDefault="0094589D" w:rsidP="0094589D">
            <w:pPr>
              <w:spacing w:after="0"/>
              <w:jc w:val="center"/>
              <w:rPr>
                <w:rFonts w:ascii="Arial" w:eastAsia="Times New Roman" w:hAnsi="Arial" w:cs="Arial"/>
                <w:color w:val="000000"/>
                <w:sz w:val="18"/>
                <w:szCs w:val="18"/>
              </w:rPr>
            </w:pPr>
            <w:r>
              <w:rPr>
                <w:rFonts w:ascii="Arial" w:hAnsi="Arial" w:cs="Arial"/>
                <w:color w:val="000000"/>
                <w:sz w:val="18"/>
                <w:szCs w:val="18"/>
              </w:rPr>
              <w:t>P</w:t>
            </w:r>
          </w:p>
        </w:tc>
      </w:tr>
    </w:tbl>
    <w:p w14:paraId="707CF648" w14:textId="77777777" w:rsidR="00C460F4" w:rsidRDefault="00C460F4" w:rsidP="00C460F4">
      <w:pPr>
        <w:sectPr w:rsidR="00C460F4" w:rsidSect="004B1B71">
          <w:pgSz w:w="15840" w:h="12240" w:orient="landscape"/>
          <w:pgMar w:top="1080" w:right="1440" w:bottom="1080" w:left="1440" w:header="648" w:footer="648" w:gutter="0"/>
          <w:cols w:space="720"/>
          <w:docGrid w:linePitch="360"/>
        </w:sectPr>
      </w:pPr>
    </w:p>
    <w:p w14:paraId="095C3D64" w14:textId="77777777" w:rsidR="00B35A9E" w:rsidRPr="00FB780E" w:rsidRDefault="00FB780E" w:rsidP="00FB780E">
      <w:pPr>
        <w:pStyle w:val="Heading3"/>
      </w:pPr>
      <w:bookmarkStart w:id="240" w:name="_Toc458178074"/>
      <w:r>
        <w:lastRenderedPageBreak/>
        <w:t>USGS Gage Calibration</w:t>
      </w:r>
      <w:bookmarkEnd w:id="240"/>
    </w:p>
    <w:p w14:paraId="32ABCC5E" w14:textId="77777777" w:rsidR="00D25931" w:rsidRPr="003104D5" w:rsidRDefault="00D25931" w:rsidP="001C7CEF">
      <w:pPr>
        <w:pStyle w:val="ListParagraph"/>
        <w:numPr>
          <w:ilvl w:val="0"/>
          <w:numId w:val="16"/>
        </w:numPr>
      </w:pPr>
      <w:r w:rsidRPr="003104D5">
        <w:t>USGS 02292000 Caloosahatchee Canal at Moore Haven, FL (01/01/1997 – 09/30/2003)</w:t>
      </w:r>
    </w:p>
    <w:p w14:paraId="03CBFDFB" w14:textId="77777777" w:rsidR="00D25931" w:rsidRPr="003104D5" w:rsidRDefault="00D25931" w:rsidP="001C7CEF">
      <w:pPr>
        <w:pStyle w:val="ListParagraph"/>
        <w:numPr>
          <w:ilvl w:val="1"/>
          <w:numId w:val="16"/>
        </w:numPr>
        <w:spacing w:after="160" w:line="259" w:lineRule="auto"/>
        <w:ind w:left="1080"/>
        <w:jc w:val="left"/>
      </w:pPr>
      <w:r w:rsidRPr="003104D5">
        <w:t>Gage used to verify upstream boundary condition contribution from Lake Okeechobee</w:t>
      </w:r>
    </w:p>
    <w:p w14:paraId="43DB32C4" w14:textId="77777777" w:rsidR="00CD6940" w:rsidRPr="003104D5" w:rsidRDefault="00CD6940" w:rsidP="001C7CEF">
      <w:pPr>
        <w:pStyle w:val="ListParagraph"/>
        <w:numPr>
          <w:ilvl w:val="1"/>
          <w:numId w:val="16"/>
        </w:numPr>
        <w:spacing w:after="160" w:line="259" w:lineRule="auto"/>
        <w:ind w:left="1080"/>
        <w:jc w:val="left"/>
      </w:pPr>
      <w:r w:rsidRPr="003104D5">
        <w:t>Nash-Sutcliffe coefficient better in 2017 HSPF Model than 2014 HSPF Model, total volume error higher in 2017 HSPF Model due to over estimation of low flows</w:t>
      </w:r>
    </w:p>
    <w:p w14:paraId="4B3765F7" w14:textId="77777777" w:rsidR="00D25931" w:rsidRPr="003104D5" w:rsidRDefault="00C35A0B" w:rsidP="001C7CEF">
      <w:pPr>
        <w:pStyle w:val="ListParagraph"/>
        <w:numPr>
          <w:ilvl w:val="1"/>
          <w:numId w:val="16"/>
        </w:numPr>
        <w:spacing w:after="160" w:line="259" w:lineRule="auto"/>
        <w:ind w:left="1080"/>
        <w:jc w:val="left"/>
      </w:pPr>
      <w:r w:rsidRPr="003104D5">
        <w:t>U.S. Army Corps of Engineers (</w:t>
      </w:r>
      <w:r w:rsidR="00D25931" w:rsidRPr="003104D5">
        <w:t>USACE</w:t>
      </w:r>
      <w:r w:rsidRPr="003104D5">
        <w:t>)</w:t>
      </w:r>
      <w:r w:rsidR="00D25931" w:rsidRPr="003104D5">
        <w:t xml:space="preserve"> S</w:t>
      </w:r>
      <w:r w:rsidRPr="003104D5">
        <w:t>-</w:t>
      </w:r>
      <w:r w:rsidR="00D25931" w:rsidRPr="003104D5">
        <w:t xml:space="preserve">77 data used to develop </w:t>
      </w:r>
      <w:r w:rsidR="00677FA9" w:rsidRPr="003104D5">
        <w:t xml:space="preserve">external </w:t>
      </w:r>
      <w:r w:rsidR="00D25931" w:rsidRPr="003104D5">
        <w:t>boundary condition</w:t>
      </w:r>
    </w:p>
    <w:p w14:paraId="274F89A0" w14:textId="77777777" w:rsidR="00D25931" w:rsidRPr="003104D5" w:rsidRDefault="00D25931" w:rsidP="001C7CEF">
      <w:pPr>
        <w:pStyle w:val="ListParagraph"/>
        <w:numPr>
          <w:ilvl w:val="1"/>
          <w:numId w:val="16"/>
        </w:numPr>
        <w:spacing w:after="160" w:line="259" w:lineRule="auto"/>
        <w:ind w:left="1080"/>
        <w:jc w:val="left"/>
      </w:pPr>
      <w:r w:rsidRPr="003104D5">
        <w:t>Differences in flow due to differences between USACE flow data and USGS flow data</w:t>
      </w:r>
    </w:p>
    <w:p w14:paraId="3A53FAB9" w14:textId="0615967E" w:rsidR="00C35A0B" w:rsidRPr="00C460F4" w:rsidRDefault="00541A4A" w:rsidP="00C460F4">
      <w:pPr>
        <w:pStyle w:val="ListParagraph"/>
        <w:numPr>
          <w:ilvl w:val="1"/>
          <w:numId w:val="16"/>
        </w:numPr>
        <w:spacing w:after="160" w:line="259" w:lineRule="auto"/>
        <w:ind w:left="1080"/>
        <w:contextualSpacing w:val="0"/>
        <w:jc w:val="left"/>
      </w:pPr>
      <w:r w:rsidRPr="003104D5">
        <w:t>Model was not delineated to gage, and d</w:t>
      </w:r>
      <w:r w:rsidR="00677FA9" w:rsidRPr="003104D5">
        <w:t xml:space="preserve">ifferences in </w:t>
      </w:r>
      <w:r w:rsidRPr="003104D5">
        <w:t xml:space="preserve">low </w:t>
      </w:r>
      <w:r w:rsidR="00677FA9" w:rsidRPr="003104D5">
        <w:t xml:space="preserve">flow </w:t>
      </w:r>
      <w:r w:rsidRPr="003104D5">
        <w:t xml:space="preserve">due </w:t>
      </w:r>
      <w:r w:rsidR="00677FA9" w:rsidRPr="003104D5">
        <w:t xml:space="preserve">to </w:t>
      </w:r>
      <w:r w:rsidR="00E65F94" w:rsidRPr="003104D5">
        <w:t>runoff from subbasin 215</w:t>
      </w:r>
      <w:r w:rsidR="009E0DAD">
        <w:t xml:space="preserve"> and a portion of the S</w:t>
      </w:r>
      <w:r w:rsidR="00DA1FAA">
        <w:t>-</w:t>
      </w:r>
      <w:r w:rsidR="009E0DAD">
        <w:t xml:space="preserve">4 basin that is routed to </w:t>
      </w:r>
      <w:r w:rsidR="00D22969">
        <w:t>reach</w:t>
      </w:r>
      <w:r w:rsidR="009E0DAD">
        <w:t xml:space="preserve"> 215</w:t>
      </w:r>
      <w:r w:rsidR="00D22969">
        <w:t xml:space="preserve"> (controlled by S-235)</w:t>
      </w:r>
    </w:p>
    <w:p w14:paraId="42C66712" w14:textId="40EF19D0" w:rsidR="00D25931" w:rsidRDefault="00D25931" w:rsidP="001C7CEF">
      <w:pPr>
        <w:pStyle w:val="ListParagraph"/>
        <w:numPr>
          <w:ilvl w:val="0"/>
          <w:numId w:val="16"/>
        </w:numPr>
      </w:pPr>
      <w:r>
        <w:t>USGS 02292010 Caloosahatchee Canal DWS of S-77 Moore Haven, FL (0</w:t>
      </w:r>
      <w:r w:rsidR="00F7764B">
        <w:t>5</w:t>
      </w:r>
      <w:r>
        <w:t>/1</w:t>
      </w:r>
      <w:r w:rsidR="00F7764B">
        <w:t>9</w:t>
      </w:r>
      <w:r>
        <w:t>/200</w:t>
      </w:r>
      <w:r w:rsidR="00F7764B">
        <w:t>8</w:t>
      </w:r>
      <w:r>
        <w:t xml:space="preserve"> – 12/31/2014)</w:t>
      </w:r>
    </w:p>
    <w:p w14:paraId="506CEB8A" w14:textId="77777777" w:rsidR="00D25931" w:rsidRDefault="00D25931" w:rsidP="001C7CEF">
      <w:pPr>
        <w:pStyle w:val="ListParagraph"/>
        <w:numPr>
          <w:ilvl w:val="0"/>
          <w:numId w:val="18"/>
        </w:numPr>
        <w:spacing w:after="160" w:line="259" w:lineRule="auto"/>
        <w:jc w:val="left"/>
      </w:pPr>
      <w:r>
        <w:t>Gage used to verify upstream boundary condition contribution from Lake Okeechobee</w:t>
      </w:r>
    </w:p>
    <w:p w14:paraId="7D94EA57" w14:textId="77777777" w:rsidR="00CD6940" w:rsidRDefault="00CD6940" w:rsidP="001C7CEF">
      <w:pPr>
        <w:pStyle w:val="ListParagraph"/>
        <w:numPr>
          <w:ilvl w:val="0"/>
          <w:numId w:val="18"/>
        </w:numPr>
        <w:spacing w:after="160" w:line="259" w:lineRule="auto"/>
        <w:jc w:val="left"/>
      </w:pPr>
      <w:r>
        <w:t>Error in total volume better in 2017 HSPF Model than 2014 HSPF Model, error in low flows is higher in 2017 HSPF Model</w:t>
      </w:r>
    </w:p>
    <w:p w14:paraId="54EF0A4F" w14:textId="77777777" w:rsidR="00677FA9" w:rsidRDefault="00677FA9" w:rsidP="00677FA9">
      <w:pPr>
        <w:pStyle w:val="ListParagraph"/>
        <w:numPr>
          <w:ilvl w:val="0"/>
          <w:numId w:val="18"/>
        </w:numPr>
        <w:spacing w:after="160" w:line="259" w:lineRule="auto"/>
        <w:jc w:val="left"/>
      </w:pPr>
      <w:r>
        <w:t>USACE S-77 data used to develop external boundary condition</w:t>
      </w:r>
    </w:p>
    <w:p w14:paraId="716B5888" w14:textId="77777777" w:rsidR="00D25931" w:rsidRDefault="00D25931" w:rsidP="001C7CEF">
      <w:pPr>
        <w:pStyle w:val="ListParagraph"/>
        <w:numPr>
          <w:ilvl w:val="0"/>
          <w:numId w:val="18"/>
        </w:numPr>
        <w:spacing w:after="160" w:line="259" w:lineRule="auto"/>
        <w:jc w:val="left"/>
      </w:pPr>
      <w:r>
        <w:t>Differences in flow due to differences between USACE flow data and USGS flow data</w:t>
      </w:r>
    </w:p>
    <w:p w14:paraId="3E303F76" w14:textId="1255D942" w:rsidR="00677FA9" w:rsidRDefault="00E65F94" w:rsidP="0094589D">
      <w:pPr>
        <w:pStyle w:val="ListParagraph"/>
        <w:numPr>
          <w:ilvl w:val="1"/>
          <w:numId w:val="16"/>
        </w:numPr>
        <w:spacing w:after="160" w:line="259" w:lineRule="auto"/>
        <w:ind w:left="1080"/>
        <w:contextualSpacing w:val="0"/>
        <w:jc w:val="left"/>
      </w:pPr>
      <w:r>
        <w:t>Model was not delineated to gage, and dif</w:t>
      </w:r>
      <w:r w:rsidR="00E85289">
        <w:t>ferences in low flow due to run</w:t>
      </w:r>
      <w:r>
        <w:t>off from subbasin 215</w:t>
      </w:r>
      <w:r w:rsidR="009E0DAD">
        <w:t xml:space="preserve"> and a portion of the S</w:t>
      </w:r>
      <w:r w:rsidR="00DA1FAA">
        <w:t>-</w:t>
      </w:r>
      <w:r w:rsidR="009E0DAD">
        <w:t xml:space="preserve">4 basin that is routed to </w:t>
      </w:r>
      <w:r w:rsidR="00D22969">
        <w:t>reach</w:t>
      </w:r>
      <w:r w:rsidR="009E0DAD">
        <w:t xml:space="preserve"> 215</w:t>
      </w:r>
      <w:r w:rsidR="00D22969">
        <w:t xml:space="preserve"> (controlled by S-235)</w:t>
      </w:r>
    </w:p>
    <w:p w14:paraId="6D5E7841" w14:textId="77777777" w:rsidR="00D25931" w:rsidRPr="003104D5" w:rsidRDefault="00D25931" w:rsidP="001C7CEF">
      <w:pPr>
        <w:pStyle w:val="ListParagraph"/>
        <w:numPr>
          <w:ilvl w:val="0"/>
          <w:numId w:val="17"/>
        </w:numPr>
        <w:ind w:left="720"/>
      </w:pPr>
      <w:r w:rsidRPr="003104D5">
        <w:t>USGS 02292480 Caloosahatchee Canal</w:t>
      </w:r>
      <w:r w:rsidR="00C35A0B" w:rsidRPr="003104D5">
        <w:t xml:space="preserve"> at Ortona Lock near LaBell</w:t>
      </w:r>
      <w:r w:rsidR="00846A01" w:rsidRPr="003104D5">
        <w:t>e</w:t>
      </w:r>
      <w:r w:rsidR="00C35A0B" w:rsidRPr="003104D5">
        <w:t xml:space="preserve"> S-</w:t>
      </w:r>
      <w:r w:rsidRPr="003104D5">
        <w:t>78 (01/01/1997 – 09/30/2003)</w:t>
      </w:r>
    </w:p>
    <w:p w14:paraId="5C3858A9" w14:textId="77777777" w:rsidR="00CD6940" w:rsidRPr="003104D5" w:rsidRDefault="00CD6940" w:rsidP="001C7CEF">
      <w:pPr>
        <w:pStyle w:val="ListParagraph"/>
        <w:numPr>
          <w:ilvl w:val="0"/>
          <w:numId w:val="20"/>
        </w:numPr>
        <w:spacing w:after="160" w:line="259" w:lineRule="auto"/>
        <w:jc w:val="left"/>
      </w:pPr>
      <w:r w:rsidRPr="003104D5">
        <w:t>Error in total volume, high flows, and Nash-Sutcliffe coefficient better in 2017 HSPF Model than 2014 HSPF Model, model has better visual representation in 2017 HSPF Model</w:t>
      </w:r>
    </w:p>
    <w:p w14:paraId="78AE3FC1" w14:textId="01710E29" w:rsidR="00D25931" w:rsidRPr="003104D5" w:rsidRDefault="00D25931" w:rsidP="0094589D">
      <w:pPr>
        <w:pStyle w:val="ListParagraph"/>
        <w:numPr>
          <w:ilvl w:val="1"/>
          <w:numId w:val="16"/>
        </w:numPr>
        <w:spacing w:after="160" w:line="259" w:lineRule="auto"/>
        <w:ind w:left="1080"/>
        <w:contextualSpacing w:val="0"/>
        <w:jc w:val="left"/>
      </w:pPr>
      <w:r w:rsidRPr="003104D5">
        <w:t xml:space="preserve">Over simulation of low flows (between 35 and 100 cfs) </w:t>
      </w:r>
      <w:r w:rsidR="000E3B25">
        <w:t xml:space="preserve">may </w:t>
      </w:r>
      <w:r w:rsidR="00BD1463" w:rsidRPr="003104D5">
        <w:t xml:space="preserve">be due to </w:t>
      </w:r>
      <w:r w:rsidR="000E3B25">
        <w:t>USACE lock operations not being represented in the model</w:t>
      </w:r>
    </w:p>
    <w:p w14:paraId="4EA5BD8D" w14:textId="77777777" w:rsidR="00D25931" w:rsidRPr="003104D5" w:rsidRDefault="00D25931" w:rsidP="001C7CEF">
      <w:pPr>
        <w:pStyle w:val="ListParagraph"/>
        <w:numPr>
          <w:ilvl w:val="0"/>
          <w:numId w:val="19"/>
        </w:numPr>
        <w:ind w:left="720"/>
      </w:pPr>
      <w:r w:rsidRPr="003104D5">
        <w:t>USGS 26451408150700 Industrial Canal at Clewiston (01/01/1997 – 12/31/2014)</w:t>
      </w:r>
    </w:p>
    <w:p w14:paraId="4765A94E" w14:textId="77777777" w:rsidR="00CC65C3" w:rsidRDefault="00E65F94" w:rsidP="00BD1463">
      <w:pPr>
        <w:pStyle w:val="ListParagraph"/>
        <w:numPr>
          <w:ilvl w:val="0"/>
          <w:numId w:val="22"/>
        </w:numPr>
        <w:spacing w:after="160" w:line="259" w:lineRule="auto"/>
        <w:jc w:val="left"/>
      </w:pPr>
      <w:r w:rsidRPr="003104D5">
        <w:t xml:space="preserve">Canal is highly controlled and measured flows do not correspond to rainfall events </w:t>
      </w:r>
      <w:r w:rsidR="00CC65C3" w:rsidRPr="003104D5">
        <w:t>(i.e. flows are zero during periods of high rainfall and high during periods of low rainfall)</w:t>
      </w:r>
    </w:p>
    <w:p w14:paraId="221D026F" w14:textId="77777777" w:rsidR="009E0DAD" w:rsidRDefault="009E0DAD" w:rsidP="00BD1463">
      <w:pPr>
        <w:pStyle w:val="ListParagraph"/>
        <w:numPr>
          <w:ilvl w:val="0"/>
          <w:numId w:val="22"/>
        </w:numPr>
        <w:spacing w:after="160" w:line="259" w:lineRule="auto"/>
        <w:jc w:val="left"/>
      </w:pPr>
      <w:r>
        <w:t>When stage in Lake Okeechobee is between 13.0 and 15.5 ft, the S-310 lock is in the open position</w:t>
      </w:r>
      <w:r w:rsidR="00F97475">
        <w:t xml:space="preserve"> and </w:t>
      </w:r>
      <w:r w:rsidR="00DA1FAA">
        <w:t>t</w:t>
      </w:r>
      <w:r>
        <w:t xml:space="preserve">here is no record of the flow rate through the S-310 lock </w:t>
      </w:r>
      <w:r w:rsidR="00D22969">
        <w:t>into the Industrial Canal</w:t>
      </w:r>
    </w:p>
    <w:p w14:paraId="18BF51F4" w14:textId="314BC7FE" w:rsidR="001D4C52" w:rsidRDefault="001D4C52" w:rsidP="00BD1463">
      <w:pPr>
        <w:pStyle w:val="ListParagraph"/>
        <w:numPr>
          <w:ilvl w:val="0"/>
          <w:numId w:val="22"/>
        </w:numPr>
        <w:spacing w:after="160" w:line="259" w:lineRule="auto"/>
        <w:jc w:val="left"/>
      </w:pPr>
      <w:r>
        <w:t xml:space="preserve">Positive flows appear </w:t>
      </w:r>
      <w:r w:rsidR="006749E9">
        <w:t>under predicted</w:t>
      </w:r>
      <w:r>
        <w:t xml:space="preserve"> due to hydraulic setup at Industrial Canal which routes some flows directly into S-4 basin interior</w:t>
      </w:r>
    </w:p>
    <w:p w14:paraId="44DC1BA7" w14:textId="0F352563" w:rsidR="001D4C52" w:rsidRDefault="001D4C52" w:rsidP="0094589D">
      <w:pPr>
        <w:pStyle w:val="ListParagraph"/>
        <w:numPr>
          <w:ilvl w:val="1"/>
          <w:numId w:val="16"/>
        </w:numPr>
        <w:spacing w:after="160" w:line="259" w:lineRule="auto"/>
        <w:ind w:left="1080"/>
        <w:contextualSpacing w:val="0"/>
        <w:jc w:val="left"/>
      </w:pPr>
      <w:r>
        <w:t>Negative flows (not included in visual and statistical comparison) are represented by the S-4 withdrawals from the model</w:t>
      </w:r>
    </w:p>
    <w:p w14:paraId="0363DE1C" w14:textId="77777777" w:rsidR="00D25931" w:rsidRPr="003104D5" w:rsidRDefault="00D25931" w:rsidP="001F2712">
      <w:pPr>
        <w:pStyle w:val="ListParagraph"/>
        <w:keepNext/>
        <w:numPr>
          <w:ilvl w:val="0"/>
          <w:numId w:val="21"/>
        </w:numPr>
        <w:ind w:left="720"/>
      </w:pPr>
      <w:r w:rsidRPr="003104D5">
        <w:t>USGS 02292900 Caloosahatchee River at S-79 near Olga, FL (01/01/1997 – 12/31/2014)</w:t>
      </w:r>
    </w:p>
    <w:p w14:paraId="294C9397" w14:textId="77777777" w:rsidR="00CD6940" w:rsidRPr="003104D5" w:rsidRDefault="00CD6940" w:rsidP="00CC65C3">
      <w:pPr>
        <w:pStyle w:val="ListParagraph"/>
        <w:numPr>
          <w:ilvl w:val="0"/>
          <w:numId w:val="24"/>
        </w:numPr>
        <w:spacing w:after="160" w:line="259" w:lineRule="auto"/>
        <w:jc w:val="left"/>
      </w:pPr>
      <w:r w:rsidRPr="003104D5">
        <w:t>Error in total volume and Nash-Sutcliffe coefficient better in 2017 HSPF Model than 2014 HSPF Model</w:t>
      </w:r>
    </w:p>
    <w:p w14:paraId="79C6E344" w14:textId="2251F719" w:rsidR="00CC65C3" w:rsidRPr="003104D5" w:rsidRDefault="00CC65C3" w:rsidP="00CC65C3">
      <w:pPr>
        <w:pStyle w:val="ListParagraph"/>
        <w:numPr>
          <w:ilvl w:val="0"/>
          <w:numId w:val="24"/>
        </w:numPr>
        <w:spacing w:after="160" w:line="259" w:lineRule="auto"/>
        <w:jc w:val="left"/>
      </w:pPr>
      <w:r w:rsidRPr="003104D5">
        <w:t xml:space="preserve">Differences in </w:t>
      </w:r>
      <w:r w:rsidR="00884347">
        <w:t xml:space="preserve">low and high </w:t>
      </w:r>
      <w:r w:rsidRPr="003104D5">
        <w:t xml:space="preserve">flows </w:t>
      </w:r>
      <w:r w:rsidR="000E3B25">
        <w:t>may</w:t>
      </w:r>
      <w:r w:rsidR="000E3B25" w:rsidRPr="003104D5">
        <w:t xml:space="preserve"> be due to </w:t>
      </w:r>
      <w:r w:rsidR="000E3B25">
        <w:t>USACE lock operations not being represented in the model</w:t>
      </w:r>
    </w:p>
    <w:p w14:paraId="3130DB69" w14:textId="77777777" w:rsidR="00B63F50" w:rsidRPr="003104D5" w:rsidRDefault="00B63F50" w:rsidP="00B63F50">
      <w:pPr>
        <w:spacing w:after="0"/>
        <w:jc w:val="left"/>
        <w:rPr>
          <w:sz w:val="20"/>
        </w:rPr>
      </w:pPr>
    </w:p>
    <w:p w14:paraId="3A5E2835" w14:textId="77777777" w:rsidR="00D25931" w:rsidRPr="003104D5" w:rsidRDefault="00D25931" w:rsidP="001C7CEF">
      <w:pPr>
        <w:pStyle w:val="ListParagraph"/>
        <w:numPr>
          <w:ilvl w:val="0"/>
          <w:numId w:val="23"/>
        </w:numPr>
        <w:ind w:left="720"/>
      </w:pPr>
      <w:r w:rsidRPr="003104D5">
        <w:t>USGS 02293230 Whiskey Creek at Fort Myers, FL (01/01/1997 – 12/31/2014)</w:t>
      </w:r>
    </w:p>
    <w:p w14:paraId="493943A8" w14:textId="77777777" w:rsidR="00CD6940" w:rsidRPr="003104D5" w:rsidRDefault="00CD6940" w:rsidP="001C7CEF">
      <w:pPr>
        <w:pStyle w:val="ListParagraph"/>
        <w:numPr>
          <w:ilvl w:val="0"/>
          <w:numId w:val="25"/>
        </w:numPr>
        <w:spacing w:after="160" w:line="259" w:lineRule="auto"/>
        <w:jc w:val="left"/>
      </w:pPr>
      <w:r w:rsidRPr="003104D5">
        <w:t>Nash-Sutcliffe coefficient and flow hydrograph better in 2017 HSPF Model than 2014 HSPF Model indicating overall better visual calibration, although error statistics better in 2014 HSPF model</w:t>
      </w:r>
    </w:p>
    <w:p w14:paraId="34E56C08" w14:textId="77777777" w:rsidR="00D25931" w:rsidRPr="003104D5" w:rsidRDefault="00D25931" w:rsidP="001C7CEF">
      <w:pPr>
        <w:pStyle w:val="ListParagraph"/>
        <w:numPr>
          <w:ilvl w:val="0"/>
          <w:numId w:val="25"/>
        </w:numPr>
        <w:spacing w:after="160" w:line="259" w:lineRule="auto"/>
        <w:jc w:val="left"/>
      </w:pPr>
      <w:r w:rsidRPr="003104D5">
        <w:t>Error in low flow – high flow distribution and storm volumes due to HSPF</w:t>
      </w:r>
      <w:r w:rsidR="00B63F50" w:rsidRPr="003104D5">
        <w:t xml:space="preserve"> model</w:t>
      </w:r>
      <w:r w:rsidRPr="003104D5">
        <w:t xml:space="preserve"> not capturing storage in reservoir (pond); poor timing due to storage and release</w:t>
      </w:r>
    </w:p>
    <w:p w14:paraId="606E4D3D" w14:textId="77777777" w:rsidR="00CC65C3" w:rsidRPr="003104D5" w:rsidRDefault="00BD1463" w:rsidP="0094589D">
      <w:pPr>
        <w:pStyle w:val="ListParagraph"/>
        <w:numPr>
          <w:ilvl w:val="1"/>
          <w:numId w:val="16"/>
        </w:numPr>
        <w:spacing w:after="160" w:line="259" w:lineRule="auto"/>
        <w:ind w:left="1080"/>
        <w:contextualSpacing w:val="0"/>
        <w:jc w:val="left"/>
      </w:pPr>
      <w:r w:rsidRPr="003104D5">
        <w:t>Gage is t</w:t>
      </w:r>
      <w:r w:rsidR="00D25931" w:rsidRPr="003104D5">
        <w:t>idal</w:t>
      </w:r>
      <w:r w:rsidRPr="003104D5">
        <w:t>ly</w:t>
      </w:r>
      <w:r w:rsidR="00D25931" w:rsidRPr="003104D5">
        <w:t xml:space="preserve"> influence</w:t>
      </w:r>
      <w:r w:rsidR="00CC65C3" w:rsidRPr="003104D5">
        <w:t>d</w:t>
      </w:r>
      <w:r w:rsidRPr="003104D5">
        <w:t xml:space="preserve"> at very high tides</w:t>
      </w:r>
    </w:p>
    <w:p w14:paraId="52227F47" w14:textId="77777777" w:rsidR="00D25931" w:rsidRPr="003104D5" w:rsidRDefault="00D25931" w:rsidP="001C7CEF">
      <w:pPr>
        <w:pStyle w:val="ListParagraph"/>
        <w:numPr>
          <w:ilvl w:val="0"/>
          <w:numId w:val="27"/>
        </w:numPr>
        <w:ind w:left="720"/>
      </w:pPr>
      <w:r w:rsidRPr="003104D5">
        <w:t>USGS 02293240 Aries Canal at Cape Coral, FL (01/01/1997 – 08/31/2013)</w:t>
      </w:r>
    </w:p>
    <w:p w14:paraId="1079AB81" w14:textId="77777777" w:rsidR="00CD6940" w:rsidRPr="003104D5" w:rsidRDefault="00CD6940">
      <w:pPr>
        <w:pStyle w:val="ListParagraph"/>
        <w:numPr>
          <w:ilvl w:val="0"/>
          <w:numId w:val="26"/>
        </w:numPr>
        <w:spacing w:after="160" w:line="259" w:lineRule="auto"/>
        <w:jc w:val="left"/>
      </w:pPr>
      <w:r w:rsidRPr="003104D5">
        <w:t>Error in total volume, low flows, high flows, and Nash-Sutcliffe coefficient better in 2017 HSPF Model than 2014 HSPF Model, better visual representation in 2017 HSPF Model</w:t>
      </w:r>
    </w:p>
    <w:p w14:paraId="26B51CC7" w14:textId="77777777" w:rsidR="00D25931" w:rsidRPr="003104D5" w:rsidRDefault="000E3B25" w:rsidP="0094589D">
      <w:pPr>
        <w:pStyle w:val="ListParagraph"/>
        <w:numPr>
          <w:ilvl w:val="1"/>
          <w:numId w:val="16"/>
        </w:numPr>
        <w:spacing w:after="160" w:line="259" w:lineRule="auto"/>
        <w:ind w:left="1080"/>
        <w:contextualSpacing w:val="0"/>
        <w:jc w:val="left"/>
      </w:pPr>
      <w:r>
        <w:t>Although there are no negative flow measurements, g</w:t>
      </w:r>
      <w:r w:rsidR="00694826" w:rsidRPr="003104D5">
        <w:t xml:space="preserve">age may </w:t>
      </w:r>
      <w:r>
        <w:t>be influenced by tides which may cause ponding of water in canal system</w:t>
      </w:r>
    </w:p>
    <w:p w14:paraId="483C5899" w14:textId="77777777" w:rsidR="00D25931" w:rsidRPr="003104D5" w:rsidRDefault="00D25931" w:rsidP="001C7CEF">
      <w:pPr>
        <w:pStyle w:val="ListParagraph"/>
        <w:numPr>
          <w:ilvl w:val="0"/>
          <w:numId w:val="27"/>
        </w:numPr>
        <w:ind w:left="720"/>
      </w:pPr>
      <w:r w:rsidRPr="003104D5">
        <w:t>USGS 02293241 San Carlos Canal at Cape Coral, FL (01/01/1997 – 04/03/2013)</w:t>
      </w:r>
    </w:p>
    <w:p w14:paraId="4E1FCBB5" w14:textId="77777777" w:rsidR="00CD6940" w:rsidRPr="003104D5" w:rsidRDefault="00CD6940" w:rsidP="001C7CEF">
      <w:pPr>
        <w:pStyle w:val="ListParagraph"/>
        <w:numPr>
          <w:ilvl w:val="0"/>
          <w:numId w:val="28"/>
        </w:numPr>
        <w:spacing w:after="160" w:line="259" w:lineRule="auto"/>
        <w:ind w:left="1080"/>
        <w:jc w:val="left"/>
      </w:pPr>
      <w:r w:rsidRPr="003104D5">
        <w:t>Error in total volume, high flows, and Nash-Sutcliffe coefficient better in 2017 HSPF Model than 2014 HSPF Model, model has better visual representation in 2017 HSPF Model</w:t>
      </w:r>
    </w:p>
    <w:p w14:paraId="34D6CEB3" w14:textId="77777777" w:rsidR="00D25931" w:rsidRPr="003104D5" w:rsidRDefault="000E3B25" w:rsidP="001C7CEF">
      <w:pPr>
        <w:pStyle w:val="ListParagraph"/>
        <w:numPr>
          <w:ilvl w:val="0"/>
          <w:numId w:val="28"/>
        </w:numPr>
        <w:spacing w:after="160" w:line="259" w:lineRule="auto"/>
        <w:ind w:left="1080"/>
        <w:jc w:val="left"/>
      </w:pPr>
      <w:r>
        <w:t>Although there are no negative flow measurements, g</w:t>
      </w:r>
      <w:r w:rsidRPr="003104D5">
        <w:t xml:space="preserve">age may </w:t>
      </w:r>
      <w:r>
        <w:t>be influenced by tides which may cause ponding of water in canal system</w:t>
      </w:r>
    </w:p>
    <w:p w14:paraId="2FC46ABE" w14:textId="77777777" w:rsidR="00D25931" w:rsidRPr="003104D5" w:rsidRDefault="00D25931" w:rsidP="0094589D">
      <w:pPr>
        <w:pStyle w:val="ListParagraph"/>
        <w:numPr>
          <w:ilvl w:val="1"/>
          <w:numId w:val="16"/>
        </w:numPr>
        <w:spacing w:after="160" w:line="259" w:lineRule="auto"/>
        <w:ind w:left="1080"/>
        <w:contextualSpacing w:val="0"/>
        <w:jc w:val="left"/>
      </w:pPr>
      <w:r w:rsidRPr="003104D5">
        <w:t>Over</w:t>
      </w:r>
      <w:r w:rsidR="000A70FE" w:rsidRPr="003104D5">
        <w:t xml:space="preserve"> </w:t>
      </w:r>
      <w:r w:rsidRPr="003104D5">
        <w:t xml:space="preserve">simulation of </w:t>
      </w:r>
      <w:r w:rsidR="00694826" w:rsidRPr="003104D5">
        <w:t>base</w:t>
      </w:r>
      <w:r w:rsidRPr="003104D5">
        <w:t>flows below 1 cfs greatly affect statistics</w:t>
      </w:r>
    </w:p>
    <w:p w14:paraId="30CE0263" w14:textId="77777777" w:rsidR="00B35A9E" w:rsidRPr="003104D5" w:rsidRDefault="00B35A9E" w:rsidP="00B35A9E">
      <w:pPr>
        <w:pStyle w:val="ListParagraph"/>
        <w:numPr>
          <w:ilvl w:val="0"/>
          <w:numId w:val="27"/>
        </w:numPr>
        <w:ind w:left="720"/>
      </w:pPr>
      <w:r w:rsidRPr="003104D5">
        <w:t>USGS 022929176 Telegraph Creek at State Highway at Olga, FL – Big Island Canal (01/01/2008 – 04/09/2013)</w:t>
      </w:r>
    </w:p>
    <w:p w14:paraId="6A3E58A5" w14:textId="77777777" w:rsidR="00B35A9E" w:rsidRPr="003104D5" w:rsidRDefault="00B35A9E" w:rsidP="00B35A9E">
      <w:pPr>
        <w:pStyle w:val="ListParagraph"/>
        <w:numPr>
          <w:ilvl w:val="0"/>
          <w:numId w:val="28"/>
        </w:numPr>
        <w:spacing w:after="160" w:line="259" w:lineRule="auto"/>
        <w:ind w:left="1080"/>
        <w:jc w:val="left"/>
      </w:pPr>
      <w:r w:rsidRPr="003104D5">
        <w:t>Error in total volume, low flows, high flows, and Nash-Sutcliffe coefficient better in 2017 HSPF Model than 2014 HSPF Model, better visual representation in 2017 HSPF Model</w:t>
      </w:r>
    </w:p>
    <w:p w14:paraId="74DB931F" w14:textId="77777777" w:rsidR="00B35A9E" w:rsidRPr="003104D5" w:rsidRDefault="00B35A9E" w:rsidP="0094589D">
      <w:pPr>
        <w:pStyle w:val="ListParagraph"/>
        <w:numPr>
          <w:ilvl w:val="1"/>
          <w:numId w:val="16"/>
        </w:numPr>
        <w:spacing w:after="160" w:line="259" w:lineRule="auto"/>
        <w:ind w:left="1080"/>
        <w:contextualSpacing w:val="0"/>
        <w:jc w:val="left"/>
      </w:pPr>
      <w:r w:rsidRPr="003104D5">
        <w:t>Model performs very well with the exception of low flows below 10 cfs, no calibration improvement recommendations</w:t>
      </w:r>
    </w:p>
    <w:p w14:paraId="15947E31" w14:textId="77777777" w:rsidR="00B35A9E" w:rsidRPr="003104D5" w:rsidRDefault="00B35A9E" w:rsidP="00B35A9E">
      <w:pPr>
        <w:pStyle w:val="ListParagraph"/>
        <w:numPr>
          <w:ilvl w:val="0"/>
          <w:numId w:val="27"/>
        </w:numPr>
        <w:ind w:left="720"/>
      </w:pPr>
      <w:r w:rsidRPr="003104D5">
        <w:t>USGS 02293055 Orange River near Buckingham, FL (01/01/2008 – 04/09/2013)</w:t>
      </w:r>
    </w:p>
    <w:p w14:paraId="7CB9EA60" w14:textId="77777777" w:rsidR="00B35A9E" w:rsidRPr="003104D5" w:rsidRDefault="00B35A9E" w:rsidP="00B35A9E">
      <w:pPr>
        <w:pStyle w:val="ListParagraph"/>
        <w:numPr>
          <w:ilvl w:val="0"/>
          <w:numId w:val="28"/>
        </w:numPr>
        <w:spacing w:after="160" w:line="259" w:lineRule="auto"/>
        <w:ind w:left="1080"/>
        <w:jc w:val="left"/>
      </w:pPr>
      <w:r w:rsidRPr="003104D5">
        <w:t>Error in total volume, low flows, high flows, and Nash-Sutcliffe coefficient better in 2017 HSPF Model than 2014 HSPF Model, better visual representation in 2017 HSPF Model</w:t>
      </w:r>
    </w:p>
    <w:p w14:paraId="03615725" w14:textId="77777777" w:rsidR="00B35A9E" w:rsidRDefault="00B35A9E" w:rsidP="0094589D">
      <w:pPr>
        <w:pStyle w:val="ListParagraph"/>
        <w:numPr>
          <w:ilvl w:val="1"/>
          <w:numId w:val="16"/>
        </w:numPr>
        <w:spacing w:after="160" w:line="259" w:lineRule="auto"/>
        <w:ind w:left="1080"/>
        <w:contextualSpacing w:val="0"/>
        <w:jc w:val="left"/>
      </w:pPr>
      <w:r w:rsidRPr="003104D5">
        <w:t>Model performs very well, no calibration improvement recommendations</w:t>
      </w:r>
    </w:p>
    <w:p w14:paraId="13B29DCA" w14:textId="77777777" w:rsidR="00B35A9E" w:rsidRDefault="00B35A9E" w:rsidP="00B35A9E">
      <w:pPr>
        <w:pStyle w:val="ListParagraph"/>
        <w:numPr>
          <w:ilvl w:val="0"/>
          <w:numId w:val="27"/>
        </w:numPr>
        <w:ind w:left="720"/>
      </w:pPr>
      <w:r>
        <w:t>USGS 02293090 Popash Creek at Leetana Road near Fort Myers, FL (01/01/2008 – 04/05/2013)</w:t>
      </w:r>
    </w:p>
    <w:p w14:paraId="465BF92B" w14:textId="77777777" w:rsidR="00B35A9E" w:rsidRDefault="00B35A9E" w:rsidP="00B35A9E">
      <w:pPr>
        <w:pStyle w:val="ListParagraph"/>
        <w:numPr>
          <w:ilvl w:val="0"/>
          <w:numId w:val="28"/>
        </w:numPr>
        <w:spacing w:after="160" w:line="259" w:lineRule="auto"/>
        <w:ind w:left="1080"/>
        <w:jc w:val="left"/>
      </w:pPr>
      <w:r>
        <w:t>Error in total volume, high flows, and Nash-Sutcliffe coefficient better in 2017 HSPF Model than 2014 HSPF Model, better visual representation in 2017 HSPF Model</w:t>
      </w:r>
    </w:p>
    <w:p w14:paraId="5172B598" w14:textId="77777777" w:rsidR="00B35A9E" w:rsidRDefault="00B35A9E" w:rsidP="00B35A9E">
      <w:pPr>
        <w:pStyle w:val="ListParagraph"/>
        <w:numPr>
          <w:ilvl w:val="0"/>
          <w:numId w:val="28"/>
        </w:numPr>
        <w:spacing w:after="160" w:line="259" w:lineRule="auto"/>
        <w:ind w:left="1080"/>
        <w:jc w:val="left"/>
      </w:pPr>
      <w:r>
        <w:t>Model over simulates summer months 2008 – 2010; under simulates 2011 – 2013</w:t>
      </w:r>
    </w:p>
    <w:p w14:paraId="38AD734B" w14:textId="77777777" w:rsidR="00B35A9E" w:rsidRDefault="00B35A9E" w:rsidP="0094589D">
      <w:pPr>
        <w:pStyle w:val="ListParagraph"/>
        <w:numPr>
          <w:ilvl w:val="1"/>
          <w:numId w:val="16"/>
        </w:numPr>
        <w:spacing w:after="160" w:line="259" w:lineRule="auto"/>
        <w:ind w:left="1080"/>
        <w:contextualSpacing w:val="0"/>
        <w:jc w:val="left"/>
      </w:pPr>
      <w:r>
        <w:t xml:space="preserve">Most overestimation occurs for flows below 10 cfs; produces high statistical differences </w:t>
      </w:r>
    </w:p>
    <w:p w14:paraId="5ECFC081" w14:textId="77777777" w:rsidR="00B35A9E" w:rsidRDefault="00B35A9E" w:rsidP="00B35A9E">
      <w:pPr>
        <w:pStyle w:val="ListParagraph"/>
        <w:numPr>
          <w:ilvl w:val="0"/>
          <w:numId w:val="27"/>
        </w:numPr>
        <w:ind w:left="720"/>
      </w:pPr>
      <w:r>
        <w:t>USGS 02293190 Billy Creek at Fort Myers, FL (04/01/2008 – 05/08/2013)</w:t>
      </w:r>
    </w:p>
    <w:p w14:paraId="6318EC9A" w14:textId="77777777" w:rsidR="00B35A9E" w:rsidRDefault="00B35A9E" w:rsidP="00B35A9E">
      <w:pPr>
        <w:pStyle w:val="ListParagraph"/>
        <w:numPr>
          <w:ilvl w:val="0"/>
          <w:numId w:val="29"/>
        </w:numPr>
        <w:spacing w:after="160" w:line="259" w:lineRule="auto"/>
        <w:ind w:left="1080"/>
        <w:jc w:val="left"/>
      </w:pPr>
      <w:r>
        <w:t>Nash-Sutcliffe coefficient better in 2017 HSPF Model than 2014 HSPF Model, better visual representation in 2017 HSPF Model</w:t>
      </w:r>
    </w:p>
    <w:p w14:paraId="4E39C4AF" w14:textId="77777777" w:rsidR="00B35A9E" w:rsidRDefault="00B35A9E" w:rsidP="00B35A9E">
      <w:pPr>
        <w:pStyle w:val="ListParagraph"/>
        <w:numPr>
          <w:ilvl w:val="0"/>
          <w:numId w:val="29"/>
        </w:numPr>
        <w:spacing w:after="160" w:line="259" w:lineRule="auto"/>
        <w:ind w:left="1080"/>
        <w:jc w:val="left"/>
      </w:pPr>
      <w:r>
        <w:t>Most overestimation occurs for flow below 10</w:t>
      </w:r>
      <w:r w:rsidR="00077142">
        <w:t xml:space="preserve"> </w:t>
      </w:r>
      <w:r>
        <w:t>cfs produces high statistical differences</w:t>
      </w:r>
    </w:p>
    <w:p w14:paraId="1229BF71" w14:textId="77777777" w:rsidR="00B35A9E" w:rsidRPr="003104D5" w:rsidRDefault="00FB780E" w:rsidP="00F97475">
      <w:pPr>
        <w:pStyle w:val="Heading3"/>
      </w:pPr>
      <w:bookmarkStart w:id="241" w:name="_Toc458178075"/>
      <w:r>
        <w:lastRenderedPageBreak/>
        <w:t>DEP Gage Calibration</w:t>
      </w:r>
      <w:bookmarkEnd w:id="241"/>
    </w:p>
    <w:p w14:paraId="66A20D51" w14:textId="77777777" w:rsidR="00D25931" w:rsidRPr="003104D5" w:rsidRDefault="00D25931" w:rsidP="001C7CEF">
      <w:pPr>
        <w:pStyle w:val="ListParagraph"/>
        <w:numPr>
          <w:ilvl w:val="0"/>
          <w:numId w:val="27"/>
        </w:numPr>
        <w:ind w:left="720"/>
      </w:pPr>
      <w:r w:rsidRPr="003104D5">
        <w:t>DEP Jacks Branch at SR 78 (01/01/2010 – 01/03/2011)</w:t>
      </w:r>
    </w:p>
    <w:p w14:paraId="2FC690EC" w14:textId="3E28CB8A" w:rsidR="001D4C52" w:rsidRDefault="001D4C52" w:rsidP="001C7CEF">
      <w:pPr>
        <w:pStyle w:val="ListParagraph"/>
        <w:numPr>
          <w:ilvl w:val="0"/>
          <w:numId w:val="28"/>
        </w:numPr>
        <w:spacing w:after="160" w:line="259" w:lineRule="auto"/>
        <w:ind w:left="1080"/>
        <w:jc w:val="left"/>
      </w:pPr>
      <w:r>
        <w:t xml:space="preserve">Both the 2014 and 2017 HSPF </w:t>
      </w:r>
      <w:r w:rsidR="006749E9">
        <w:t>M</w:t>
      </w:r>
      <w:r>
        <w:t>odels include external inflow to watershed to account for external connections during storm flows</w:t>
      </w:r>
    </w:p>
    <w:p w14:paraId="418D0919" w14:textId="33230FB0" w:rsidR="001D4C52" w:rsidRDefault="001D4C52" w:rsidP="001C7CEF">
      <w:pPr>
        <w:pStyle w:val="ListParagraph"/>
        <w:numPr>
          <w:ilvl w:val="0"/>
          <w:numId w:val="28"/>
        </w:numPr>
        <w:spacing w:after="160" w:line="259" w:lineRule="auto"/>
        <w:ind w:left="1080"/>
        <w:jc w:val="left"/>
      </w:pPr>
      <w:r>
        <w:t>Error in total volume and Nash-Sutcliffe coefficient better in 2017 HSPF Model than 2014 HSPF Model</w:t>
      </w:r>
    </w:p>
    <w:p w14:paraId="24EE6467" w14:textId="19FE58B6" w:rsidR="000E3B25" w:rsidRPr="000E3B25" w:rsidRDefault="000E3B25" w:rsidP="000E3B25">
      <w:pPr>
        <w:pStyle w:val="ListParagraph"/>
        <w:numPr>
          <w:ilvl w:val="0"/>
          <w:numId w:val="28"/>
        </w:numPr>
        <w:spacing w:after="160" w:line="259" w:lineRule="auto"/>
        <w:ind w:left="1080"/>
        <w:jc w:val="left"/>
      </w:pPr>
      <w:r>
        <w:t>The flow data collected appears to have some irregularities, and high flows may be overestimated at time</w:t>
      </w:r>
      <w:r w:rsidR="001D4C52">
        <w:t>s</w:t>
      </w:r>
    </w:p>
    <w:p w14:paraId="688E8128" w14:textId="77777777" w:rsidR="00F31A3F" w:rsidRDefault="005749F5" w:rsidP="00AB3547">
      <w:pPr>
        <w:pStyle w:val="Heading2"/>
      </w:pPr>
      <w:bookmarkStart w:id="242" w:name="_Ref450811402"/>
      <w:bookmarkStart w:id="243" w:name="_Toc458178076"/>
      <w:r>
        <w:t>Calibration Issues</w:t>
      </w:r>
      <w:bookmarkEnd w:id="242"/>
      <w:bookmarkEnd w:id="243"/>
    </w:p>
    <w:p w14:paraId="3DFDCF25" w14:textId="77777777" w:rsidR="00395D6E" w:rsidRPr="00395D6E" w:rsidRDefault="00395D6E" w:rsidP="006E456A">
      <w:r w:rsidRPr="00395D6E">
        <w:t xml:space="preserve">In setting up the </w:t>
      </w:r>
      <w:r>
        <w:t>2017 HSPF Model, Tetra Tech addressed the following items:</w:t>
      </w:r>
    </w:p>
    <w:p w14:paraId="4D00A2B2" w14:textId="2C5E87C0" w:rsidR="008B4352" w:rsidRPr="00395D6E" w:rsidRDefault="00E65F94" w:rsidP="001C7CEF">
      <w:pPr>
        <w:pStyle w:val="ListParagraph"/>
        <w:numPr>
          <w:ilvl w:val="0"/>
          <w:numId w:val="14"/>
        </w:numPr>
      </w:pPr>
      <w:r>
        <w:t>C</w:t>
      </w:r>
      <w:r w:rsidR="00AE1F90" w:rsidRPr="00395D6E">
        <w:t>heck</w:t>
      </w:r>
      <w:r w:rsidR="00395D6E" w:rsidRPr="00395D6E">
        <w:t>ed</w:t>
      </w:r>
      <w:r w:rsidR="008B4352" w:rsidRPr="00395D6E">
        <w:t xml:space="preserve"> the </w:t>
      </w:r>
      <w:r w:rsidR="00395D6E" w:rsidRPr="00395D6E">
        <w:t xml:space="preserve">NEXRAD </w:t>
      </w:r>
      <w:r w:rsidR="008B4352" w:rsidRPr="00395D6E">
        <w:t>rainfall data accuracy</w:t>
      </w:r>
      <w:r w:rsidR="00395D6E" w:rsidRPr="00395D6E">
        <w:t xml:space="preserve"> against other sources in the </w:t>
      </w:r>
      <w:r w:rsidR="00421892">
        <w:t>watershed</w:t>
      </w:r>
      <w:r w:rsidR="00395D6E" w:rsidRPr="00395D6E">
        <w:t xml:space="preserve"> (refer to </w:t>
      </w:r>
      <w:r w:rsidR="00395D6E" w:rsidRPr="00395D6E">
        <w:rPr>
          <w:b/>
        </w:rPr>
        <w:t xml:space="preserve">Section </w:t>
      </w:r>
      <w:r w:rsidR="00395D6E" w:rsidRPr="00395D6E">
        <w:rPr>
          <w:b/>
        </w:rPr>
        <w:fldChar w:fldCharType="begin"/>
      </w:r>
      <w:r w:rsidR="00395D6E" w:rsidRPr="00395D6E">
        <w:rPr>
          <w:b/>
        </w:rPr>
        <w:instrText xml:space="preserve"> REF _Ref450814326 \r \h  \* MERGEFORMAT </w:instrText>
      </w:r>
      <w:r w:rsidR="00395D6E" w:rsidRPr="00395D6E">
        <w:rPr>
          <w:b/>
        </w:rPr>
      </w:r>
      <w:r w:rsidR="00395D6E" w:rsidRPr="00395D6E">
        <w:rPr>
          <w:b/>
        </w:rPr>
        <w:fldChar w:fldCharType="separate"/>
      </w:r>
      <w:r w:rsidR="00717C5E">
        <w:rPr>
          <w:b/>
        </w:rPr>
        <w:t>3.2</w:t>
      </w:r>
      <w:r w:rsidR="00395D6E" w:rsidRPr="00395D6E">
        <w:rPr>
          <w:b/>
        </w:rPr>
        <w:fldChar w:fldCharType="end"/>
      </w:r>
      <w:r w:rsidR="00395D6E" w:rsidRPr="00395D6E">
        <w:t>)</w:t>
      </w:r>
      <w:r w:rsidR="00395D6E">
        <w:t>.</w:t>
      </w:r>
    </w:p>
    <w:p w14:paraId="2C6E61DA" w14:textId="7B586738" w:rsidR="008B4352" w:rsidRPr="00395D6E" w:rsidRDefault="00395D6E" w:rsidP="001C7CEF">
      <w:pPr>
        <w:pStyle w:val="ListParagraph"/>
        <w:numPr>
          <w:ilvl w:val="0"/>
          <w:numId w:val="14"/>
        </w:numPr>
      </w:pPr>
      <w:r>
        <w:t xml:space="preserve">Provided a reasonable mechanism to include agricultural irrigation pumping in the model (refer to </w:t>
      </w:r>
      <w:r w:rsidRPr="00395D6E">
        <w:rPr>
          <w:b/>
        </w:rPr>
        <w:t xml:space="preserve">Section </w:t>
      </w:r>
      <w:r w:rsidRPr="00395D6E">
        <w:rPr>
          <w:b/>
        </w:rPr>
        <w:fldChar w:fldCharType="begin"/>
      </w:r>
      <w:r w:rsidRPr="00395D6E">
        <w:rPr>
          <w:b/>
        </w:rPr>
        <w:instrText xml:space="preserve"> REF _Ref450814371 \r \h </w:instrText>
      </w:r>
      <w:r>
        <w:rPr>
          <w:b/>
        </w:rPr>
        <w:instrText xml:space="preserve"> \* MERGEFORMAT </w:instrText>
      </w:r>
      <w:r w:rsidRPr="00395D6E">
        <w:rPr>
          <w:b/>
        </w:rPr>
      </w:r>
      <w:r w:rsidRPr="00395D6E">
        <w:rPr>
          <w:b/>
        </w:rPr>
        <w:fldChar w:fldCharType="separate"/>
      </w:r>
      <w:r w:rsidR="00717C5E">
        <w:rPr>
          <w:b/>
        </w:rPr>
        <w:t>3.4</w:t>
      </w:r>
      <w:r w:rsidRPr="00395D6E">
        <w:rPr>
          <w:b/>
        </w:rPr>
        <w:fldChar w:fldCharType="end"/>
      </w:r>
      <w:r>
        <w:t>).</w:t>
      </w:r>
    </w:p>
    <w:p w14:paraId="21ACC436" w14:textId="3B54BD5D" w:rsidR="00E65F94" w:rsidRDefault="00395D6E" w:rsidP="000C13C0">
      <w:pPr>
        <w:pStyle w:val="ListParagraph"/>
        <w:numPr>
          <w:ilvl w:val="0"/>
          <w:numId w:val="14"/>
        </w:numPr>
      </w:pPr>
      <w:r>
        <w:t>Re-evaluated</w:t>
      </w:r>
      <w:r w:rsidR="000A777A">
        <w:t xml:space="preserve"> key model </w:t>
      </w:r>
      <w:r w:rsidR="00694826">
        <w:t>setup</w:t>
      </w:r>
      <w:r w:rsidR="00F3601D">
        <w:t>s</w:t>
      </w:r>
      <w:r w:rsidR="00694826">
        <w:t xml:space="preserve"> </w:t>
      </w:r>
      <w:r w:rsidR="000A777A">
        <w:t>including percent imperviousness (</w:t>
      </w:r>
      <w:r w:rsidR="000A777A" w:rsidRPr="00E65F94">
        <w:rPr>
          <w:b/>
        </w:rPr>
        <w:t xml:space="preserve">Section </w:t>
      </w:r>
      <w:r w:rsidR="000A777A" w:rsidRPr="00E65F94">
        <w:rPr>
          <w:b/>
        </w:rPr>
        <w:fldChar w:fldCharType="begin"/>
      </w:r>
      <w:r w:rsidR="000A777A" w:rsidRPr="00E65F94">
        <w:rPr>
          <w:b/>
        </w:rPr>
        <w:instrText xml:space="preserve"> REF _Ref450814478 \r \h  \* MERGEFORMAT </w:instrText>
      </w:r>
      <w:r w:rsidR="000A777A" w:rsidRPr="00E65F94">
        <w:rPr>
          <w:b/>
        </w:rPr>
      </w:r>
      <w:r w:rsidR="000A777A" w:rsidRPr="00E65F94">
        <w:rPr>
          <w:b/>
        </w:rPr>
        <w:fldChar w:fldCharType="separate"/>
      </w:r>
      <w:r w:rsidR="00717C5E">
        <w:rPr>
          <w:b/>
        </w:rPr>
        <w:t>3.3.1</w:t>
      </w:r>
      <w:r w:rsidR="000A777A" w:rsidRPr="00E65F94">
        <w:rPr>
          <w:b/>
        </w:rPr>
        <w:fldChar w:fldCharType="end"/>
      </w:r>
      <w:r w:rsidR="000A777A">
        <w:t>) and</w:t>
      </w:r>
      <w:r w:rsidR="00AE1F90" w:rsidRPr="00395D6E">
        <w:t xml:space="preserve"> </w:t>
      </w:r>
      <w:r w:rsidR="00551709">
        <w:t>PET</w:t>
      </w:r>
      <w:r w:rsidR="000A777A">
        <w:t xml:space="preserve"> (</w:t>
      </w:r>
      <w:r w:rsidR="000A777A" w:rsidRPr="00E65F94">
        <w:rPr>
          <w:b/>
        </w:rPr>
        <w:t xml:space="preserve">Section </w:t>
      </w:r>
      <w:r w:rsidR="000A777A" w:rsidRPr="00E65F94">
        <w:rPr>
          <w:b/>
        </w:rPr>
        <w:fldChar w:fldCharType="begin"/>
      </w:r>
      <w:r w:rsidR="000A777A" w:rsidRPr="00E65F94">
        <w:rPr>
          <w:b/>
        </w:rPr>
        <w:instrText xml:space="preserve"> REF _Ref450814488 \r \h  \* MERGEFORMAT </w:instrText>
      </w:r>
      <w:r w:rsidR="000A777A" w:rsidRPr="00E65F94">
        <w:rPr>
          <w:b/>
        </w:rPr>
      </w:r>
      <w:r w:rsidR="000A777A" w:rsidRPr="00E65F94">
        <w:rPr>
          <w:b/>
        </w:rPr>
        <w:fldChar w:fldCharType="separate"/>
      </w:r>
      <w:r w:rsidR="00717C5E">
        <w:rPr>
          <w:b/>
        </w:rPr>
        <w:t>3.4</w:t>
      </w:r>
      <w:r w:rsidR="000A777A" w:rsidRPr="00E65F94">
        <w:rPr>
          <w:b/>
        </w:rPr>
        <w:fldChar w:fldCharType="end"/>
      </w:r>
      <w:r w:rsidR="000A777A">
        <w:t>).</w:t>
      </w:r>
    </w:p>
    <w:p w14:paraId="7BF00130" w14:textId="1614D24F" w:rsidR="00694826" w:rsidRPr="003104D5" w:rsidRDefault="00E65F94" w:rsidP="000C13C0">
      <w:pPr>
        <w:pStyle w:val="ListParagraph"/>
        <w:numPr>
          <w:ilvl w:val="0"/>
          <w:numId w:val="14"/>
        </w:numPr>
      </w:pPr>
      <w:r w:rsidRPr="003104D5">
        <w:t>Updated the</w:t>
      </w:r>
      <w:r w:rsidR="00694826" w:rsidRPr="003104D5">
        <w:t xml:space="preserve"> hydrology model parameterization</w:t>
      </w:r>
      <w:r w:rsidRPr="003104D5">
        <w:t xml:space="preserve"> to improve calibration (</w:t>
      </w:r>
      <w:r w:rsidRPr="003104D5">
        <w:rPr>
          <w:b/>
        </w:rPr>
        <w:t xml:space="preserve">Section </w:t>
      </w:r>
      <w:r w:rsidRPr="003104D5">
        <w:rPr>
          <w:b/>
        </w:rPr>
        <w:fldChar w:fldCharType="begin"/>
      </w:r>
      <w:r w:rsidRPr="003104D5">
        <w:rPr>
          <w:b/>
        </w:rPr>
        <w:instrText xml:space="preserve"> REF _Ref453927305 \r \h  \* MERGEFORMAT </w:instrText>
      </w:r>
      <w:r w:rsidRPr="003104D5">
        <w:rPr>
          <w:b/>
        </w:rPr>
      </w:r>
      <w:r w:rsidRPr="003104D5">
        <w:rPr>
          <w:b/>
        </w:rPr>
        <w:fldChar w:fldCharType="separate"/>
      </w:r>
      <w:r w:rsidR="00717C5E">
        <w:rPr>
          <w:b/>
        </w:rPr>
        <w:t>3.7.1</w:t>
      </w:r>
      <w:r w:rsidRPr="003104D5">
        <w:rPr>
          <w:b/>
        </w:rPr>
        <w:fldChar w:fldCharType="end"/>
      </w:r>
      <w:r w:rsidRPr="003104D5">
        <w:t>)</w:t>
      </w:r>
      <w:r w:rsidR="00694826" w:rsidRPr="003104D5">
        <w:t xml:space="preserve">. </w:t>
      </w:r>
    </w:p>
    <w:p w14:paraId="416A89C5" w14:textId="77777777" w:rsidR="000A777A" w:rsidRPr="003104D5" w:rsidRDefault="000A777A" w:rsidP="000A777A">
      <w:r w:rsidRPr="003104D5">
        <w:t xml:space="preserve">Based on the </w:t>
      </w:r>
      <w:r w:rsidR="00CC2DAB">
        <w:t>draft</w:t>
      </w:r>
      <w:r w:rsidR="00CC2DAB" w:rsidRPr="003104D5">
        <w:t xml:space="preserve"> </w:t>
      </w:r>
      <w:r w:rsidRPr="003104D5">
        <w:t xml:space="preserve">hydrology calibration results, the following issues were identified. For each issue, Tetra Tech has </w:t>
      </w:r>
      <w:r w:rsidR="00CC2DAB">
        <w:t xml:space="preserve">documented methodology used to improve calibration, and </w:t>
      </w:r>
      <w:r w:rsidRPr="003104D5">
        <w:t>provided recommendation</w:t>
      </w:r>
      <w:r w:rsidR="00CC2DAB">
        <w:t>s</w:t>
      </w:r>
      <w:r w:rsidRPr="003104D5">
        <w:t xml:space="preserve"> on how </w:t>
      </w:r>
      <w:r w:rsidR="00CC2DAB">
        <w:t>alterations to current model setup could</w:t>
      </w:r>
      <w:r w:rsidR="00CC2DAB" w:rsidRPr="003104D5">
        <w:t xml:space="preserve"> </w:t>
      </w:r>
      <w:r w:rsidRPr="003104D5">
        <w:t>improve the hydrology calibration.</w:t>
      </w:r>
    </w:p>
    <w:p w14:paraId="2F3423CF" w14:textId="77777777" w:rsidR="000A777A" w:rsidRPr="003104D5" w:rsidRDefault="000A777A" w:rsidP="000A777A">
      <w:pPr>
        <w:rPr>
          <w:u w:val="single"/>
        </w:rPr>
      </w:pPr>
      <w:r w:rsidRPr="003104D5">
        <w:rPr>
          <w:u w:val="single"/>
        </w:rPr>
        <w:t>Issue #1</w:t>
      </w:r>
      <w:r w:rsidRPr="003104D5">
        <w:t xml:space="preserve">: </w:t>
      </w:r>
      <w:r w:rsidR="00847C58" w:rsidRPr="003104D5">
        <w:t xml:space="preserve">The low flows at USGS 02292000 (below </w:t>
      </w:r>
      <w:r w:rsidR="00F03B30" w:rsidRPr="003104D5">
        <w:t xml:space="preserve">100 cfs) </w:t>
      </w:r>
      <w:r w:rsidR="00847C58" w:rsidRPr="003104D5">
        <w:t>and USGS 02292010</w:t>
      </w:r>
      <w:r w:rsidR="00F03B30" w:rsidRPr="003104D5">
        <w:t xml:space="preserve"> (below 50 cfs)</w:t>
      </w:r>
      <w:r w:rsidR="00847C58" w:rsidRPr="003104D5">
        <w:t xml:space="preserve"> are over</w:t>
      </w:r>
      <w:r w:rsidR="00F03B30" w:rsidRPr="003104D5">
        <w:t xml:space="preserve"> </w:t>
      </w:r>
      <w:r w:rsidR="00847C58" w:rsidRPr="003104D5">
        <w:t>simulated</w:t>
      </w:r>
      <w:r w:rsidR="00F03B30" w:rsidRPr="003104D5">
        <w:t>.</w:t>
      </w:r>
    </w:p>
    <w:p w14:paraId="7E4E7C7C" w14:textId="77777777" w:rsidR="000A777A" w:rsidRPr="003104D5" w:rsidRDefault="00E65F94" w:rsidP="000A777A">
      <w:pPr>
        <w:ind w:left="720"/>
      </w:pPr>
      <w:r w:rsidRPr="003104D5">
        <w:t xml:space="preserve">The model </w:t>
      </w:r>
      <w:r w:rsidR="00F97475">
        <w:t>is</w:t>
      </w:r>
      <w:r w:rsidRPr="003104D5">
        <w:t xml:space="preserve"> not delineated to the USGS gages, which are located at the upstream model boundary. Therefore, the results include contributing flow from the downstream subbasin, subbasin 215</w:t>
      </w:r>
      <w:r w:rsidR="009E0DAD">
        <w:t>, as well as a portion of the S</w:t>
      </w:r>
      <w:r w:rsidR="00CC2DAB">
        <w:t>-</w:t>
      </w:r>
      <w:r w:rsidR="009E0DAD">
        <w:t xml:space="preserve">4 basin that is discharging into </w:t>
      </w:r>
      <w:r w:rsidR="00D22969">
        <w:t>reach</w:t>
      </w:r>
      <w:r w:rsidR="009E0DAD">
        <w:t xml:space="preserve"> 215</w:t>
      </w:r>
      <w:r w:rsidRPr="003104D5">
        <w:t>.</w:t>
      </w:r>
      <w:r w:rsidR="00695F47" w:rsidRPr="003104D5">
        <w:t xml:space="preserve"> </w:t>
      </w:r>
      <w:r w:rsidRPr="003104D5">
        <w:t>T</w:t>
      </w:r>
      <w:r w:rsidR="00695F47" w:rsidRPr="003104D5">
        <w:t>he calibration plots and statistical summary represents the output from reach 215</w:t>
      </w:r>
      <w:r w:rsidRPr="003104D5">
        <w:t xml:space="preserve"> and include</w:t>
      </w:r>
      <w:r w:rsidR="00F97475">
        <w:t>s</w:t>
      </w:r>
      <w:r w:rsidRPr="003104D5">
        <w:t xml:space="preserve"> </w:t>
      </w:r>
      <w:r w:rsidR="00695F47" w:rsidRPr="003104D5">
        <w:t>the internal model area contributing to reach 215 (subbasin 215</w:t>
      </w:r>
      <w:r w:rsidR="009E0DAD">
        <w:t xml:space="preserve"> and a portion of the S</w:t>
      </w:r>
      <w:r w:rsidR="00F97475">
        <w:t>-</w:t>
      </w:r>
      <w:r w:rsidR="009E0DAD">
        <w:t>4 basin</w:t>
      </w:r>
      <w:r w:rsidR="00695F47" w:rsidRPr="003104D5">
        <w:t>). The calibration plot</w:t>
      </w:r>
      <w:r w:rsidRPr="003104D5">
        <w:t>s and statistical summary will therefore</w:t>
      </w:r>
      <w:r w:rsidR="00695F47" w:rsidRPr="003104D5">
        <w:t xml:space="preserve"> show t</w:t>
      </w:r>
      <w:r w:rsidR="001F2712" w:rsidRPr="003104D5">
        <w:t>his overestimation of low flows.</w:t>
      </w:r>
    </w:p>
    <w:p w14:paraId="240A9B68" w14:textId="77777777" w:rsidR="000A777A" w:rsidRPr="003104D5" w:rsidRDefault="000A777A" w:rsidP="001F2712">
      <w:pPr>
        <w:keepNext/>
        <w:rPr>
          <w:u w:val="single"/>
        </w:rPr>
      </w:pPr>
      <w:r w:rsidRPr="003104D5">
        <w:rPr>
          <w:u w:val="single"/>
        </w:rPr>
        <w:t>Issue #2</w:t>
      </w:r>
      <w:r w:rsidRPr="003104D5">
        <w:t xml:space="preserve">: </w:t>
      </w:r>
      <w:r w:rsidR="00F03B30" w:rsidRPr="003104D5">
        <w:t>The flows at USGS 26451408150700 are under simulated.</w:t>
      </w:r>
    </w:p>
    <w:p w14:paraId="45F8B016" w14:textId="7BB50D56" w:rsidR="00F03B30" w:rsidRPr="003104D5" w:rsidRDefault="001D4C52" w:rsidP="00F03B30">
      <w:pPr>
        <w:ind w:left="720"/>
      </w:pPr>
      <w:r>
        <w:t xml:space="preserve">The hydraulic representation of the S-4 basin has been setup to best represent water movement through the Industrial Canal and remaining canals in the S-4 basin. </w:t>
      </w:r>
      <w:r w:rsidR="009C292D">
        <w:t xml:space="preserve">Flow inputs and flow removals in the Industrial Canal and S-4 basin have been estimated and calculated using the best available data and information. A portion of the flow inputs into </w:t>
      </w:r>
      <w:r>
        <w:t xml:space="preserve">the Industrial Canal </w:t>
      </w:r>
      <w:r w:rsidR="009C292D">
        <w:t xml:space="preserve">are routed </w:t>
      </w:r>
      <w:r>
        <w:t>to the interior of the S-4 basin</w:t>
      </w:r>
      <w:r w:rsidR="009C292D">
        <w:t xml:space="preserve"> at times</w:t>
      </w:r>
      <w:r>
        <w:t xml:space="preserve">, which causes the visual under simulation at USGS 26451408150700. </w:t>
      </w:r>
    </w:p>
    <w:p w14:paraId="70880485" w14:textId="77777777" w:rsidR="000A777A" w:rsidRPr="003104D5" w:rsidRDefault="000A777A" w:rsidP="000A777A">
      <w:pPr>
        <w:rPr>
          <w:u w:val="single"/>
        </w:rPr>
      </w:pPr>
      <w:r w:rsidRPr="003104D5">
        <w:rPr>
          <w:u w:val="single"/>
        </w:rPr>
        <w:t>Issue #3</w:t>
      </w:r>
      <w:r w:rsidRPr="003104D5">
        <w:t xml:space="preserve">: </w:t>
      </w:r>
      <w:r w:rsidR="00F03B30" w:rsidRPr="003104D5">
        <w:t>The low flows (between 35 and 100 cfs) at USGS 02292480 are over simulated.</w:t>
      </w:r>
    </w:p>
    <w:p w14:paraId="2D225BED" w14:textId="56191250" w:rsidR="000A777A" w:rsidRPr="003104D5" w:rsidRDefault="00BB7C8F" w:rsidP="000A777A">
      <w:pPr>
        <w:ind w:left="720"/>
      </w:pPr>
      <w:r>
        <w:lastRenderedPageBreak/>
        <w:t xml:space="preserve">The USACE operates </w:t>
      </w:r>
      <w:r w:rsidR="00F97475">
        <w:t xml:space="preserve">the </w:t>
      </w:r>
      <w:r>
        <w:t xml:space="preserve">S-78 </w:t>
      </w:r>
      <w:r w:rsidR="00F97475">
        <w:t xml:space="preserve">lock located immediately upstream of the gage, </w:t>
      </w:r>
      <w:r>
        <w:t xml:space="preserve">and water </w:t>
      </w:r>
      <w:r w:rsidR="00F97475">
        <w:t xml:space="preserve">may be ponded </w:t>
      </w:r>
      <w:r>
        <w:t>behind the lock during low flow</w:t>
      </w:r>
      <w:r w:rsidR="00F97475">
        <w:t>s</w:t>
      </w:r>
      <w:r>
        <w:t xml:space="preserve"> and releases </w:t>
      </w:r>
      <w:r w:rsidR="00F97475">
        <w:t xml:space="preserve">may be increased </w:t>
      </w:r>
      <w:r>
        <w:t xml:space="preserve">during high flows. Tetra Tech is representing the Caloosahatchee River below S-78 as a natural river system and did not include USACE operations, which is likely causing the overestimation of low flows. To improve the model calibration, flow out of subbasin 188 </w:t>
      </w:r>
      <w:r w:rsidR="00F97475">
        <w:t>could</w:t>
      </w:r>
      <w:r>
        <w:t xml:space="preserve"> be forced with the USACE S-78 operations. </w:t>
      </w:r>
    </w:p>
    <w:p w14:paraId="1A2D6572" w14:textId="77777777" w:rsidR="000A777A" w:rsidRPr="003104D5" w:rsidRDefault="000A777A" w:rsidP="000A70FE">
      <w:pPr>
        <w:keepNext/>
        <w:rPr>
          <w:u w:val="single"/>
        </w:rPr>
      </w:pPr>
      <w:r w:rsidRPr="003104D5">
        <w:rPr>
          <w:u w:val="single"/>
        </w:rPr>
        <w:t>Issue #4</w:t>
      </w:r>
      <w:r w:rsidRPr="003104D5">
        <w:t xml:space="preserve">: </w:t>
      </w:r>
      <w:r w:rsidR="00235434" w:rsidRPr="003104D5">
        <w:t>The low flows (below 100 cfs) at USGS 02292900 do not match measured data.</w:t>
      </w:r>
    </w:p>
    <w:p w14:paraId="5A9991CA" w14:textId="4B3E99FE" w:rsidR="000A777A" w:rsidRPr="003104D5" w:rsidRDefault="00F97475" w:rsidP="000A777A">
      <w:pPr>
        <w:ind w:left="720"/>
      </w:pPr>
      <w:r>
        <w:t>The USACE operates the S-79 lock located immediately upstream of the gage, and water may be ponded behind the lock during low flows and releases may be increased during high flows</w:t>
      </w:r>
      <w:r w:rsidR="00BB7C8F">
        <w:t xml:space="preserve">. Tetra Tech is representing the Caloosahatchee River below S-79 as a natural river system and did not include USACE operations, which is likely causing the overestimation of low flows. To improve the model calibration, flow out of subbasin 147 should be forced with the USACE S-79 operations. </w:t>
      </w:r>
    </w:p>
    <w:p w14:paraId="507AE83F" w14:textId="77777777" w:rsidR="00F03B30" w:rsidRPr="003104D5" w:rsidRDefault="00F03B30" w:rsidP="00F03B30">
      <w:pPr>
        <w:rPr>
          <w:u w:val="single"/>
        </w:rPr>
      </w:pPr>
      <w:r w:rsidRPr="003104D5">
        <w:rPr>
          <w:u w:val="single"/>
        </w:rPr>
        <w:t>Issue #5</w:t>
      </w:r>
      <w:r w:rsidRPr="003104D5">
        <w:t xml:space="preserve">: </w:t>
      </w:r>
      <w:r w:rsidR="00235434" w:rsidRPr="003104D5">
        <w:t>At USGS 02293230, there is an error in low flow – high flow distribution, as well as the storm volumes.</w:t>
      </w:r>
    </w:p>
    <w:p w14:paraId="162C8804" w14:textId="77777777" w:rsidR="00F03B30" w:rsidRPr="003104D5" w:rsidRDefault="00235434" w:rsidP="00F03B30">
      <w:pPr>
        <w:ind w:left="720"/>
      </w:pPr>
      <w:r w:rsidRPr="003104D5">
        <w:t xml:space="preserve">This error appears to be caused by the HSPF model not capturing storage in the reservoir (pond) and poor timing due to storage and release. </w:t>
      </w:r>
      <w:r w:rsidR="00F97475">
        <w:t>Due to the influence of the structures, m</w:t>
      </w:r>
      <w:r w:rsidR="00886742" w:rsidRPr="003104D5">
        <w:t>odel parameterization can</w:t>
      </w:r>
      <w:r w:rsidR="00F97475">
        <w:t xml:space="preserve">not improve </w:t>
      </w:r>
      <w:r w:rsidR="00886742" w:rsidRPr="003104D5">
        <w:t>the low flow – high flow distribution. Tetra Tech does not believe the low flow – high flow distribution at the gage can be captured by the HSPF model</w:t>
      </w:r>
      <w:r w:rsidR="00F97475">
        <w:t xml:space="preserve"> because of the gage location</w:t>
      </w:r>
      <w:r w:rsidR="00886742" w:rsidRPr="003104D5">
        <w:t>.</w:t>
      </w:r>
    </w:p>
    <w:p w14:paraId="456AADBC" w14:textId="77777777" w:rsidR="00F03B30" w:rsidRPr="005433C2" w:rsidRDefault="00F03B30" w:rsidP="00F03B30">
      <w:pPr>
        <w:rPr>
          <w:u w:val="single"/>
        </w:rPr>
      </w:pPr>
      <w:r w:rsidRPr="003104D5">
        <w:rPr>
          <w:u w:val="single"/>
        </w:rPr>
        <w:t>Issue #6</w:t>
      </w:r>
      <w:r w:rsidRPr="003104D5">
        <w:t xml:space="preserve">: </w:t>
      </w:r>
      <w:r w:rsidR="00235434" w:rsidRPr="003104D5">
        <w:t>For station USGS 02293240 on the Cape Coral Aries Canal, there is an underestimation of flows.</w:t>
      </w:r>
    </w:p>
    <w:p w14:paraId="2897EC8D" w14:textId="1453D70A" w:rsidR="00CC2DAB" w:rsidRDefault="00CC2DAB" w:rsidP="00CC2DAB">
      <w:pPr>
        <w:ind w:left="720"/>
      </w:pPr>
      <w:r>
        <w:t xml:space="preserve">Tetra Tech evaluated the delineation of the canal network and determined that the current delineation appears to be correct. Tetra Tech evaluated the impervious area representation in this portion of the </w:t>
      </w:r>
      <w:r w:rsidR="00421892">
        <w:t xml:space="preserve">watershed </w:t>
      </w:r>
      <w:r>
        <w:t xml:space="preserve">and adjusted parameterization, including decreasing infiltration, but was not able to improve the overall calibration. </w:t>
      </w:r>
    </w:p>
    <w:p w14:paraId="675A9C3C" w14:textId="77777777" w:rsidR="00F03B30" w:rsidRPr="005433C2" w:rsidRDefault="00F03B30" w:rsidP="00F03B30">
      <w:pPr>
        <w:rPr>
          <w:u w:val="single"/>
        </w:rPr>
      </w:pPr>
      <w:r w:rsidRPr="005433C2">
        <w:rPr>
          <w:u w:val="single"/>
        </w:rPr>
        <w:t>Issue</w:t>
      </w:r>
      <w:r>
        <w:rPr>
          <w:u w:val="single"/>
        </w:rPr>
        <w:t xml:space="preserve"> #7</w:t>
      </w:r>
      <w:r>
        <w:t xml:space="preserve">: </w:t>
      </w:r>
      <w:r w:rsidR="00A71D59">
        <w:t xml:space="preserve">For station </w:t>
      </w:r>
      <w:r w:rsidR="00A71D59" w:rsidRPr="00A71D59">
        <w:t>USGS 02293241</w:t>
      </w:r>
      <w:r w:rsidR="00A71D59">
        <w:t xml:space="preserve"> at t</w:t>
      </w:r>
      <w:r w:rsidR="00F10132">
        <w:t xml:space="preserve">he Cape Coral San Carolos Canal, there is an error </w:t>
      </w:r>
      <w:r w:rsidR="00F10132" w:rsidRPr="00F10132">
        <w:t xml:space="preserve">in </w:t>
      </w:r>
      <w:r w:rsidR="00F10132">
        <w:t xml:space="preserve">the </w:t>
      </w:r>
      <w:r w:rsidR="00F10132" w:rsidRPr="00F10132">
        <w:t>low flow – high flow distribution</w:t>
      </w:r>
      <w:r w:rsidR="00F10132">
        <w:t>.</w:t>
      </w:r>
    </w:p>
    <w:p w14:paraId="1A28A0C9" w14:textId="4E7FE3AC" w:rsidR="00CC2DAB" w:rsidRDefault="00CC2DAB" w:rsidP="00CC2DAB">
      <w:pPr>
        <w:ind w:left="720"/>
      </w:pPr>
      <w:r>
        <w:t xml:space="preserve">Tetra Tech evaluated the impervious area representation in this portion of the </w:t>
      </w:r>
      <w:r w:rsidR="00421892">
        <w:t>watershed</w:t>
      </w:r>
      <w:r>
        <w:t xml:space="preserve"> and adjusted parameterization, including decreasing infiltration, but was not able to improve the overall calibration. </w:t>
      </w:r>
    </w:p>
    <w:p w14:paraId="261E04A9" w14:textId="77777777" w:rsidR="00F03B30" w:rsidRDefault="00F03B30" w:rsidP="00F03B30">
      <w:pPr>
        <w:ind w:left="720"/>
      </w:pPr>
    </w:p>
    <w:p w14:paraId="68A59E4F" w14:textId="77777777" w:rsidR="00391C81" w:rsidRDefault="00391C81" w:rsidP="00391C81">
      <w:pPr>
        <w:tabs>
          <w:tab w:val="left" w:pos="7560"/>
        </w:tabs>
        <w:spacing w:after="0"/>
        <w:jc w:val="left"/>
      </w:pPr>
      <w:r>
        <w:tab/>
      </w:r>
    </w:p>
    <w:p w14:paraId="34B73183" w14:textId="77777777" w:rsidR="000A70FE" w:rsidRDefault="000A70FE" w:rsidP="00391C81">
      <w:pPr>
        <w:tabs>
          <w:tab w:val="left" w:pos="7560"/>
        </w:tabs>
        <w:spacing w:after="0"/>
        <w:jc w:val="left"/>
      </w:pPr>
      <w:r w:rsidRPr="00391C81">
        <w:br w:type="page"/>
      </w:r>
    </w:p>
    <w:p w14:paraId="72F34F3F" w14:textId="77777777" w:rsidR="00DC3D40" w:rsidRPr="008743BA" w:rsidRDefault="00DC3D40" w:rsidP="006E456A">
      <w:pPr>
        <w:pStyle w:val="Heading1"/>
      </w:pPr>
      <w:bookmarkStart w:id="244" w:name="_Toc458178077"/>
      <w:r w:rsidRPr="008743BA">
        <w:lastRenderedPageBreak/>
        <w:t>References</w:t>
      </w:r>
      <w:bookmarkEnd w:id="244"/>
    </w:p>
    <w:p w14:paraId="7B3409DC" w14:textId="77777777" w:rsidR="00D00845" w:rsidRDefault="00D00845" w:rsidP="00D00845">
      <w:pPr>
        <w:spacing w:after="120"/>
        <w:ind w:left="720" w:hanging="720"/>
        <w:rPr>
          <w:rFonts w:cs="Times New Roman"/>
        </w:rPr>
      </w:pPr>
      <w:r>
        <w:rPr>
          <w:rFonts w:cs="Times New Roman"/>
        </w:rPr>
        <w:t>Asano, T., Burton, F.L., Leverenz, H.L., Tsuchihashi, R., and G. Tchobanoglous. 2007. Water Reuse: Issues, technologies, and Ap</w:t>
      </w:r>
      <w:r w:rsidR="003417A4">
        <w:rPr>
          <w:rFonts w:cs="Times New Roman"/>
        </w:rPr>
        <w:t>plications. McGraw Hill, New York</w:t>
      </w:r>
      <w:r>
        <w:rPr>
          <w:rFonts w:cs="Times New Roman"/>
        </w:rPr>
        <w:t>, NY.</w:t>
      </w:r>
    </w:p>
    <w:p w14:paraId="166B455F" w14:textId="77777777" w:rsidR="00D00845" w:rsidRDefault="00D00845" w:rsidP="00D00845">
      <w:pPr>
        <w:spacing w:after="120"/>
        <w:ind w:left="720" w:hanging="720"/>
      </w:pPr>
      <w:r w:rsidRPr="008C6F59">
        <w:t>The Balmor Group, LLC. 2010. Florida Statewide Agricultural Irrigation Demand (FSAID). Prepared for the Florida Department of Agriculture and Consumer Services.</w:t>
      </w:r>
    </w:p>
    <w:p w14:paraId="2C50F826" w14:textId="77777777" w:rsidR="00D00845" w:rsidRDefault="00D00845" w:rsidP="00D00845">
      <w:pPr>
        <w:ind w:left="720" w:hanging="720"/>
      </w:pPr>
      <w:r>
        <w:t>Brown, Clay. October 2013. Reference Evapotranspiration (1948-2013) using 51-year Hydrological Reanalysis and North American Regional Reanalysis. SFWMD Water Resources Division, Water Supply Bureau, Hydrologic and Environmental Systems Modeling Section.</w:t>
      </w:r>
    </w:p>
    <w:p w14:paraId="394C8AD8" w14:textId="77777777" w:rsidR="00391C81" w:rsidRDefault="00391C81" w:rsidP="00391C81">
      <w:pPr>
        <w:tabs>
          <w:tab w:val="center" w:pos="5040"/>
        </w:tabs>
        <w:ind w:left="720" w:hanging="720"/>
      </w:pPr>
      <w:r>
        <w:t>Cole, Thomas M. and Wells, Scott A. 2003. CE-QUAL-W2: A Two-Dimensional, Laterally Averaged, Hydrodynymaic and Water Quality Model, Version 3.2. User Manual. Draft Report. Instruction Report EL-03-1. Prepared for the U.S. Army Corps of Engineers, Washington D.C.</w:t>
      </w:r>
      <w:r>
        <w:tab/>
      </w:r>
    </w:p>
    <w:p w14:paraId="48774D6B" w14:textId="77777777" w:rsidR="005B5E7B" w:rsidRDefault="005B5E7B" w:rsidP="005B5E7B">
      <w:pPr>
        <w:ind w:left="720" w:hanging="720"/>
      </w:pPr>
      <w:r w:rsidRPr="00866E58">
        <w:t>Donigian, A.S. 2002. Watershed model calibration and validation: the HSPF experience. AQUA TERRA</w:t>
      </w:r>
      <w:r w:rsidRPr="00983C46">
        <w:t xml:space="preserve"> Consultants. Mountain View, California.</w:t>
      </w:r>
    </w:p>
    <w:p w14:paraId="23E1F09E" w14:textId="77777777" w:rsidR="005B5E7B" w:rsidRDefault="005B5E7B" w:rsidP="005B5E7B">
      <w:pPr>
        <w:ind w:left="720" w:hanging="720"/>
      </w:pPr>
      <w:r w:rsidRPr="00AE2316">
        <w:t>Dynamic Solutions, LLC (DSLLC)</w:t>
      </w:r>
      <w:r>
        <w:t xml:space="preserve"> and Camp Dresser &amp; McKee, Inc. (CDM). 2009. Section 5: Site Specific Model Selection, Preparation, Verification, Calibration, and Validation for Caloosahatchee River Basin TMDL Model Support. Prepared for the Florida Department of Environmental Protection.</w:t>
      </w:r>
    </w:p>
    <w:p w14:paraId="2DD8A2B5" w14:textId="77777777" w:rsidR="00D00845" w:rsidRPr="00B22875" w:rsidRDefault="00D00845" w:rsidP="00D00845">
      <w:pPr>
        <w:spacing w:after="120"/>
        <w:ind w:left="720" w:hanging="720"/>
        <w:rPr>
          <w:rFonts w:cs="Times New Roman"/>
        </w:rPr>
      </w:pPr>
      <w:r w:rsidRPr="00B22875">
        <w:rPr>
          <w:rFonts w:cs="Times New Roman"/>
        </w:rPr>
        <w:t>Everglade City, Florida Case Study (R</w:t>
      </w:r>
      <w:r>
        <w:rPr>
          <w:rFonts w:cs="Times New Roman"/>
        </w:rPr>
        <w:t>ony Joel, P.E., DEE, AEC Water).</w:t>
      </w:r>
    </w:p>
    <w:p w14:paraId="6AE6D444" w14:textId="77777777" w:rsidR="00D00845" w:rsidRDefault="00D00845" w:rsidP="000A70FE">
      <w:pPr>
        <w:spacing w:after="120"/>
        <w:ind w:left="720" w:hanging="720"/>
        <w:rPr>
          <w:rStyle w:val="Hyperlink"/>
          <w:rFonts w:cs="Times New Roman"/>
        </w:rPr>
      </w:pPr>
      <w:r>
        <w:rPr>
          <w:rFonts w:cs="Times New Roman"/>
        </w:rPr>
        <w:t xml:space="preserve">Florida </w:t>
      </w:r>
      <w:r w:rsidRPr="00B22875">
        <w:rPr>
          <w:rFonts w:cs="Times New Roman"/>
        </w:rPr>
        <w:t xml:space="preserve">Administrative Code Chapter 62-610 </w:t>
      </w:r>
      <w:hyperlink r:id="rId44" w:history="1">
        <w:r w:rsidRPr="00B22875">
          <w:rPr>
            <w:rStyle w:val="Hyperlink"/>
            <w:rFonts w:cs="Times New Roman"/>
          </w:rPr>
          <w:t>http://www.dep.state.fl.us/legal/rules/wastewater/62-610.pdf</w:t>
        </w:r>
      </w:hyperlink>
      <w:r>
        <w:rPr>
          <w:rStyle w:val="Hyperlink"/>
          <w:rFonts w:cs="Times New Roman"/>
        </w:rPr>
        <w:t>.</w:t>
      </w:r>
    </w:p>
    <w:p w14:paraId="346A1EBA" w14:textId="77777777" w:rsidR="00BB799C" w:rsidRDefault="00BB799C" w:rsidP="00BB799C">
      <w:pPr>
        <w:ind w:left="720" w:hanging="720"/>
        <w:rPr>
          <w:rFonts w:cs="Times New Roman"/>
        </w:rPr>
      </w:pPr>
      <w:r>
        <w:rPr>
          <w:rFonts w:cs="Times New Roman"/>
        </w:rPr>
        <w:t>Florida Department of Health (FDOH). 2013. Onsite Sewage Treatment Disposal Systems GIS Coverage.</w:t>
      </w:r>
    </w:p>
    <w:p w14:paraId="6629A04E" w14:textId="77777777" w:rsidR="000A70FE" w:rsidRDefault="000A70FE" w:rsidP="00BB799C">
      <w:pPr>
        <w:ind w:left="720" w:hanging="720"/>
        <w:rPr>
          <w:rFonts w:cs="Times New Roman"/>
        </w:rPr>
      </w:pPr>
      <w:r>
        <w:rPr>
          <w:rFonts w:cs="Times New Roman"/>
        </w:rPr>
        <w:t xml:space="preserve">Florida Department of Environmental Protection (DEP). 2009. </w:t>
      </w:r>
      <w:r w:rsidRPr="000A70FE">
        <w:rPr>
          <w:rFonts w:cs="Times New Roman"/>
        </w:rPr>
        <w:t>Nutrient TMDL for the Caloosahatchee Estuary, WBID 3240A, 3</w:t>
      </w:r>
      <w:r w:rsidR="00036517">
        <w:rPr>
          <w:rFonts w:cs="Times New Roman"/>
        </w:rPr>
        <w:t xml:space="preserve">240B and 3240C. </w:t>
      </w:r>
      <w:r>
        <w:rPr>
          <w:rFonts w:cs="Times New Roman"/>
        </w:rPr>
        <w:t>Tallahassee, Florida</w:t>
      </w:r>
      <w:r w:rsidRPr="000A70FE">
        <w:rPr>
          <w:rFonts w:cs="Times New Roman"/>
        </w:rPr>
        <w:t>: Bureau of Watershed Management.</w:t>
      </w:r>
    </w:p>
    <w:p w14:paraId="65F7CF43" w14:textId="77777777" w:rsidR="00F3601D" w:rsidRDefault="00F3601D" w:rsidP="00BB799C">
      <w:pPr>
        <w:ind w:left="720" w:hanging="720"/>
        <w:rPr>
          <w:rFonts w:cs="Times New Roman"/>
        </w:rPr>
      </w:pPr>
      <w:r w:rsidRPr="00F3601D">
        <w:rPr>
          <w:rFonts w:cs="Times New Roman"/>
        </w:rPr>
        <w:t>Hamon, R.W. 1961. Estimating Potential Evapotranspiration, In Proceedings of the American Society of Civil Engineers, Journal of the Hydraulic Division, 87(HY3):107–120.</w:t>
      </w:r>
    </w:p>
    <w:p w14:paraId="5F873E50" w14:textId="77777777" w:rsidR="00152BD3" w:rsidRDefault="00152BD3" w:rsidP="00152BD3">
      <w:pPr>
        <w:spacing w:after="120"/>
        <w:ind w:left="720" w:hanging="720"/>
        <w:rPr>
          <w:rFonts w:cs="Times New Roman"/>
        </w:rPr>
      </w:pPr>
      <w:r w:rsidRPr="00B77B84">
        <w:rPr>
          <w:rFonts w:cs="Times New Roman"/>
        </w:rPr>
        <w:t>Harper, H.H. 1994. Stormwater loading rate parameters for central and south Florida. Environmental Research and Design, Inc. Orlando, Florida.</w:t>
      </w:r>
    </w:p>
    <w:p w14:paraId="6ED73200" w14:textId="77777777" w:rsidR="00D00845" w:rsidRDefault="00D00845" w:rsidP="00D00845">
      <w:pPr>
        <w:spacing w:after="120"/>
        <w:ind w:left="720" w:hanging="720"/>
      </w:pPr>
      <w:r w:rsidRPr="008B59A2">
        <w:rPr>
          <w:rFonts w:eastAsia="Times New Roman" w:cs="Times New Roman"/>
          <w:color w:val="000000"/>
          <w:szCs w:val="18"/>
          <w:lang w:val="en"/>
        </w:rPr>
        <w:t>Kisekka, Isaya, Kati W. Migliaccio, Michael D. Dukes, Jonathan H. Crane, and Bruce Schaffer.</w:t>
      </w:r>
      <w:r w:rsidR="00360EC9">
        <w:rPr>
          <w:rFonts w:eastAsia="Times New Roman" w:cs="Times New Roman"/>
          <w:color w:val="000000"/>
          <w:szCs w:val="18"/>
          <w:lang w:val="en"/>
        </w:rPr>
        <w:t xml:space="preserve"> 2013.</w:t>
      </w:r>
      <w:r w:rsidRPr="008B59A2">
        <w:rPr>
          <w:rFonts w:eastAsia="Times New Roman" w:cs="Times New Roman"/>
          <w:color w:val="000000"/>
          <w:szCs w:val="18"/>
          <w:lang w:val="en"/>
        </w:rPr>
        <w:t xml:space="preserve"> Evapotranspiration-Based Irrigation Scheduling for Agriculture: Crop Coefficients of Some Commercial Crops in Florida. University of Florida – Institute of Food and Agricultural Sciences. Accessed at: </w:t>
      </w:r>
      <w:hyperlink r:id="rId45" w:history="1">
        <w:r w:rsidRPr="0048617A">
          <w:rPr>
            <w:rStyle w:val="Hyperlink"/>
            <w:rFonts w:eastAsia="Times New Roman" w:cs="Times New Roman"/>
            <w:szCs w:val="18"/>
            <w:lang w:val="en"/>
          </w:rPr>
          <w:t>http://edis.ifas.ufl.edu/ae456</w:t>
        </w:r>
      </w:hyperlink>
      <w:r w:rsidRPr="008B59A2">
        <w:rPr>
          <w:rFonts w:eastAsia="Times New Roman" w:cs="Times New Roman"/>
          <w:color w:val="000000"/>
          <w:szCs w:val="18"/>
          <w:lang w:val="en"/>
        </w:rPr>
        <w:t>.</w:t>
      </w:r>
    </w:p>
    <w:p w14:paraId="50A62315" w14:textId="77777777" w:rsidR="00D00845" w:rsidRDefault="00D00845" w:rsidP="00D00845">
      <w:pPr>
        <w:spacing w:after="120"/>
        <w:ind w:left="720" w:hanging="720"/>
        <w:rPr>
          <w:rStyle w:val="Hyperlink"/>
          <w:rFonts w:cs="Times New Roman"/>
        </w:rPr>
      </w:pPr>
      <w:r>
        <w:rPr>
          <w:rFonts w:cs="Times New Roman"/>
        </w:rPr>
        <w:t xml:space="preserve">Manatee County Utilities Department. </w:t>
      </w:r>
      <w:hyperlink r:id="rId46" w:history="1">
        <w:r w:rsidRPr="00B22875">
          <w:rPr>
            <w:rStyle w:val="Hyperlink"/>
            <w:rFonts w:cs="Times New Roman"/>
          </w:rPr>
          <w:t>https://www.mymanatee.org</w:t>
        </w:r>
      </w:hyperlink>
      <w:r>
        <w:rPr>
          <w:rStyle w:val="Hyperlink"/>
          <w:rFonts w:cs="Times New Roman"/>
        </w:rPr>
        <w:t>.</w:t>
      </w:r>
    </w:p>
    <w:p w14:paraId="109CCADA" w14:textId="77777777" w:rsidR="005B5E7B" w:rsidRDefault="005B5E7B" w:rsidP="005B5E7B">
      <w:pPr>
        <w:ind w:left="720" w:hanging="720"/>
      </w:pPr>
      <w:r w:rsidRPr="00983C46">
        <w:lastRenderedPageBreak/>
        <w:t>McCutcheon</w:t>
      </w:r>
      <w:r>
        <w:t>,</w:t>
      </w:r>
      <w:r w:rsidRPr="00983C46">
        <w:t xml:space="preserve"> Steve C.</w:t>
      </w:r>
      <w:r>
        <w:t xml:space="preserve">, </w:t>
      </w:r>
      <w:r w:rsidRPr="00983C46">
        <w:t>James L. Martin</w:t>
      </w:r>
      <w:r>
        <w:t xml:space="preserve">, and </w:t>
      </w:r>
      <w:r w:rsidRPr="00983C46">
        <w:t>Robert B. Ambrose</w:t>
      </w:r>
      <w:r>
        <w:t>. 1990. Technical Guidance Manual for Performing Waste Load Allocations, Book III: Estuaries, Part 2: Application of Estuarine Waste Load Allocation Models. U.S. Environmental Protection Agency. Washington, DC.</w:t>
      </w:r>
    </w:p>
    <w:p w14:paraId="6A1EC816" w14:textId="77777777" w:rsidR="001F2712" w:rsidRDefault="001F2712" w:rsidP="005B5E7B">
      <w:pPr>
        <w:ind w:left="720" w:hanging="720"/>
      </w:pPr>
      <w:r>
        <w:t>MetADAPT. 2007. User’s Manual of Meteorological Data Analysis and Preparation Tool.</w:t>
      </w:r>
    </w:p>
    <w:p w14:paraId="39EEEB5B" w14:textId="77777777" w:rsidR="00F3601D" w:rsidRDefault="00F3601D" w:rsidP="005B5E7B">
      <w:pPr>
        <w:ind w:left="720" w:hanging="720"/>
      </w:pPr>
      <w:r w:rsidRPr="00F3601D">
        <w:t>Monteith, J. L. 1965. Evaporation and environment. Symposia of the Society for Experimental Biology 19: 205–224.</w:t>
      </w:r>
    </w:p>
    <w:p w14:paraId="1DC7C319" w14:textId="77777777" w:rsidR="00BB799C" w:rsidRDefault="00BB799C" w:rsidP="005B5E7B">
      <w:pPr>
        <w:ind w:left="720" w:hanging="720"/>
        <w:rPr>
          <w:rFonts w:cs="Times New Roman"/>
        </w:rPr>
      </w:pPr>
      <w:r>
        <w:rPr>
          <w:rFonts w:cs="Times New Roman"/>
        </w:rPr>
        <w:t>Sayemuzzaman, Mohammad and Ming Ye. August 2015. Estimation of Nitrogen Loading from C</w:t>
      </w:r>
      <w:r w:rsidRPr="00E67799">
        <w:rPr>
          <w:rFonts w:cs="Times New Roman"/>
        </w:rPr>
        <w:t>onverted Septic Systems (2013-14 and 2014-15) to Surface Waterbodies in Port St. Lucie, FL</w:t>
      </w:r>
      <w:r>
        <w:rPr>
          <w:rFonts w:cs="Times New Roman"/>
        </w:rPr>
        <w:t>. Department of Scientific Computing, Florida State University. Prepared for the Florida Department of Environmental Protection. Tallahassee, Florida.</w:t>
      </w:r>
    </w:p>
    <w:p w14:paraId="13946309" w14:textId="77777777" w:rsidR="00D00845" w:rsidRDefault="00D00845" w:rsidP="00D00845">
      <w:pPr>
        <w:spacing w:after="120"/>
        <w:ind w:left="720" w:hanging="720"/>
      </w:pPr>
      <w:r>
        <w:t>Smajstrla, A.G. January 1990. Technical Manual, Agricultural Field Scale Irrigation Requirements Simulation (AFSIRS) Model. Version 5.5. Agricultural Engineering Department. University of Florida, Gainesville. SJRWMD Special Publication SJ2008-SP17.</w:t>
      </w:r>
    </w:p>
    <w:p w14:paraId="353845BF" w14:textId="77777777" w:rsidR="00152BD3" w:rsidRDefault="00152BD3" w:rsidP="00152BD3">
      <w:pPr>
        <w:ind w:left="720" w:hanging="720"/>
      </w:pPr>
      <w:r w:rsidRPr="00B77B84">
        <w:t>Soil and Water Engineering Technology (SWET). 2008. Nutrient Loading Rates, Reduction Factors and Implementation Costs Associated with BMPs and Technologies. Prepared for South Florida Water Management District.</w:t>
      </w:r>
    </w:p>
    <w:p w14:paraId="3EA818A7" w14:textId="77777777" w:rsidR="00D00845" w:rsidRDefault="00D00845" w:rsidP="00D00845">
      <w:pPr>
        <w:ind w:left="720" w:hanging="720"/>
      </w:pPr>
      <w:r>
        <w:t>South Florida Water Management District (SFWMD). June 2007. Modified Blaney-Criddle for Excel. West Palm Beach, Florida.</w:t>
      </w:r>
    </w:p>
    <w:p w14:paraId="51C683FA" w14:textId="77777777" w:rsidR="00030EF6" w:rsidRDefault="00030EF6" w:rsidP="00030EF6">
      <w:pPr>
        <w:ind w:left="720" w:hanging="720"/>
      </w:pPr>
      <w:r w:rsidRPr="00866E58">
        <w:t>Sutherland, R. 1995. Methodology for Estimating the Effective Impervious Area of Urban Watersheds. Technical Note 58, Watershed Protection Techniques, 2(1): pp 282-284.</w:t>
      </w:r>
    </w:p>
    <w:p w14:paraId="47C1E855" w14:textId="77777777" w:rsidR="001F5233" w:rsidRDefault="001F5233" w:rsidP="00D00845">
      <w:pPr>
        <w:spacing w:after="120"/>
        <w:ind w:left="720" w:hanging="720"/>
      </w:pPr>
      <w:r>
        <w:t>Swann, C. 2001. “The Influence of Septic Systems at the Subwatershed Level.” in Watershed Protection Techniques. 3(4): 821-834. Center for Watershed Protection. Ellicott City, MD.</w:t>
      </w:r>
    </w:p>
    <w:p w14:paraId="74FAEEE6" w14:textId="77777777" w:rsidR="00D00845" w:rsidRPr="001B04F0" w:rsidRDefault="00D00845" w:rsidP="00D00845">
      <w:pPr>
        <w:spacing w:after="120"/>
        <w:ind w:left="720" w:hanging="720"/>
        <w:rPr>
          <w:rStyle w:val="Hyperlink"/>
          <w:rFonts w:cs="Times New Roman"/>
          <w:color w:val="auto"/>
          <w:u w:val="none"/>
        </w:rPr>
      </w:pPr>
      <w:r w:rsidRPr="001B04F0">
        <w:rPr>
          <w:rStyle w:val="Hyperlink"/>
          <w:rFonts w:cs="Times New Roman"/>
          <w:color w:val="auto"/>
          <w:u w:val="none"/>
        </w:rPr>
        <w:t>Tchobanoglous, G., Burton, F.L., and H.D. Stensel. 2003. Wastewater Engineering: Treatment and Reuse. Fourth Edition. McGraw Hill, New York, NY.</w:t>
      </w:r>
    </w:p>
    <w:p w14:paraId="59ABEE94" w14:textId="77777777" w:rsidR="00BB799C" w:rsidRDefault="00BB799C" w:rsidP="00BB799C">
      <w:pPr>
        <w:ind w:left="720" w:hanging="720"/>
      </w:pPr>
      <w:r>
        <w:rPr>
          <w:rFonts w:cs="Times New Roman"/>
        </w:rPr>
        <w:t>United States</w:t>
      </w:r>
      <w:r w:rsidRPr="00084F85">
        <w:rPr>
          <w:rFonts w:cs="Times New Roman"/>
        </w:rPr>
        <w:t xml:space="preserve"> Census Bureau</w:t>
      </w:r>
      <w:r>
        <w:rPr>
          <w:rFonts w:cs="Times New Roman"/>
        </w:rPr>
        <w:t xml:space="preserve"> (USCB)</w:t>
      </w:r>
      <w:r w:rsidRPr="00084F85">
        <w:rPr>
          <w:rFonts w:cs="Times New Roman"/>
        </w:rPr>
        <w:t xml:space="preserve">. 2015. Persons per household, 2010-2014. </w:t>
      </w:r>
      <w:hyperlink r:id="rId47" w:history="1">
        <w:r w:rsidRPr="0048617A">
          <w:rPr>
            <w:rStyle w:val="Hyperlink"/>
            <w:rFonts w:cs="Times New Roman"/>
          </w:rPr>
          <w:t>http://www.census.gov/quickfacts/table/PST045215/00</w:t>
        </w:r>
      </w:hyperlink>
      <w:r>
        <w:rPr>
          <w:rFonts w:cs="Times New Roman"/>
        </w:rPr>
        <w:t>.</w:t>
      </w:r>
    </w:p>
    <w:p w14:paraId="33EC9BE0" w14:textId="77777777" w:rsidR="00895836" w:rsidRDefault="00895836" w:rsidP="00895836">
      <w:pPr>
        <w:ind w:left="720" w:hanging="720"/>
      </w:pPr>
      <w:r w:rsidRPr="00895836">
        <w:t xml:space="preserve">United States Department of Agriculture (USDA). 1993. Irrigation Water Requirements. Chapter 2, Part 623 in National Engineering Handbook. U.S. Department of Agriculture, Soil Conservation Service. Available online at: </w:t>
      </w:r>
      <w:hyperlink r:id="rId48" w:history="1">
        <w:r w:rsidR="00391C81" w:rsidRPr="002E61C7">
          <w:rPr>
            <w:rStyle w:val="Hyperlink"/>
          </w:rPr>
          <w:t>http://policy.nrcs.usda.gov/18351.wba</w:t>
        </w:r>
      </w:hyperlink>
      <w:r w:rsidRPr="00895836">
        <w:t>.</w:t>
      </w:r>
    </w:p>
    <w:p w14:paraId="1724C0BC" w14:textId="77777777" w:rsidR="00391C81" w:rsidRDefault="00391C81" w:rsidP="00391C81">
      <w:pPr>
        <w:ind w:left="720" w:hanging="720"/>
        <w:rPr>
          <w:rFonts w:cs="Times New Roman"/>
        </w:rPr>
      </w:pPr>
      <w:r w:rsidRPr="00084F85">
        <w:rPr>
          <w:rFonts w:cs="Times New Roman"/>
        </w:rPr>
        <w:t>United States Environmental Protection Agency (USEPA). 200</w:t>
      </w:r>
      <w:r>
        <w:rPr>
          <w:rFonts w:cs="Times New Roman"/>
        </w:rPr>
        <w:t>0</w:t>
      </w:r>
      <w:r w:rsidRPr="00084F85">
        <w:rPr>
          <w:rFonts w:cs="Times New Roman"/>
        </w:rPr>
        <w:t xml:space="preserve">. </w:t>
      </w:r>
      <w:r>
        <w:rPr>
          <w:rFonts w:cs="Times New Roman"/>
        </w:rPr>
        <w:t>BASINS Technical Note 6. Estimating Hydrology and Hydraulic Parameters for HSPF. EPA-823-R00-012</w:t>
      </w:r>
      <w:r w:rsidRPr="00084F85">
        <w:rPr>
          <w:rFonts w:cs="Times New Roman"/>
        </w:rPr>
        <w:t>. Office of Water, U.S. Environmental Protection Agency. Washington, DC.</w:t>
      </w:r>
      <w:r>
        <w:rPr>
          <w:rFonts w:cs="Times New Roman"/>
        </w:rPr>
        <w:t xml:space="preserve"> July 2000.</w:t>
      </w:r>
    </w:p>
    <w:p w14:paraId="7802B666" w14:textId="77777777" w:rsidR="00BB799C" w:rsidRDefault="00BB799C" w:rsidP="00BB799C">
      <w:pPr>
        <w:ind w:left="720" w:hanging="720"/>
        <w:rPr>
          <w:rFonts w:cs="Times New Roman"/>
        </w:rPr>
      </w:pPr>
      <w:r w:rsidRPr="00084F85">
        <w:rPr>
          <w:rFonts w:cs="Times New Roman"/>
        </w:rPr>
        <w:t>United States Environmental Protection Agency (USEPA). 2002. Onsite Wastewater Treatment Manual. EPA 625/R-00/008. National Risk Management Research Laboratory, Office of Water, U.S. Environmental Protection Agency. Washington, DC.</w:t>
      </w:r>
    </w:p>
    <w:p w14:paraId="1B1C598C" w14:textId="77777777" w:rsidR="00D00845" w:rsidRDefault="00D00845" w:rsidP="00D00845">
      <w:pPr>
        <w:ind w:left="720" w:hanging="720"/>
        <w:contextualSpacing/>
        <w:rPr>
          <w:rStyle w:val="Hyperlink"/>
          <w:rFonts w:cs="Times New Roman"/>
        </w:rPr>
      </w:pPr>
      <w:r>
        <w:rPr>
          <w:rFonts w:cs="Times New Roman"/>
        </w:rPr>
        <w:lastRenderedPageBreak/>
        <w:t>United States Environmental Protection Agency (USEPA). 2012. 2</w:t>
      </w:r>
      <w:r w:rsidRPr="00B22875">
        <w:rPr>
          <w:rFonts w:cs="Times New Roman"/>
        </w:rPr>
        <w:t>012 Gui</w:t>
      </w:r>
      <w:r>
        <w:rPr>
          <w:rFonts w:cs="Times New Roman"/>
        </w:rPr>
        <w:t xml:space="preserve">delines for Water Reuse. EPA/600/R-12/618. September 2012. </w:t>
      </w:r>
      <w:r w:rsidRPr="00084F85">
        <w:rPr>
          <w:rFonts w:cs="Times New Roman"/>
        </w:rPr>
        <w:t>National Risk Management Research Laboratory, Office of Water, U.S. Environmental Protection Agency. Washington, DC.</w:t>
      </w:r>
      <w:r>
        <w:rPr>
          <w:rFonts w:cs="Times New Roman"/>
        </w:rPr>
        <w:t xml:space="preserve"> </w:t>
      </w:r>
      <w:hyperlink r:id="rId49" w:history="1">
        <w:r w:rsidRPr="00B22875">
          <w:rPr>
            <w:rStyle w:val="Hyperlink"/>
            <w:rFonts w:cs="Times New Roman"/>
          </w:rPr>
          <w:t>http://nepis.epa.gov/Adobe/PDF/P100FS7K.pdf</w:t>
        </w:r>
      </w:hyperlink>
      <w:r>
        <w:rPr>
          <w:rStyle w:val="Hyperlink"/>
          <w:rFonts w:cs="Times New Roman"/>
        </w:rPr>
        <w:t>.</w:t>
      </w:r>
    </w:p>
    <w:p w14:paraId="29A41851" w14:textId="77777777" w:rsidR="003D61B1" w:rsidRPr="00895836" w:rsidRDefault="003D61B1" w:rsidP="00D00845">
      <w:pPr>
        <w:ind w:left="720" w:hanging="720"/>
        <w:contextualSpacing/>
        <w:rPr>
          <w:rStyle w:val="Hyperlink"/>
          <w:rFonts w:cs="Times New Roman"/>
          <w:color w:val="auto"/>
          <w:u w:val="none"/>
        </w:rPr>
      </w:pPr>
    </w:p>
    <w:p w14:paraId="1745A7B5" w14:textId="77777777" w:rsidR="00C7496B" w:rsidRPr="00895836" w:rsidRDefault="00C7496B" w:rsidP="00D00845">
      <w:pPr>
        <w:ind w:left="720" w:hanging="720"/>
        <w:contextualSpacing/>
        <w:rPr>
          <w:rFonts w:cs="Times New Roman"/>
        </w:rPr>
      </w:pPr>
      <w:r w:rsidRPr="00895836">
        <w:rPr>
          <w:rStyle w:val="Hyperlink"/>
          <w:rFonts w:cs="Times New Roman"/>
          <w:color w:val="auto"/>
          <w:u w:val="none"/>
        </w:rPr>
        <w:t xml:space="preserve">Vieux &amp; Associates. 2103. Vieux &amp; Associates, Inc. Radar Rainfall Quality Assurance Plan for the South Florida Water Management District. March 28, 2013. </w:t>
      </w:r>
    </w:p>
    <w:p w14:paraId="663F7AC8" w14:textId="77777777" w:rsidR="007E683A" w:rsidRDefault="007E683A">
      <w:pPr>
        <w:spacing w:after="0"/>
        <w:jc w:val="left"/>
      </w:pPr>
      <w:r>
        <w:br w:type="page"/>
      </w:r>
    </w:p>
    <w:p w14:paraId="2C56350E" w14:textId="77777777" w:rsidR="007E683A" w:rsidRDefault="007E683A" w:rsidP="007E683A"/>
    <w:p w14:paraId="023E313B" w14:textId="77777777" w:rsidR="007E683A" w:rsidRDefault="007E683A" w:rsidP="007E683A"/>
    <w:p w14:paraId="26F3616D" w14:textId="77777777" w:rsidR="00F729EB" w:rsidRDefault="00F729EB" w:rsidP="00F729EB"/>
    <w:p w14:paraId="5D0DB94F" w14:textId="77777777" w:rsidR="0094589D" w:rsidRDefault="0094589D" w:rsidP="00F729EB"/>
    <w:p w14:paraId="728AF80B" w14:textId="77777777" w:rsidR="0094589D" w:rsidRDefault="0094589D" w:rsidP="00F729EB"/>
    <w:p w14:paraId="61ED66E5" w14:textId="77777777" w:rsidR="00F729EB" w:rsidRPr="007E683A" w:rsidRDefault="00F729EB" w:rsidP="00F729EB"/>
    <w:p w14:paraId="6B9136EE" w14:textId="77777777" w:rsidR="00F729EB" w:rsidRPr="00787AA4" w:rsidRDefault="00F729EB" w:rsidP="00F729EB">
      <w:pPr>
        <w:pStyle w:val="Heading1"/>
        <w:numPr>
          <w:ilvl w:val="0"/>
          <w:numId w:val="0"/>
        </w:numPr>
        <w:jc w:val="left"/>
      </w:pPr>
      <w:bookmarkStart w:id="245" w:name="_Toc458178078"/>
      <w:r>
        <w:t>Appendix A:  Draft 2017 HSPF Flow Calibration Results (observed Negative flows removed)</w:t>
      </w:r>
      <w:bookmarkEnd w:id="245"/>
    </w:p>
    <w:p w14:paraId="3CF53D33" w14:textId="77777777" w:rsidR="00F729EB" w:rsidRDefault="00F729EB" w:rsidP="00F729EB">
      <w:pPr>
        <w:spacing w:after="0"/>
        <w:jc w:val="left"/>
      </w:pPr>
      <w:r>
        <w:br w:type="page"/>
      </w:r>
    </w:p>
    <w:p w14:paraId="2739A75E" w14:textId="77777777" w:rsidR="00F729EB" w:rsidRDefault="00F729EB" w:rsidP="00F729EB">
      <w:pPr>
        <w:pStyle w:val="Heading2"/>
        <w:numPr>
          <w:ilvl w:val="0"/>
          <w:numId w:val="0"/>
        </w:numPr>
        <w:rPr>
          <w:noProof/>
        </w:rPr>
      </w:pPr>
      <w:bookmarkStart w:id="246" w:name="_Toc458178079"/>
      <w:r>
        <w:rPr>
          <w:noProof/>
        </w:rPr>
        <w:lastRenderedPageBreak/>
        <w:t>A-1</w:t>
      </w:r>
      <w:r>
        <w:rPr>
          <w:noProof/>
        </w:rPr>
        <w:tab/>
        <w:t>USGS Gages Calibration Comparison</w:t>
      </w:r>
      <w:bookmarkEnd w:id="246"/>
    </w:p>
    <w:p w14:paraId="69D692D1" w14:textId="502472A3" w:rsidR="00F729EB" w:rsidRDefault="00E508AF" w:rsidP="00F729EB">
      <w:pPr>
        <w:keepNext/>
        <w:spacing w:after="0"/>
        <w:jc w:val="center"/>
      </w:pPr>
      <w:r w:rsidRPr="00E508AF">
        <w:rPr>
          <w:noProof/>
        </w:rPr>
        <w:drawing>
          <wp:inline distT="0" distB="0" distL="0" distR="0" wp14:anchorId="44E301FC" wp14:editId="7CEC429E">
            <wp:extent cx="6400800" cy="2999232"/>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400800" cy="2999232"/>
                    </a:xfrm>
                    <a:prstGeom prst="rect">
                      <a:avLst/>
                    </a:prstGeom>
                  </pic:spPr>
                </pic:pic>
              </a:graphicData>
            </a:graphic>
          </wp:inline>
        </w:drawing>
      </w:r>
    </w:p>
    <w:p w14:paraId="67CB5BAD" w14:textId="77777777" w:rsidR="00F729EB" w:rsidRDefault="00F729EB" w:rsidP="00F729EB">
      <w:pPr>
        <w:pStyle w:val="Caption"/>
        <w:spacing w:before="0" w:after="0"/>
      </w:pPr>
      <w:r>
        <w:t>Figure A-1: Mean monthly flow: Model output at Reach 215 vs. USGS 02292000 Caloosahatchee Canal at Moore Haven, FL (01/01/1997 – 09/30/2003)</w:t>
      </w:r>
    </w:p>
    <w:p w14:paraId="7F88F06F" w14:textId="77777777" w:rsidR="00F729EB" w:rsidRDefault="00F729EB" w:rsidP="00F729EB">
      <w:pPr>
        <w:keepNext/>
        <w:spacing w:after="0"/>
      </w:pPr>
    </w:p>
    <w:p w14:paraId="437CC471" w14:textId="77777777" w:rsidR="00F729EB" w:rsidRDefault="00F729EB" w:rsidP="00F729EB">
      <w:pPr>
        <w:keepNext/>
        <w:spacing w:after="0"/>
        <w:jc w:val="center"/>
      </w:pPr>
    </w:p>
    <w:p w14:paraId="2488EF1B" w14:textId="452C8531" w:rsidR="00F729EB" w:rsidRDefault="00D82CC3" w:rsidP="00F729EB">
      <w:pPr>
        <w:keepNext/>
        <w:spacing w:after="0"/>
        <w:jc w:val="center"/>
      </w:pPr>
      <w:r w:rsidRPr="00D82CC3">
        <w:rPr>
          <w:noProof/>
        </w:rPr>
        <w:drawing>
          <wp:inline distT="0" distB="0" distL="0" distR="0" wp14:anchorId="5C82F50F" wp14:editId="59ABD805">
            <wp:extent cx="6400800" cy="2816352"/>
            <wp:effectExtent l="0" t="0" r="0" b="3175"/>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400800" cy="2816352"/>
                    </a:xfrm>
                    <a:prstGeom prst="rect">
                      <a:avLst/>
                    </a:prstGeom>
                  </pic:spPr>
                </pic:pic>
              </a:graphicData>
            </a:graphic>
          </wp:inline>
        </w:drawing>
      </w:r>
    </w:p>
    <w:p w14:paraId="3449A04C" w14:textId="77777777" w:rsidR="00F729EB" w:rsidRDefault="00F729EB" w:rsidP="00F729EB">
      <w:pPr>
        <w:pStyle w:val="Caption"/>
        <w:spacing w:before="0" w:after="0"/>
      </w:pPr>
      <w:r>
        <w:t>Figure A-2: Mean daily flow: Model output at Reach 215 vs. USGS 02292000 Caloosahatchee Canal at Moore Haven, FL (01/01/1997 – 09/30/2003)</w:t>
      </w:r>
    </w:p>
    <w:p w14:paraId="07975403" w14:textId="77777777" w:rsidR="00F729EB" w:rsidRDefault="00F729EB" w:rsidP="00F729EB">
      <w:pPr>
        <w:spacing w:after="0"/>
      </w:pPr>
    </w:p>
    <w:p w14:paraId="537EA6BE" w14:textId="5EA52305" w:rsidR="00F729EB" w:rsidRDefault="00974E51" w:rsidP="00F729EB">
      <w:pPr>
        <w:keepNext/>
        <w:spacing w:after="0"/>
        <w:jc w:val="center"/>
      </w:pPr>
      <w:r w:rsidRPr="00974E51">
        <w:rPr>
          <w:noProof/>
        </w:rPr>
        <w:lastRenderedPageBreak/>
        <w:drawing>
          <wp:inline distT="0" distB="0" distL="0" distR="0" wp14:anchorId="003D69E9" wp14:editId="62BA2A60">
            <wp:extent cx="6400800" cy="40513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400800" cy="4051300"/>
                    </a:xfrm>
                    <a:prstGeom prst="rect">
                      <a:avLst/>
                    </a:prstGeom>
                  </pic:spPr>
                </pic:pic>
              </a:graphicData>
            </a:graphic>
          </wp:inline>
        </w:drawing>
      </w:r>
    </w:p>
    <w:p w14:paraId="3CCFB4F2" w14:textId="77777777" w:rsidR="00F729EB" w:rsidRDefault="00F729EB" w:rsidP="00F729EB">
      <w:pPr>
        <w:pStyle w:val="Caption"/>
        <w:spacing w:before="0" w:after="0"/>
      </w:pPr>
      <w:r>
        <w:t>Figure A-3: Flow exceedance: Model output at Reach 215 vs. USGS 02292000 Caloosahatchee Canal at Moore Haven, FL (01/01/1997 – 09/30/2003)</w:t>
      </w:r>
    </w:p>
    <w:p w14:paraId="12B82D1F" w14:textId="77777777" w:rsidR="00152BD3" w:rsidRDefault="00152BD3" w:rsidP="00F729EB">
      <w:pPr>
        <w:keepNext/>
        <w:spacing w:after="0"/>
        <w:jc w:val="center"/>
      </w:pPr>
    </w:p>
    <w:p w14:paraId="2636DE18" w14:textId="019D9B25" w:rsidR="00F729EB" w:rsidRDefault="0005316F" w:rsidP="00F729EB">
      <w:pPr>
        <w:keepNext/>
        <w:spacing w:after="0"/>
        <w:jc w:val="center"/>
      </w:pPr>
      <w:r>
        <w:rPr>
          <w:noProof/>
        </w:rPr>
        <w:drawing>
          <wp:inline distT="0" distB="0" distL="0" distR="0" wp14:anchorId="1A87B35D" wp14:editId="1E29B729">
            <wp:extent cx="4981650" cy="33211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94516" cy="3329677"/>
                    </a:xfrm>
                    <a:prstGeom prst="rect">
                      <a:avLst/>
                    </a:prstGeom>
                    <a:noFill/>
                  </pic:spPr>
                </pic:pic>
              </a:graphicData>
            </a:graphic>
          </wp:inline>
        </w:drawing>
      </w:r>
    </w:p>
    <w:p w14:paraId="21F2FE43" w14:textId="14482567" w:rsidR="00F729EB" w:rsidRDefault="00F729EB" w:rsidP="00884347">
      <w:pPr>
        <w:pStyle w:val="Caption"/>
        <w:spacing w:before="0"/>
      </w:pPr>
      <w:r>
        <w:t xml:space="preserve">Figure A-4: </w:t>
      </w:r>
      <w:r w:rsidR="0005316F">
        <w:t xml:space="preserve">Monthly </w:t>
      </w:r>
      <w:r>
        <w:t>flow regression: Model output at Reach 215 vs. USGS 02292000 Caloosahatchee Canal at Moore Haven, FL (01/01/1997 – 09/30/2003)</w:t>
      </w:r>
    </w:p>
    <w:p w14:paraId="02110505" w14:textId="77777777" w:rsidR="00F729EB" w:rsidRDefault="00F729EB" w:rsidP="00F729EB">
      <w:pPr>
        <w:pStyle w:val="Caption"/>
        <w:keepNext/>
        <w:spacing w:before="0" w:after="0"/>
      </w:pPr>
      <w:r>
        <w:lastRenderedPageBreak/>
        <w:t>Table A-1: Summary statistics: Model output at Reach 215 vs. USGS 02292000 Caloosahatchee Canal at Moore Haven, FL (01/01/1997 – 09/30/2003)</w:t>
      </w:r>
    </w:p>
    <w:p w14:paraId="61FA3887" w14:textId="5A02BBA6" w:rsidR="00F729EB" w:rsidRDefault="00C466C1" w:rsidP="00F729EB">
      <w:pPr>
        <w:spacing w:after="0"/>
        <w:jc w:val="center"/>
      </w:pPr>
      <w:r w:rsidRPr="00C466C1">
        <w:rPr>
          <w:noProof/>
        </w:rPr>
        <w:drawing>
          <wp:inline distT="0" distB="0" distL="0" distR="0" wp14:anchorId="35E5B91B" wp14:editId="3AD47A80">
            <wp:extent cx="6400800" cy="48780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400800" cy="4878070"/>
                    </a:xfrm>
                    <a:prstGeom prst="rect">
                      <a:avLst/>
                    </a:prstGeom>
                  </pic:spPr>
                </pic:pic>
              </a:graphicData>
            </a:graphic>
          </wp:inline>
        </w:drawing>
      </w:r>
    </w:p>
    <w:p w14:paraId="51C7CC24" w14:textId="1308C9BD" w:rsidR="00330C24" w:rsidRDefault="00330C24" w:rsidP="00884347">
      <w:pPr>
        <w:spacing w:after="0"/>
        <w:jc w:val="left"/>
      </w:pPr>
      <w:r w:rsidRPr="00884347">
        <w:rPr>
          <w:sz w:val="20"/>
        </w:rPr>
        <w:t>Note: The drainage area in the table is from USGS data, and this area includes a portion of the Lake Okeechobee watershed.</w:t>
      </w:r>
    </w:p>
    <w:p w14:paraId="57577739" w14:textId="1C25B174" w:rsidR="00F729EB" w:rsidRDefault="00504C9C" w:rsidP="00F729EB">
      <w:pPr>
        <w:keepNext/>
        <w:spacing w:after="0"/>
        <w:jc w:val="center"/>
      </w:pPr>
      <w:r w:rsidRPr="00504C9C">
        <w:rPr>
          <w:noProof/>
        </w:rPr>
        <w:lastRenderedPageBreak/>
        <w:drawing>
          <wp:inline distT="0" distB="0" distL="0" distR="0" wp14:anchorId="2FE6CCA6" wp14:editId="259B8512">
            <wp:extent cx="6400800" cy="2999232"/>
            <wp:effectExtent l="0" t="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400800" cy="2999232"/>
                    </a:xfrm>
                    <a:prstGeom prst="rect">
                      <a:avLst/>
                    </a:prstGeom>
                  </pic:spPr>
                </pic:pic>
              </a:graphicData>
            </a:graphic>
          </wp:inline>
        </w:drawing>
      </w:r>
    </w:p>
    <w:p w14:paraId="5185B0EE" w14:textId="0E659805" w:rsidR="00F729EB" w:rsidRDefault="00F729EB" w:rsidP="00F729EB">
      <w:pPr>
        <w:pStyle w:val="Caption"/>
        <w:spacing w:before="0" w:after="0"/>
      </w:pPr>
      <w:r>
        <w:t>Figure A-5: Mean monthly flow: Model output at Reach 215 vs. USGS 02292010 Caloosahatchee Canal DWS of S-77 at Moore Haven, FL (0</w:t>
      </w:r>
      <w:r w:rsidR="009B2A77">
        <w:t>6</w:t>
      </w:r>
      <w:r>
        <w:t>/</w:t>
      </w:r>
      <w:r w:rsidR="009B2A77">
        <w:t>0</w:t>
      </w:r>
      <w:r>
        <w:t>1/2008 – 12/31/2014)</w:t>
      </w:r>
    </w:p>
    <w:p w14:paraId="10E17188" w14:textId="77777777" w:rsidR="00F729EB" w:rsidRDefault="00F729EB" w:rsidP="00F729EB">
      <w:pPr>
        <w:keepNext/>
        <w:spacing w:after="0"/>
      </w:pPr>
    </w:p>
    <w:p w14:paraId="33CD246E" w14:textId="77777777" w:rsidR="00F729EB" w:rsidRDefault="00F729EB" w:rsidP="00F729EB">
      <w:pPr>
        <w:keepNext/>
        <w:spacing w:after="0"/>
        <w:jc w:val="center"/>
      </w:pPr>
    </w:p>
    <w:p w14:paraId="5FFB6860" w14:textId="127E05DF" w:rsidR="00F729EB" w:rsidRDefault="00504C9C" w:rsidP="00F729EB">
      <w:pPr>
        <w:keepNext/>
        <w:spacing w:after="0"/>
        <w:jc w:val="center"/>
      </w:pPr>
      <w:r w:rsidRPr="00504C9C">
        <w:rPr>
          <w:noProof/>
        </w:rPr>
        <w:drawing>
          <wp:inline distT="0" distB="0" distL="0" distR="0" wp14:anchorId="6EB57576" wp14:editId="5CC86DC9">
            <wp:extent cx="6400800" cy="2816352"/>
            <wp:effectExtent l="0" t="0" r="0" b="3175"/>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400800" cy="2816352"/>
                    </a:xfrm>
                    <a:prstGeom prst="rect">
                      <a:avLst/>
                    </a:prstGeom>
                  </pic:spPr>
                </pic:pic>
              </a:graphicData>
            </a:graphic>
          </wp:inline>
        </w:drawing>
      </w:r>
    </w:p>
    <w:p w14:paraId="4AE0119A" w14:textId="1C31C27B" w:rsidR="00F729EB" w:rsidRDefault="00F729EB" w:rsidP="00F729EB">
      <w:pPr>
        <w:pStyle w:val="Caption"/>
        <w:spacing w:before="0" w:after="0"/>
      </w:pPr>
      <w:r>
        <w:t>Figure A-6: Mean daily flow: Model output at Reach 215 vs. USGS 02292010 Caloosahatchee Canal DWS of S-77 at Moore Haven, FL (</w:t>
      </w:r>
      <w:r w:rsidR="009B2A77">
        <w:t>06/01/2008</w:t>
      </w:r>
      <w:r>
        <w:t xml:space="preserve"> – 12/31/2014)</w:t>
      </w:r>
    </w:p>
    <w:p w14:paraId="11101BE9" w14:textId="77777777" w:rsidR="00F729EB" w:rsidRDefault="00F729EB" w:rsidP="00F729EB">
      <w:pPr>
        <w:spacing w:after="0"/>
      </w:pPr>
    </w:p>
    <w:p w14:paraId="320B80C1" w14:textId="5960CFBA" w:rsidR="00F729EB" w:rsidRDefault="00504C9C" w:rsidP="00F729EB">
      <w:pPr>
        <w:keepNext/>
        <w:spacing w:after="0"/>
        <w:jc w:val="center"/>
      </w:pPr>
      <w:r w:rsidRPr="00504C9C">
        <w:rPr>
          <w:noProof/>
        </w:rPr>
        <w:lastRenderedPageBreak/>
        <w:drawing>
          <wp:inline distT="0" distB="0" distL="0" distR="0" wp14:anchorId="235DC3F4" wp14:editId="73910EFF">
            <wp:extent cx="5852160" cy="3703320"/>
            <wp:effectExtent l="0" t="0" r="0" b="0"/>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852160" cy="3703320"/>
                    </a:xfrm>
                    <a:prstGeom prst="rect">
                      <a:avLst/>
                    </a:prstGeom>
                  </pic:spPr>
                </pic:pic>
              </a:graphicData>
            </a:graphic>
          </wp:inline>
        </w:drawing>
      </w:r>
    </w:p>
    <w:p w14:paraId="7E572E0C" w14:textId="34487F63" w:rsidR="00F729EB" w:rsidRDefault="00F729EB" w:rsidP="00F729EB">
      <w:pPr>
        <w:pStyle w:val="Caption"/>
        <w:spacing w:before="0" w:after="0"/>
      </w:pPr>
      <w:r>
        <w:t>Figure A-7: Flow exceedance: Model output at Reach 215 vs. USGS 02292010 Caloosahatchee Canal DWS at S-77 of Moore Haven, FL (</w:t>
      </w:r>
      <w:r w:rsidR="009B2A77">
        <w:t>06/01/2008</w:t>
      </w:r>
      <w:r>
        <w:t xml:space="preserve"> – 12/31/2014)</w:t>
      </w:r>
    </w:p>
    <w:p w14:paraId="718E7C91" w14:textId="77777777" w:rsidR="00F729EB" w:rsidRPr="00115A61" w:rsidRDefault="00F729EB" w:rsidP="00F729EB">
      <w:pPr>
        <w:pStyle w:val="TableNoSpacing"/>
      </w:pPr>
    </w:p>
    <w:p w14:paraId="720DFCF7" w14:textId="77777777" w:rsidR="00152BD3" w:rsidRDefault="00152BD3" w:rsidP="00F729EB">
      <w:pPr>
        <w:keepNext/>
        <w:spacing w:after="0"/>
        <w:jc w:val="center"/>
      </w:pPr>
    </w:p>
    <w:p w14:paraId="024DAA69" w14:textId="7BB8EC3A" w:rsidR="00F729EB" w:rsidRDefault="00D57DEC" w:rsidP="00F729EB">
      <w:pPr>
        <w:keepNext/>
        <w:spacing w:after="0"/>
        <w:jc w:val="center"/>
      </w:pPr>
      <w:r w:rsidRPr="00D57DEC">
        <w:rPr>
          <w:noProof/>
        </w:rPr>
        <w:drawing>
          <wp:inline distT="0" distB="0" distL="0" distR="0" wp14:anchorId="7A7196C2" wp14:editId="72B18716">
            <wp:extent cx="5142857" cy="3419048"/>
            <wp:effectExtent l="0" t="0" r="127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142857" cy="3419048"/>
                    </a:xfrm>
                    <a:prstGeom prst="rect">
                      <a:avLst/>
                    </a:prstGeom>
                  </pic:spPr>
                </pic:pic>
              </a:graphicData>
            </a:graphic>
          </wp:inline>
        </w:drawing>
      </w:r>
    </w:p>
    <w:p w14:paraId="788F28A0" w14:textId="11D23E61" w:rsidR="00F729EB" w:rsidRDefault="00F729EB" w:rsidP="00F729EB">
      <w:pPr>
        <w:pStyle w:val="Caption"/>
        <w:spacing w:before="0" w:after="0"/>
      </w:pPr>
      <w:r>
        <w:t xml:space="preserve">Figure A-8: </w:t>
      </w:r>
      <w:r w:rsidR="0005316F">
        <w:t xml:space="preserve">Monthly </w:t>
      </w:r>
      <w:r>
        <w:t>flow regression: Model output at Reach 215 vs. USGS 02292010 Caloosahatchee Canal DWS of S-77 at Moore Haven, FL (</w:t>
      </w:r>
      <w:r w:rsidR="009B2A77">
        <w:t>06/01/2008</w:t>
      </w:r>
      <w:r>
        <w:t xml:space="preserve">-12/31/2014) </w:t>
      </w:r>
    </w:p>
    <w:p w14:paraId="271681F5" w14:textId="49AFCDBA" w:rsidR="00F729EB" w:rsidRDefault="00F729EB" w:rsidP="00F729EB">
      <w:pPr>
        <w:pStyle w:val="Caption"/>
        <w:keepNext/>
        <w:spacing w:before="0" w:after="0"/>
      </w:pPr>
      <w:r>
        <w:lastRenderedPageBreak/>
        <w:t>Table A-2: Summary statistics: Model output at Reach 215 vs. USGS 02292010 Caloosahatchee Canal DWS of S-77 at Moore Haven, FL (</w:t>
      </w:r>
      <w:r w:rsidR="009B2A77">
        <w:t>06/01/2008</w:t>
      </w:r>
      <w:r>
        <w:t xml:space="preserve"> – 12/31/2014)</w:t>
      </w:r>
    </w:p>
    <w:p w14:paraId="258459EA" w14:textId="462B22D0" w:rsidR="00F729EB" w:rsidRDefault="00152BD3" w:rsidP="00F729EB">
      <w:pPr>
        <w:spacing w:after="0"/>
        <w:jc w:val="center"/>
      </w:pPr>
      <w:r w:rsidRPr="00152BD3">
        <w:rPr>
          <w:noProof/>
        </w:rPr>
        <w:drawing>
          <wp:inline distT="0" distB="0" distL="0" distR="0" wp14:anchorId="7FE36E15" wp14:editId="3C695AE5">
            <wp:extent cx="6400800" cy="48780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400800" cy="4878070"/>
                    </a:xfrm>
                    <a:prstGeom prst="rect">
                      <a:avLst/>
                    </a:prstGeom>
                  </pic:spPr>
                </pic:pic>
              </a:graphicData>
            </a:graphic>
          </wp:inline>
        </w:drawing>
      </w:r>
    </w:p>
    <w:p w14:paraId="617A2B8A" w14:textId="14825079" w:rsidR="00F729EB" w:rsidRDefault="00AB7207" w:rsidP="00F729EB">
      <w:pPr>
        <w:keepNext/>
        <w:spacing w:after="0"/>
        <w:jc w:val="center"/>
      </w:pPr>
      <w:r w:rsidRPr="00AB7207">
        <w:rPr>
          <w:noProof/>
        </w:rPr>
        <w:lastRenderedPageBreak/>
        <w:drawing>
          <wp:inline distT="0" distB="0" distL="0" distR="0" wp14:anchorId="35147249" wp14:editId="2BC8236D">
            <wp:extent cx="6400800" cy="2999232"/>
            <wp:effectExtent l="0" t="0" r="0" b="0"/>
            <wp:docPr id="451" name="Picture 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400800" cy="2999232"/>
                    </a:xfrm>
                    <a:prstGeom prst="rect">
                      <a:avLst/>
                    </a:prstGeom>
                  </pic:spPr>
                </pic:pic>
              </a:graphicData>
            </a:graphic>
          </wp:inline>
        </w:drawing>
      </w:r>
    </w:p>
    <w:p w14:paraId="26E53C8E" w14:textId="04793BF7" w:rsidR="00F729EB" w:rsidRDefault="00F729EB" w:rsidP="00F729EB">
      <w:pPr>
        <w:pStyle w:val="Caption"/>
        <w:spacing w:before="0" w:after="0"/>
      </w:pPr>
      <w:r>
        <w:t>Figure A-9: Mean monthly flow: Model output at Reach 188 vs. USGS 02292480 Caloosahatchee Cana</w:t>
      </w:r>
      <w:r w:rsidR="000E69EB">
        <w:t>l at Ortona Lock near LaBelle S-</w:t>
      </w:r>
      <w:r>
        <w:t>78 (01/01/1997 – 09/30/2003)</w:t>
      </w:r>
    </w:p>
    <w:p w14:paraId="4350CAE2" w14:textId="77777777" w:rsidR="00F729EB" w:rsidRDefault="00F729EB" w:rsidP="00F729EB">
      <w:pPr>
        <w:keepNext/>
        <w:spacing w:after="0"/>
      </w:pPr>
    </w:p>
    <w:p w14:paraId="0D841BE4" w14:textId="77777777" w:rsidR="00F729EB" w:rsidRDefault="00F729EB" w:rsidP="00F729EB">
      <w:pPr>
        <w:keepNext/>
        <w:spacing w:after="0"/>
        <w:jc w:val="center"/>
      </w:pPr>
    </w:p>
    <w:p w14:paraId="202EC0DD" w14:textId="24E7C3F0" w:rsidR="00F729EB" w:rsidRDefault="00AB7207" w:rsidP="00F729EB">
      <w:pPr>
        <w:keepNext/>
        <w:spacing w:after="0"/>
        <w:jc w:val="center"/>
      </w:pPr>
      <w:r w:rsidRPr="00AB7207">
        <w:rPr>
          <w:noProof/>
        </w:rPr>
        <w:drawing>
          <wp:inline distT="0" distB="0" distL="0" distR="0" wp14:anchorId="1F00D5C4" wp14:editId="466CD192">
            <wp:extent cx="6400800" cy="2816352"/>
            <wp:effectExtent l="0" t="0" r="0" b="3175"/>
            <wp:docPr id="452" name="Picture 4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400800" cy="2816352"/>
                    </a:xfrm>
                    <a:prstGeom prst="rect">
                      <a:avLst/>
                    </a:prstGeom>
                  </pic:spPr>
                </pic:pic>
              </a:graphicData>
            </a:graphic>
          </wp:inline>
        </w:drawing>
      </w:r>
    </w:p>
    <w:p w14:paraId="3CA99941" w14:textId="6709858B" w:rsidR="00F729EB" w:rsidRDefault="00F729EB" w:rsidP="00F729EB">
      <w:pPr>
        <w:pStyle w:val="Caption"/>
        <w:spacing w:before="0" w:after="0"/>
      </w:pPr>
      <w:r>
        <w:t>Figure A-10: Mean daily flow: Model output at Reach 188 vs. USGS 02292480 Caloosahatchee Cana</w:t>
      </w:r>
      <w:r w:rsidR="000E69EB">
        <w:t>l at Ortona Lock near LaBelle S-</w:t>
      </w:r>
      <w:r>
        <w:t>78 (01/01/1997 – 09/30/2003)</w:t>
      </w:r>
    </w:p>
    <w:p w14:paraId="51692A94" w14:textId="77777777" w:rsidR="00F729EB" w:rsidRDefault="00F729EB" w:rsidP="00F729EB">
      <w:pPr>
        <w:spacing w:after="0"/>
      </w:pPr>
    </w:p>
    <w:p w14:paraId="4A93530C" w14:textId="5545ABC5" w:rsidR="00F729EB" w:rsidRDefault="00974E51" w:rsidP="00F729EB">
      <w:pPr>
        <w:keepNext/>
        <w:spacing w:after="0"/>
        <w:jc w:val="center"/>
      </w:pPr>
      <w:r w:rsidRPr="00974E51">
        <w:rPr>
          <w:noProof/>
        </w:rPr>
        <w:lastRenderedPageBreak/>
        <w:drawing>
          <wp:inline distT="0" distB="0" distL="0" distR="0" wp14:anchorId="6CDB85AC" wp14:editId="7222054E">
            <wp:extent cx="6067425" cy="3840295"/>
            <wp:effectExtent l="0" t="0" r="0" b="825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070124" cy="3842003"/>
                    </a:xfrm>
                    <a:prstGeom prst="rect">
                      <a:avLst/>
                    </a:prstGeom>
                  </pic:spPr>
                </pic:pic>
              </a:graphicData>
            </a:graphic>
          </wp:inline>
        </w:drawing>
      </w:r>
    </w:p>
    <w:p w14:paraId="10E5C0B0" w14:textId="21E7F47B" w:rsidR="00F729EB" w:rsidRDefault="00F729EB" w:rsidP="00F729EB">
      <w:pPr>
        <w:pStyle w:val="Caption"/>
        <w:spacing w:before="0" w:after="0"/>
      </w:pPr>
      <w:r>
        <w:t>Figure A-11: Flow exceedance: Model output at Reach 188 vs. USGS 02292480 Caloosahatchee Cana</w:t>
      </w:r>
      <w:r w:rsidR="000E69EB">
        <w:t>l at Ortona Lock near LaBelle S-</w:t>
      </w:r>
      <w:r>
        <w:t>78 (01/01/1997 – 09/30/2003)</w:t>
      </w:r>
    </w:p>
    <w:p w14:paraId="591DE4CC" w14:textId="77777777" w:rsidR="00F729EB" w:rsidRPr="00115A61" w:rsidRDefault="00F729EB" w:rsidP="00F729EB">
      <w:pPr>
        <w:pStyle w:val="TableNoSpacing"/>
      </w:pPr>
    </w:p>
    <w:p w14:paraId="6ADF3D2C" w14:textId="6C759192" w:rsidR="00F729EB" w:rsidRDefault="0005316F" w:rsidP="00F729EB">
      <w:pPr>
        <w:keepNext/>
        <w:spacing w:after="0"/>
        <w:jc w:val="center"/>
      </w:pPr>
      <w:r>
        <w:rPr>
          <w:noProof/>
        </w:rPr>
        <w:drawing>
          <wp:inline distT="0" distB="0" distL="0" distR="0" wp14:anchorId="2C35F174" wp14:editId="3A6FD5BC">
            <wp:extent cx="5114925" cy="34099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15224" cy="3410149"/>
                    </a:xfrm>
                    <a:prstGeom prst="rect">
                      <a:avLst/>
                    </a:prstGeom>
                    <a:noFill/>
                  </pic:spPr>
                </pic:pic>
              </a:graphicData>
            </a:graphic>
          </wp:inline>
        </w:drawing>
      </w:r>
    </w:p>
    <w:p w14:paraId="113AC3BD" w14:textId="01E13FD8" w:rsidR="00F729EB" w:rsidRDefault="00F729EB" w:rsidP="00F729EB">
      <w:pPr>
        <w:pStyle w:val="Caption"/>
        <w:spacing w:before="0"/>
      </w:pPr>
      <w:r>
        <w:t xml:space="preserve">Figure A-12: </w:t>
      </w:r>
      <w:r w:rsidR="0005316F">
        <w:t xml:space="preserve">Monthly </w:t>
      </w:r>
      <w:r>
        <w:t>flow regression: Model output at Reach 188 vs. USGS 02292480 Caloosahatchee Cana</w:t>
      </w:r>
      <w:r w:rsidR="000E69EB">
        <w:t>l at Ortona Lock near LaBelle S-</w:t>
      </w:r>
      <w:r>
        <w:t>78 (01/01/1997 – 09/30/2003)</w:t>
      </w:r>
    </w:p>
    <w:p w14:paraId="1673DBCA" w14:textId="6E771BFD" w:rsidR="00F729EB" w:rsidRDefault="00F729EB" w:rsidP="00F729EB">
      <w:pPr>
        <w:pStyle w:val="Caption"/>
        <w:keepNext/>
        <w:spacing w:before="0" w:after="0"/>
      </w:pPr>
      <w:r>
        <w:lastRenderedPageBreak/>
        <w:t>Table A-3: Summary statistics: Model output at Reach 188 vs. USGS 02292480 Caloosahatchee Cana</w:t>
      </w:r>
      <w:r w:rsidR="000E69EB">
        <w:t>l at Ortona Lock near LaBelle S-</w:t>
      </w:r>
      <w:r>
        <w:t>78 (01/01/1997 – 09/30/2003)</w:t>
      </w:r>
    </w:p>
    <w:p w14:paraId="75C39BB6" w14:textId="5D6BFB77" w:rsidR="00F729EB" w:rsidRDefault="00C466C1" w:rsidP="00F729EB">
      <w:pPr>
        <w:spacing w:after="0"/>
        <w:jc w:val="center"/>
      </w:pPr>
      <w:r w:rsidRPr="00C466C1">
        <w:rPr>
          <w:noProof/>
        </w:rPr>
        <w:drawing>
          <wp:inline distT="0" distB="0" distL="0" distR="0" wp14:anchorId="129AEF9B" wp14:editId="2A61B5BD">
            <wp:extent cx="6400800" cy="487807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400800" cy="4878070"/>
                    </a:xfrm>
                    <a:prstGeom prst="rect">
                      <a:avLst/>
                    </a:prstGeom>
                  </pic:spPr>
                </pic:pic>
              </a:graphicData>
            </a:graphic>
          </wp:inline>
        </w:drawing>
      </w:r>
    </w:p>
    <w:p w14:paraId="6C399252" w14:textId="311B9EAF" w:rsidR="00F729EB" w:rsidRDefault="0056682E" w:rsidP="00F729EB">
      <w:pPr>
        <w:keepNext/>
        <w:spacing w:after="0"/>
        <w:jc w:val="center"/>
      </w:pPr>
      <w:r w:rsidRPr="0056682E">
        <w:rPr>
          <w:noProof/>
        </w:rPr>
        <w:lastRenderedPageBreak/>
        <w:drawing>
          <wp:inline distT="0" distB="0" distL="0" distR="0" wp14:anchorId="476554FD" wp14:editId="2F12273C">
            <wp:extent cx="6400800" cy="2999232"/>
            <wp:effectExtent l="0" t="0" r="0" b="0"/>
            <wp:docPr id="469" name="Picture 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400800" cy="2999232"/>
                    </a:xfrm>
                    <a:prstGeom prst="rect">
                      <a:avLst/>
                    </a:prstGeom>
                  </pic:spPr>
                </pic:pic>
              </a:graphicData>
            </a:graphic>
          </wp:inline>
        </w:drawing>
      </w:r>
    </w:p>
    <w:p w14:paraId="77AF41B5" w14:textId="77777777" w:rsidR="00F729EB" w:rsidRDefault="00F729EB" w:rsidP="00F729EB">
      <w:pPr>
        <w:pStyle w:val="Caption"/>
        <w:spacing w:before="0" w:after="0"/>
      </w:pPr>
      <w:r>
        <w:t>Figure A-13: Mean monthly flow: Model output at Reach 219 vs. USGS 26451408150700 Industrial Canal at Clewiston (01/01/1997 – 12/31/2014)</w:t>
      </w:r>
    </w:p>
    <w:p w14:paraId="1978A894" w14:textId="77777777" w:rsidR="00F729EB" w:rsidRDefault="00F729EB" w:rsidP="00F729EB">
      <w:pPr>
        <w:keepNext/>
        <w:spacing w:after="0"/>
      </w:pPr>
    </w:p>
    <w:p w14:paraId="44E7F7ED" w14:textId="77777777" w:rsidR="00F729EB" w:rsidRDefault="00F729EB" w:rsidP="00F729EB">
      <w:pPr>
        <w:keepNext/>
        <w:spacing w:after="0"/>
        <w:jc w:val="center"/>
      </w:pPr>
    </w:p>
    <w:p w14:paraId="121F27DA" w14:textId="09530825" w:rsidR="00F729EB" w:rsidRDefault="0056682E" w:rsidP="00F729EB">
      <w:pPr>
        <w:keepNext/>
        <w:spacing w:after="0"/>
        <w:jc w:val="center"/>
      </w:pPr>
      <w:r w:rsidRPr="0056682E">
        <w:rPr>
          <w:noProof/>
        </w:rPr>
        <w:drawing>
          <wp:inline distT="0" distB="0" distL="0" distR="0" wp14:anchorId="0EF7D012" wp14:editId="6570C4FC">
            <wp:extent cx="6400800" cy="2816352"/>
            <wp:effectExtent l="0" t="0" r="0" b="3175"/>
            <wp:docPr id="470" name="Picture 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400800" cy="2816352"/>
                    </a:xfrm>
                    <a:prstGeom prst="rect">
                      <a:avLst/>
                    </a:prstGeom>
                  </pic:spPr>
                </pic:pic>
              </a:graphicData>
            </a:graphic>
          </wp:inline>
        </w:drawing>
      </w:r>
    </w:p>
    <w:p w14:paraId="5048871F" w14:textId="77777777" w:rsidR="00F729EB" w:rsidRDefault="00F729EB" w:rsidP="00F729EB">
      <w:pPr>
        <w:pStyle w:val="Caption"/>
        <w:spacing w:before="0" w:after="0"/>
      </w:pPr>
      <w:r>
        <w:t>Figure A-14: Mean daily flow: Model output at Reach 219 vs. USGS 26451408150700 Industrial Canal at Clewiston (01/01/1997 – 12/31/2014)</w:t>
      </w:r>
    </w:p>
    <w:p w14:paraId="0974A18F" w14:textId="77777777" w:rsidR="00F729EB" w:rsidRDefault="00F729EB" w:rsidP="00F729EB">
      <w:pPr>
        <w:spacing w:after="0"/>
      </w:pPr>
    </w:p>
    <w:p w14:paraId="5A6690A3" w14:textId="4632E450" w:rsidR="00F729EB" w:rsidRDefault="00974E51" w:rsidP="00F729EB">
      <w:pPr>
        <w:keepNext/>
        <w:spacing w:after="0"/>
        <w:jc w:val="center"/>
      </w:pPr>
      <w:r w:rsidRPr="00974E51">
        <w:rPr>
          <w:noProof/>
        </w:rPr>
        <w:lastRenderedPageBreak/>
        <w:drawing>
          <wp:inline distT="0" distB="0" distL="0" distR="0" wp14:anchorId="296DB64B" wp14:editId="2EA8E0E7">
            <wp:extent cx="5886450" cy="3725749"/>
            <wp:effectExtent l="0" t="0" r="0" b="825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889027" cy="3727380"/>
                    </a:xfrm>
                    <a:prstGeom prst="rect">
                      <a:avLst/>
                    </a:prstGeom>
                  </pic:spPr>
                </pic:pic>
              </a:graphicData>
            </a:graphic>
          </wp:inline>
        </w:drawing>
      </w:r>
    </w:p>
    <w:p w14:paraId="2BC7A511" w14:textId="77777777" w:rsidR="00F729EB" w:rsidRDefault="00F729EB" w:rsidP="00F729EB">
      <w:pPr>
        <w:pStyle w:val="Caption"/>
        <w:spacing w:before="0" w:after="0"/>
      </w:pPr>
      <w:r>
        <w:t>Figure A-15: Flow exceedance: Model output at Reach 219 vs. USGS 26451408150700 Industrial Canal at Clewiston (01/01/1997 – 12/31/2014)</w:t>
      </w:r>
    </w:p>
    <w:p w14:paraId="25144D93" w14:textId="77777777" w:rsidR="00F729EB" w:rsidRPr="00115A61" w:rsidRDefault="00F729EB" w:rsidP="00F729EB">
      <w:pPr>
        <w:pStyle w:val="TableNoSpacing"/>
      </w:pPr>
    </w:p>
    <w:p w14:paraId="16F0D66C" w14:textId="755E8B3E" w:rsidR="00F729EB" w:rsidRDefault="0005316F" w:rsidP="00F729EB">
      <w:pPr>
        <w:keepNext/>
        <w:spacing w:after="0"/>
        <w:jc w:val="center"/>
      </w:pPr>
      <w:r>
        <w:rPr>
          <w:noProof/>
        </w:rPr>
        <w:drawing>
          <wp:inline distT="0" distB="0" distL="0" distR="0" wp14:anchorId="4EB8F407" wp14:editId="74F9E8B4">
            <wp:extent cx="5372100" cy="3581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72100" cy="3581400"/>
                    </a:xfrm>
                    <a:prstGeom prst="rect">
                      <a:avLst/>
                    </a:prstGeom>
                    <a:noFill/>
                  </pic:spPr>
                </pic:pic>
              </a:graphicData>
            </a:graphic>
          </wp:inline>
        </w:drawing>
      </w:r>
    </w:p>
    <w:p w14:paraId="305EB4CB" w14:textId="5AE1FBDD" w:rsidR="00F729EB" w:rsidRDefault="00F729EB" w:rsidP="00F729EB">
      <w:pPr>
        <w:pStyle w:val="Caption"/>
        <w:spacing w:before="0"/>
      </w:pPr>
      <w:r>
        <w:t xml:space="preserve">Figure A-16: </w:t>
      </w:r>
      <w:r w:rsidR="0005316F">
        <w:t xml:space="preserve">Monthly </w:t>
      </w:r>
      <w:r>
        <w:t>flow regression: Model output at Reach 219 vs. USGS 26451408150700 Industrial Canal at Clewiston (01/01/1997 – 12/31/2014)</w:t>
      </w:r>
    </w:p>
    <w:p w14:paraId="3C4A9521" w14:textId="77777777" w:rsidR="00F729EB" w:rsidRDefault="00F729EB" w:rsidP="00F729EB">
      <w:pPr>
        <w:pStyle w:val="Caption"/>
        <w:keepNext/>
        <w:spacing w:before="0" w:after="0"/>
      </w:pPr>
      <w:r>
        <w:lastRenderedPageBreak/>
        <w:t>Table A-4: Summary statistics: Model output at Reach 219 vs. USGS 26451408150700 Industrial Canal at Clewiston (01/01/1997 – 12/31/2014)</w:t>
      </w:r>
    </w:p>
    <w:p w14:paraId="1447F479" w14:textId="11DC07AF" w:rsidR="00F729EB" w:rsidRDefault="00974E51" w:rsidP="00F729EB">
      <w:pPr>
        <w:spacing w:after="0"/>
        <w:jc w:val="center"/>
      </w:pPr>
      <w:r w:rsidRPr="00974E51">
        <w:rPr>
          <w:noProof/>
        </w:rPr>
        <w:drawing>
          <wp:inline distT="0" distB="0" distL="0" distR="0" wp14:anchorId="411F82B1" wp14:editId="61ACE294">
            <wp:extent cx="6400800" cy="4878070"/>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400800" cy="4878070"/>
                    </a:xfrm>
                    <a:prstGeom prst="rect">
                      <a:avLst/>
                    </a:prstGeom>
                  </pic:spPr>
                </pic:pic>
              </a:graphicData>
            </a:graphic>
          </wp:inline>
        </w:drawing>
      </w:r>
    </w:p>
    <w:p w14:paraId="277A8580" w14:textId="52A86484" w:rsidR="00F729EB" w:rsidRDefault="00031702" w:rsidP="00F729EB">
      <w:pPr>
        <w:keepNext/>
        <w:spacing w:after="0"/>
        <w:jc w:val="center"/>
      </w:pPr>
      <w:r w:rsidRPr="00031702">
        <w:rPr>
          <w:noProof/>
        </w:rPr>
        <w:lastRenderedPageBreak/>
        <w:drawing>
          <wp:inline distT="0" distB="0" distL="0" distR="0" wp14:anchorId="6B1A33D3" wp14:editId="09A0C772">
            <wp:extent cx="6400800" cy="2999232"/>
            <wp:effectExtent l="0" t="0" r="0" b="0"/>
            <wp:docPr id="471" name="Picture 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400800" cy="2999232"/>
                    </a:xfrm>
                    <a:prstGeom prst="rect">
                      <a:avLst/>
                    </a:prstGeom>
                  </pic:spPr>
                </pic:pic>
              </a:graphicData>
            </a:graphic>
          </wp:inline>
        </w:drawing>
      </w:r>
    </w:p>
    <w:p w14:paraId="2260342D" w14:textId="77777777" w:rsidR="00F729EB" w:rsidRDefault="00F729EB" w:rsidP="00F729EB">
      <w:pPr>
        <w:pStyle w:val="Caption"/>
        <w:spacing w:before="0" w:after="0"/>
      </w:pPr>
      <w:r>
        <w:t>Figure A-17: Mean monthly flow: Model output at Reach 147 vs. USGS 02292900 Caloosahatchee River at S-79 near Olga, FL (01/01/1997 – 12/31/2014)</w:t>
      </w:r>
    </w:p>
    <w:p w14:paraId="5FBE706C" w14:textId="77777777" w:rsidR="00F729EB" w:rsidRDefault="00F729EB" w:rsidP="00F729EB">
      <w:pPr>
        <w:spacing w:after="0"/>
      </w:pPr>
    </w:p>
    <w:p w14:paraId="27EBC36A" w14:textId="77777777" w:rsidR="00F729EB" w:rsidRDefault="00F729EB" w:rsidP="00F729EB">
      <w:pPr>
        <w:keepNext/>
        <w:spacing w:after="0"/>
        <w:jc w:val="center"/>
      </w:pPr>
    </w:p>
    <w:p w14:paraId="1AB48DBB" w14:textId="1841A50D" w:rsidR="00F729EB" w:rsidRDefault="00031702" w:rsidP="00F729EB">
      <w:pPr>
        <w:keepNext/>
        <w:spacing w:after="0"/>
        <w:jc w:val="center"/>
      </w:pPr>
      <w:r w:rsidRPr="00031702">
        <w:rPr>
          <w:noProof/>
        </w:rPr>
        <w:drawing>
          <wp:inline distT="0" distB="0" distL="0" distR="0" wp14:anchorId="643B3513" wp14:editId="15C67A2F">
            <wp:extent cx="6400800" cy="2816352"/>
            <wp:effectExtent l="0" t="0" r="0" b="3175"/>
            <wp:docPr id="472" name="Picture 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400800" cy="2816352"/>
                    </a:xfrm>
                    <a:prstGeom prst="rect">
                      <a:avLst/>
                    </a:prstGeom>
                  </pic:spPr>
                </pic:pic>
              </a:graphicData>
            </a:graphic>
          </wp:inline>
        </w:drawing>
      </w:r>
    </w:p>
    <w:p w14:paraId="1BADF8B5" w14:textId="77777777" w:rsidR="00F729EB" w:rsidRDefault="00F729EB" w:rsidP="00F729EB">
      <w:pPr>
        <w:pStyle w:val="Caption"/>
        <w:spacing w:before="0" w:after="0"/>
      </w:pPr>
      <w:r>
        <w:t>Figure A-18: Mean daily flow: Model output at Reach 147 vs. USGS 02292900 Caloosahatchee River at S-79 near Olga, FL (01/01/1997 – 12/31/2014)</w:t>
      </w:r>
    </w:p>
    <w:p w14:paraId="7C2AECF3" w14:textId="77777777" w:rsidR="00F729EB" w:rsidRDefault="00F729EB" w:rsidP="00F729EB">
      <w:pPr>
        <w:spacing w:after="0"/>
      </w:pPr>
    </w:p>
    <w:p w14:paraId="15D12522" w14:textId="3E6E0D4B" w:rsidR="00F729EB" w:rsidRDefault="00B5083B" w:rsidP="00F729EB">
      <w:pPr>
        <w:keepNext/>
        <w:spacing w:after="0"/>
        <w:jc w:val="center"/>
      </w:pPr>
      <w:r w:rsidRPr="00B5083B">
        <w:rPr>
          <w:noProof/>
        </w:rPr>
        <w:lastRenderedPageBreak/>
        <w:drawing>
          <wp:inline distT="0" distB="0" distL="0" distR="0" wp14:anchorId="1F00DA76" wp14:editId="38EE9EA5">
            <wp:extent cx="6134100" cy="3882496"/>
            <wp:effectExtent l="0" t="0" r="0"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137694" cy="3884771"/>
                    </a:xfrm>
                    <a:prstGeom prst="rect">
                      <a:avLst/>
                    </a:prstGeom>
                  </pic:spPr>
                </pic:pic>
              </a:graphicData>
            </a:graphic>
          </wp:inline>
        </w:drawing>
      </w:r>
    </w:p>
    <w:p w14:paraId="138A50C3" w14:textId="77777777" w:rsidR="00F729EB" w:rsidRDefault="00F729EB" w:rsidP="00F729EB">
      <w:pPr>
        <w:pStyle w:val="Caption"/>
        <w:spacing w:before="0" w:after="0"/>
      </w:pPr>
      <w:r>
        <w:t>Figure A-19: Flow exceedance: Model output at Reach 147 vs. USGS 02292900 Caloosahatchee River at S-79 near Olga, FL (01/01/1997 – 12/31/2014)</w:t>
      </w:r>
    </w:p>
    <w:p w14:paraId="3C49004A" w14:textId="77777777" w:rsidR="00F729EB" w:rsidRPr="00115A61" w:rsidRDefault="00F729EB" w:rsidP="00F729EB">
      <w:pPr>
        <w:pStyle w:val="TableNoSpacing"/>
      </w:pPr>
    </w:p>
    <w:p w14:paraId="579CDA3E" w14:textId="4710B771" w:rsidR="00F729EB" w:rsidRDefault="0005316F" w:rsidP="00F729EB">
      <w:pPr>
        <w:keepNext/>
        <w:spacing w:after="0"/>
        <w:jc w:val="center"/>
      </w:pPr>
      <w:r>
        <w:rPr>
          <w:noProof/>
        </w:rPr>
        <w:drawing>
          <wp:inline distT="0" distB="0" distL="0" distR="0" wp14:anchorId="290307F4" wp14:editId="3D6BA1B2">
            <wp:extent cx="5229225" cy="34861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29531" cy="3486354"/>
                    </a:xfrm>
                    <a:prstGeom prst="rect">
                      <a:avLst/>
                    </a:prstGeom>
                    <a:noFill/>
                  </pic:spPr>
                </pic:pic>
              </a:graphicData>
            </a:graphic>
          </wp:inline>
        </w:drawing>
      </w:r>
    </w:p>
    <w:p w14:paraId="376D61AD" w14:textId="1FCFD0F5" w:rsidR="00F729EB" w:rsidRDefault="00F729EB" w:rsidP="00F729EB">
      <w:pPr>
        <w:pStyle w:val="Caption"/>
        <w:spacing w:before="0"/>
      </w:pPr>
      <w:r>
        <w:t xml:space="preserve">Figure A-20: </w:t>
      </w:r>
      <w:r w:rsidR="0005316F">
        <w:t xml:space="preserve">Monthly </w:t>
      </w:r>
      <w:r>
        <w:t>flow regression: Model output at Reach 147 vs. USGS 02292900 Caloosahatchee River at S-79 near Olga, FL (01/01/1997 – 12/31/2014)</w:t>
      </w:r>
    </w:p>
    <w:p w14:paraId="7A490BED" w14:textId="77777777" w:rsidR="00F729EB" w:rsidRDefault="00F729EB" w:rsidP="00F729EB">
      <w:pPr>
        <w:pStyle w:val="Caption"/>
        <w:keepNext/>
        <w:spacing w:before="0" w:after="0"/>
      </w:pPr>
      <w:r>
        <w:lastRenderedPageBreak/>
        <w:t>Table A-5: Summary statistics: Model output at Reach 147 vs. USGS 02292900 Caloosahatchee River at S-79 near Olga, FL (01/01/1997 – 12/31/2014)</w:t>
      </w:r>
    </w:p>
    <w:p w14:paraId="5F5B7A62" w14:textId="75118B45" w:rsidR="00F729EB" w:rsidRDefault="00B5083B" w:rsidP="00F729EB">
      <w:pPr>
        <w:spacing w:after="0"/>
        <w:jc w:val="center"/>
      </w:pPr>
      <w:r w:rsidRPr="00B5083B">
        <w:rPr>
          <w:noProof/>
        </w:rPr>
        <w:drawing>
          <wp:inline distT="0" distB="0" distL="0" distR="0" wp14:anchorId="3D18D5AC" wp14:editId="226E7367">
            <wp:extent cx="6400800" cy="487807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400800" cy="4878070"/>
                    </a:xfrm>
                    <a:prstGeom prst="rect">
                      <a:avLst/>
                    </a:prstGeom>
                  </pic:spPr>
                </pic:pic>
              </a:graphicData>
            </a:graphic>
          </wp:inline>
        </w:drawing>
      </w:r>
    </w:p>
    <w:p w14:paraId="46B09B96" w14:textId="77777777" w:rsidR="00330C24" w:rsidRDefault="00330C24" w:rsidP="00330C24">
      <w:pPr>
        <w:spacing w:after="0"/>
        <w:jc w:val="left"/>
      </w:pPr>
      <w:r w:rsidRPr="008718E4">
        <w:rPr>
          <w:sz w:val="20"/>
        </w:rPr>
        <w:t>Note: The drainage area in the table is from USGS data, and this area includes a portion of the Lake Okeechobee watershed.</w:t>
      </w:r>
    </w:p>
    <w:p w14:paraId="6A046C03" w14:textId="77777777" w:rsidR="00330C24" w:rsidRDefault="00330C24" w:rsidP="00F729EB">
      <w:pPr>
        <w:spacing w:after="0"/>
        <w:jc w:val="center"/>
      </w:pPr>
    </w:p>
    <w:p w14:paraId="5372E209" w14:textId="77777777" w:rsidR="00F729EB" w:rsidRDefault="00F729EB" w:rsidP="00F729EB">
      <w:pPr>
        <w:spacing w:after="0"/>
        <w:jc w:val="center"/>
      </w:pPr>
    </w:p>
    <w:p w14:paraId="79564457" w14:textId="77777777" w:rsidR="00F729EB" w:rsidRDefault="00F729EB" w:rsidP="00F729EB">
      <w:pPr>
        <w:spacing w:after="0"/>
        <w:jc w:val="center"/>
      </w:pPr>
    </w:p>
    <w:p w14:paraId="7D88ABF9" w14:textId="1C6C7625" w:rsidR="00F729EB" w:rsidRDefault="007C7961" w:rsidP="00F729EB">
      <w:pPr>
        <w:spacing w:after="0"/>
        <w:jc w:val="center"/>
      </w:pPr>
      <w:r w:rsidRPr="007C7961">
        <w:rPr>
          <w:noProof/>
        </w:rPr>
        <w:lastRenderedPageBreak/>
        <w:drawing>
          <wp:inline distT="0" distB="0" distL="0" distR="0" wp14:anchorId="665E9AC9" wp14:editId="244373D2">
            <wp:extent cx="6400800" cy="2999232"/>
            <wp:effectExtent l="0" t="0" r="0" b="0"/>
            <wp:docPr id="473" name="Picture 4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400800" cy="2999232"/>
                    </a:xfrm>
                    <a:prstGeom prst="rect">
                      <a:avLst/>
                    </a:prstGeom>
                  </pic:spPr>
                </pic:pic>
              </a:graphicData>
            </a:graphic>
          </wp:inline>
        </w:drawing>
      </w:r>
    </w:p>
    <w:p w14:paraId="7F3A5EB9" w14:textId="77777777" w:rsidR="00F729EB" w:rsidRDefault="00F729EB" w:rsidP="00F729EB">
      <w:pPr>
        <w:pStyle w:val="Caption"/>
        <w:spacing w:before="0" w:after="0"/>
      </w:pPr>
      <w:r>
        <w:t>Figure A-21: Mean monthly flow: Model output at Reach 135 vs. USGS 02293230 Whiskey Creek at Fort Myers, FL (01/01/1997 – 12/31/2014)</w:t>
      </w:r>
    </w:p>
    <w:p w14:paraId="7D50D55E" w14:textId="77777777" w:rsidR="00F729EB" w:rsidRDefault="00F729EB" w:rsidP="00F729EB">
      <w:pPr>
        <w:keepNext/>
        <w:spacing w:after="0"/>
      </w:pPr>
    </w:p>
    <w:p w14:paraId="21166239" w14:textId="77777777" w:rsidR="00F729EB" w:rsidRDefault="00F729EB" w:rsidP="00F729EB">
      <w:pPr>
        <w:keepNext/>
        <w:spacing w:after="0"/>
        <w:jc w:val="center"/>
      </w:pPr>
    </w:p>
    <w:p w14:paraId="72C2EDE9" w14:textId="51B38CEF" w:rsidR="00F729EB" w:rsidRDefault="007C7961" w:rsidP="00F729EB">
      <w:pPr>
        <w:keepNext/>
        <w:spacing w:after="0"/>
        <w:jc w:val="center"/>
      </w:pPr>
      <w:r w:rsidRPr="007C7961">
        <w:rPr>
          <w:noProof/>
        </w:rPr>
        <w:drawing>
          <wp:inline distT="0" distB="0" distL="0" distR="0" wp14:anchorId="4CD8C190" wp14:editId="4F5E6B8C">
            <wp:extent cx="6400800" cy="2816352"/>
            <wp:effectExtent l="0" t="0" r="0" b="3175"/>
            <wp:docPr id="474" name="Picture 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400800" cy="2816352"/>
                    </a:xfrm>
                    <a:prstGeom prst="rect">
                      <a:avLst/>
                    </a:prstGeom>
                  </pic:spPr>
                </pic:pic>
              </a:graphicData>
            </a:graphic>
          </wp:inline>
        </w:drawing>
      </w:r>
    </w:p>
    <w:p w14:paraId="3B2DEF3E" w14:textId="77777777" w:rsidR="00F729EB" w:rsidRDefault="00F729EB" w:rsidP="00F729EB">
      <w:pPr>
        <w:pStyle w:val="Caption"/>
        <w:spacing w:before="0" w:after="0"/>
      </w:pPr>
      <w:r>
        <w:t>Figure A-22: Mean daily flow: Model output at Reach 135 vs. USGS 02293230 Whiskey Creek at Fort Myers, FL (01/01/1997 – 12/31/2014)</w:t>
      </w:r>
    </w:p>
    <w:p w14:paraId="6C3FF111" w14:textId="77777777" w:rsidR="00F729EB" w:rsidRDefault="00F729EB" w:rsidP="00F729EB">
      <w:pPr>
        <w:spacing w:after="0"/>
      </w:pPr>
    </w:p>
    <w:p w14:paraId="6C100751" w14:textId="4B2737D3" w:rsidR="00F729EB" w:rsidRDefault="00B5083B" w:rsidP="00F729EB">
      <w:pPr>
        <w:keepNext/>
        <w:spacing w:after="0"/>
        <w:jc w:val="center"/>
      </w:pPr>
      <w:r w:rsidRPr="00B5083B">
        <w:rPr>
          <w:noProof/>
        </w:rPr>
        <w:lastRenderedPageBreak/>
        <w:drawing>
          <wp:inline distT="0" distB="0" distL="0" distR="0" wp14:anchorId="3A95889F" wp14:editId="401E61A4">
            <wp:extent cx="6019800" cy="381015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025736" cy="3813908"/>
                    </a:xfrm>
                    <a:prstGeom prst="rect">
                      <a:avLst/>
                    </a:prstGeom>
                  </pic:spPr>
                </pic:pic>
              </a:graphicData>
            </a:graphic>
          </wp:inline>
        </w:drawing>
      </w:r>
    </w:p>
    <w:p w14:paraId="3DF5AF3A" w14:textId="77777777" w:rsidR="00F729EB" w:rsidRDefault="00F729EB" w:rsidP="00F729EB">
      <w:pPr>
        <w:pStyle w:val="Caption"/>
        <w:spacing w:before="0" w:after="0"/>
      </w:pPr>
      <w:r>
        <w:t>Figure A-23: Flow exceedance: Model output at Reach 135 vs. USGS 02293230 Whiskey Creek at Fort Myers, FL (01/01/1997 – 12/31/2014)</w:t>
      </w:r>
    </w:p>
    <w:p w14:paraId="15502734" w14:textId="77777777" w:rsidR="00F729EB" w:rsidRPr="00115A61" w:rsidRDefault="00F729EB" w:rsidP="00F729EB">
      <w:pPr>
        <w:pStyle w:val="TableNoSpacing"/>
      </w:pPr>
    </w:p>
    <w:p w14:paraId="3EFCB548" w14:textId="675A55DF" w:rsidR="00F729EB" w:rsidRDefault="00227163" w:rsidP="00F729EB">
      <w:pPr>
        <w:keepNext/>
        <w:spacing w:after="0"/>
        <w:jc w:val="center"/>
      </w:pPr>
      <w:r>
        <w:rPr>
          <w:noProof/>
        </w:rPr>
        <w:drawing>
          <wp:inline distT="0" distB="0" distL="0" distR="0" wp14:anchorId="2D06C5E5" wp14:editId="5B00289C">
            <wp:extent cx="5248275" cy="3498850"/>
            <wp:effectExtent l="0" t="0" r="9525"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48275" cy="3498850"/>
                    </a:xfrm>
                    <a:prstGeom prst="rect">
                      <a:avLst/>
                    </a:prstGeom>
                    <a:noFill/>
                  </pic:spPr>
                </pic:pic>
              </a:graphicData>
            </a:graphic>
          </wp:inline>
        </w:drawing>
      </w:r>
    </w:p>
    <w:p w14:paraId="7FC35841" w14:textId="31F96F60" w:rsidR="00F729EB" w:rsidRDefault="00F729EB" w:rsidP="00F729EB">
      <w:pPr>
        <w:pStyle w:val="Caption"/>
        <w:spacing w:before="0"/>
      </w:pPr>
      <w:r>
        <w:t xml:space="preserve">Figure A-24: </w:t>
      </w:r>
      <w:r w:rsidR="0005316F">
        <w:t xml:space="preserve">Monthly </w:t>
      </w:r>
      <w:r>
        <w:t>flow regression: Model output at Reach 135 vs. USGS 02293230 Whiskey Creek at Fort Myers, FL (01/01/1997 – 12/31/2014)</w:t>
      </w:r>
    </w:p>
    <w:p w14:paraId="041DB24C" w14:textId="77777777" w:rsidR="00F729EB" w:rsidRDefault="00F729EB" w:rsidP="00F729EB">
      <w:pPr>
        <w:pStyle w:val="Caption"/>
        <w:keepNext/>
        <w:spacing w:before="0" w:after="0"/>
      </w:pPr>
      <w:r>
        <w:lastRenderedPageBreak/>
        <w:t>Table A-6: Summary statistics: Model Output at Reach 135 vs. USGS 02293230 Whiskey Creek at Fort Myers, FL (01/01/1997 – 12/31/2014)</w:t>
      </w:r>
    </w:p>
    <w:p w14:paraId="024DCAAE" w14:textId="337CA34E" w:rsidR="00F729EB" w:rsidRDefault="00B5083B" w:rsidP="00F729EB">
      <w:pPr>
        <w:spacing w:after="0"/>
        <w:jc w:val="center"/>
      </w:pPr>
      <w:r w:rsidRPr="00B5083B">
        <w:rPr>
          <w:noProof/>
        </w:rPr>
        <w:drawing>
          <wp:inline distT="0" distB="0" distL="0" distR="0" wp14:anchorId="4F91AC92" wp14:editId="1064C50A">
            <wp:extent cx="6400800" cy="487807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400800" cy="4878070"/>
                    </a:xfrm>
                    <a:prstGeom prst="rect">
                      <a:avLst/>
                    </a:prstGeom>
                  </pic:spPr>
                </pic:pic>
              </a:graphicData>
            </a:graphic>
          </wp:inline>
        </w:drawing>
      </w:r>
    </w:p>
    <w:p w14:paraId="7D652A1B" w14:textId="00AAB7C4" w:rsidR="00F729EB" w:rsidRDefault="00502CDC" w:rsidP="00F729EB">
      <w:pPr>
        <w:keepNext/>
        <w:spacing w:after="0"/>
        <w:jc w:val="center"/>
      </w:pPr>
      <w:r w:rsidRPr="00502CDC">
        <w:rPr>
          <w:noProof/>
        </w:rPr>
        <w:lastRenderedPageBreak/>
        <w:drawing>
          <wp:inline distT="0" distB="0" distL="0" distR="0" wp14:anchorId="4DB77777" wp14:editId="26787C45">
            <wp:extent cx="6400800" cy="2999232"/>
            <wp:effectExtent l="0" t="0" r="0" b="0"/>
            <wp:docPr id="475" name="Picture 4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400800" cy="2999232"/>
                    </a:xfrm>
                    <a:prstGeom prst="rect">
                      <a:avLst/>
                    </a:prstGeom>
                  </pic:spPr>
                </pic:pic>
              </a:graphicData>
            </a:graphic>
          </wp:inline>
        </w:drawing>
      </w:r>
    </w:p>
    <w:p w14:paraId="2D0D5728" w14:textId="77777777" w:rsidR="00F729EB" w:rsidRDefault="00F729EB" w:rsidP="00F729EB">
      <w:pPr>
        <w:pStyle w:val="Caption"/>
        <w:spacing w:before="0" w:after="0"/>
      </w:pPr>
      <w:r>
        <w:t>Figure A-25: Mean monthly flow: Model output at Reach 102 vs. USGS 02293240 Aries Canal at Cape Coral, FL (01/01/1997 – 08/31/2013)</w:t>
      </w:r>
    </w:p>
    <w:p w14:paraId="73D561FC" w14:textId="77777777" w:rsidR="00F729EB" w:rsidRDefault="00F729EB" w:rsidP="00F729EB">
      <w:pPr>
        <w:spacing w:after="0"/>
      </w:pPr>
    </w:p>
    <w:p w14:paraId="5C1CF330" w14:textId="77777777" w:rsidR="00F729EB" w:rsidRDefault="00F729EB" w:rsidP="00F729EB">
      <w:pPr>
        <w:keepNext/>
        <w:spacing w:after="0"/>
        <w:jc w:val="center"/>
      </w:pPr>
    </w:p>
    <w:p w14:paraId="5DAA4EFA" w14:textId="22D23E1D" w:rsidR="00F729EB" w:rsidRDefault="00502CDC" w:rsidP="00F729EB">
      <w:pPr>
        <w:keepNext/>
        <w:spacing w:after="0"/>
        <w:jc w:val="center"/>
      </w:pPr>
      <w:r w:rsidRPr="00502CDC">
        <w:rPr>
          <w:noProof/>
        </w:rPr>
        <w:drawing>
          <wp:inline distT="0" distB="0" distL="0" distR="0" wp14:anchorId="28928226" wp14:editId="308FE190">
            <wp:extent cx="6400800" cy="2816352"/>
            <wp:effectExtent l="0" t="0" r="0" b="3175"/>
            <wp:docPr id="476" name="Picture 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400800" cy="2816352"/>
                    </a:xfrm>
                    <a:prstGeom prst="rect">
                      <a:avLst/>
                    </a:prstGeom>
                  </pic:spPr>
                </pic:pic>
              </a:graphicData>
            </a:graphic>
          </wp:inline>
        </w:drawing>
      </w:r>
    </w:p>
    <w:p w14:paraId="69A4C527" w14:textId="77777777" w:rsidR="00F729EB" w:rsidRDefault="00F729EB" w:rsidP="00F729EB">
      <w:pPr>
        <w:pStyle w:val="Caption"/>
        <w:spacing w:before="0" w:after="0"/>
      </w:pPr>
      <w:r>
        <w:t>Figure A-26: Mean daily flow: Model output at Reach 102 vs. USGS 02293240 Aries Canal at Cape Coral, FL (01/01/1997 – 08/31/2013)</w:t>
      </w:r>
    </w:p>
    <w:p w14:paraId="712C5E6E" w14:textId="77777777" w:rsidR="00F729EB" w:rsidRDefault="00F729EB" w:rsidP="00F729EB">
      <w:pPr>
        <w:spacing w:after="0"/>
      </w:pPr>
    </w:p>
    <w:p w14:paraId="4E2F8611" w14:textId="656A9210" w:rsidR="00F729EB" w:rsidRDefault="00B5083B" w:rsidP="00F729EB">
      <w:pPr>
        <w:keepNext/>
        <w:spacing w:after="0"/>
        <w:jc w:val="center"/>
      </w:pPr>
      <w:r w:rsidRPr="00B5083B">
        <w:rPr>
          <w:noProof/>
        </w:rPr>
        <w:lastRenderedPageBreak/>
        <w:drawing>
          <wp:inline distT="0" distB="0" distL="0" distR="0" wp14:anchorId="44725B09" wp14:editId="05C22FE3">
            <wp:extent cx="5981700" cy="3786036"/>
            <wp:effectExtent l="0" t="0" r="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84697" cy="3787933"/>
                    </a:xfrm>
                    <a:prstGeom prst="rect">
                      <a:avLst/>
                    </a:prstGeom>
                  </pic:spPr>
                </pic:pic>
              </a:graphicData>
            </a:graphic>
          </wp:inline>
        </w:drawing>
      </w:r>
    </w:p>
    <w:p w14:paraId="1037076E" w14:textId="77777777" w:rsidR="00F729EB" w:rsidRDefault="00F729EB" w:rsidP="00F729EB">
      <w:pPr>
        <w:pStyle w:val="Caption"/>
        <w:spacing w:before="0" w:after="0"/>
      </w:pPr>
      <w:r>
        <w:t>Figure A-27: Flow exceedance: Model output at Reach 102 vs. USGS 02293240 Aries Canal at Cape Coral, FL (01/01/1997 – 08/31/2013)</w:t>
      </w:r>
    </w:p>
    <w:p w14:paraId="2A24C4DA" w14:textId="77777777" w:rsidR="00F729EB" w:rsidRPr="00115A61" w:rsidRDefault="00F729EB" w:rsidP="00F729EB">
      <w:pPr>
        <w:pStyle w:val="TableNoSpacing"/>
      </w:pPr>
    </w:p>
    <w:p w14:paraId="5FA0BA62" w14:textId="0F9D3477" w:rsidR="00F729EB" w:rsidRDefault="00BC3115" w:rsidP="00F729EB">
      <w:pPr>
        <w:keepNext/>
        <w:spacing w:after="0"/>
        <w:jc w:val="center"/>
      </w:pPr>
      <w:r>
        <w:rPr>
          <w:noProof/>
        </w:rPr>
        <w:drawing>
          <wp:inline distT="0" distB="0" distL="0" distR="0" wp14:anchorId="3E4F128F" wp14:editId="279C61CF">
            <wp:extent cx="5153025" cy="34353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53328" cy="3435552"/>
                    </a:xfrm>
                    <a:prstGeom prst="rect">
                      <a:avLst/>
                    </a:prstGeom>
                    <a:noFill/>
                  </pic:spPr>
                </pic:pic>
              </a:graphicData>
            </a:graphic>
          </wp:inline>
        </w:drawing>
      </w:r>
    </w:p>
    <w:p w14:paraId="341B1D9D" w14:textId="3EF65109" w:rsidR="00F729EB" w:rsidRDefault="00F729EB" w:rsidP="00F729EB">
      <w:pPr>
        <w:pStyle w:val="Caption"/>
        <w:spacing w:before="0"/>
      </w:pPr>
      <w:r>
        <w:t xml:space="preserve">Figure A-28: </w:t>
      </w:r>
      <w:r w:rsidR="00BC3115">
        <w:t xml:space="preserve">Monthly </w:t>
      </w:r>
      <w:r>
        <w:t>flow regression: Model output at Reach 102 vs. USGS 02293240 Aries Canal at Cape Coral, FL (01/01/1997 – 08/31/2013)</w:t>
      </w:r>
    </w:p>
    <w:p w14:paraId="0F4BEBFA" w14:textId="77777777" w:rsidR="00F729EB" w:rsidRDefault="00F729EB" w:rsidP="00F729EB">
      <w:pPr>
        <w:pStyle w:val="Caption"/>
        <w:keepNext/>
        <w:spacing w:before="0" w:after="0"/>
      </w:pPr>
      <w:r>
        <w:lastRenderedPageBreak/>
        <w:t>Table A-7: Summary statistics: Model output at Reach 102 vs. USGS 02293240 Aries Canal at Cape Coral, FL (01/01/1997 – 08/31/2013)</w:t>
      </w:r>
    </w:p>
    <w:p w14:paraId="6EA8846C" w14:textId="1896D936" w:rsidR="00F729EB" w:rsidRDefault="00B5083B" w:rsidP="00F729EB">
      <w:pPr>
        <w:spacing w:after="0"/>
        <w:jc w:val="center"/>
      </w:pPr>
      <w:r w:rsidRPr="00B5083B">
        <w:rPr>
          <w:noProof/>
        </w:rPr>
        <w:drawing>
          <wp:inline distT="0" distB="0" distL="0" distR="0" wp14:anchorId="6E17AB2E" wp14:editId="039100B0">
            <wp:extent cx="6400800" cy="446468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400800" cy="4464685"/>
                    </a:xfrm>
                    <a:prstGeom prst="rect">
                      <a:avLst/>
                    </a:prstGeom>
                  </pic:spPr>
                </pic:pic>
              </a:graphicData>
            </a:graphic>
          </wp:inline>
        </w:drawing>
      </w:r>
    </w:p>
    <w:p w14:paraId="51ED22B0" w14:textId="77777777" w:rsidR="00F729EB" w:rsidRDefault="00F729EB" w:rsidP="00F729EB">
      <w:pPr>
        <w:spacing w:after="0"/>
        <w:jc w:val="center"/>
      </w:pPr>
    </w:p>
    <w:p w14:paraId="115892BB" w14:textId="73384BF8" w:rsidR="00F729EB" w:rsidRDefault="007E658B" w:rsidP="00F729EB">
      <w:pPr>
        <w:keepNext/>
        <w:spacing w:after="0"/>
        <w:jc w:val="center"/>
      </w:pPr>
      <w:r w:rsidRPr="007E658B">
        <w:rPr>
          <w:noProof/>
        </w:rPr>
        <w:lastRenderedPageBreak/>
        <w:drawing>
          <wp:inline distT="0" distB="0" distL="0" distR="0" wp14:anchorId="09F2E5AF" wp14:editId="6C6A1871">
            <wp:extent cx="6400800" cy="2999232"/>
            <wp:effectExtent l="0" t="0" r="0" b="0"/>
            <wp:docPr id="477" name="Picture 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400800" cy="2999232"/>
                    </a:xfrm>
                    <a:prstGeom prst="rect">
                      <a:avLst/>
                    </a:prstGeom>
                  </pic:spPr>
                </pic:pic>
              </a:graphicData>
            </a:graphic>
          </wp:inline>
        </w:drawing>
      </w:r>
    </w:p>
    <w:p w14:paraId="0E01CCC7" w14:textId="6C72E6DB" w:rsidR="00F729EB" w:rsidRDefault="00F729EB" w:rsidP="00F729EB">
      <w:pPr>
        <w:pStyle w:val="Caption"/>
        <w:spacing w:before="0" w:after="0"/>
      </w:pPr>
      <w:r>
        <w:t>Figure A-29: Mean monthly flow: Model output at Reach 107 vs. USGS 02293241 San Carlos Canal at Cape Coral, FL (01/01/1997 – 0</w:t>
      </w:r>
      <w:r w:rsidR="009B2A77">
        <w:t>3</w:t>
      </w:r>
      <w:r>
        <w:t>/3</w:t>
      </w:r>
      <w:r w:rsidR="009B2A77">
        <w:t>1</w:t>
      </w:r>
      <w:r>
        <w:t>/2013)</w:t>
      </w:r>
    </w:p>
    <w:p w14:paraId="7619B4A6" w14:textId="77777777" w:rsidR="00F729EB" w:rsidRDefault="00F729EB" w:rsidP="00F729EB">
      <w:pPr>
        <w:spacing w:after="0"/>
      </w:pPr>
    </w:p>
    <w:p w14:paraId="533433A6" w14:textId="77777777" w:rsidR="00F729EB" w:rsidRDefault="00F729EB" w:rsidP="00F729EB">
      <w:pPr>
        <w:keepNext/>
        <w:spacing w:after="0"/>
        <w:jc w:val="center"/>
      </w:pPr>
    </w:p>
    <w:p w14:paraId="14AE3E26" w14:textId="74A622BE" w:rsidR="00F729EB" w:rsidRDefault="007E658B" w:rsidP="00F729EB">
      <w:pPr>
        <w:keepNext/>
        <w:spacing w:after="0"/>
        <w:jc w:val="center"/>
      </w:pPr>
      <w:r w:rsidRPr="007E658B">
        <w:rPr>
          <w:noProof/>
        </w:rPr>
        <w:drawing>
          <wp:inline distT="0" distB="0" distL="0" distR="0" wp14:anchorId="1FE90642" wp14:editId="1F91FD06">
            <wp:extent cx="6400800" cy="2816352"/>
            <wp:effectExtent l="0" t="0" r="0" b="3175"/>
            <wp:docPr id="478" name="Picture 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400800" cy="2816352"/>
                    </a:xfrm>
                    <a:prstGeom prst="rect">
                      <a:avLst/>
                    </a:prstGeom>
                  </pic:spPr>
                </pic:pic>
              </a:graphicData>
            </a:graphic>
          </wp:inline>
        </w:drawing>
      </w:r>
    </w:p>
    <w:p w14:paraId="7B92FF48" w14:textId="6E2B2E69" w:rsidR="00F729EB" w:rsidRDefault="00F729EB" w:rsidP="00F729EB">
      <w:pPr>
        <w:pStyle w:val="Caption"/>
        <w:spacing w:before="0" w:after="0"/>
      </w:pPr>
      <w:r>
        <w:t xml:space="preserve">Figure A-30: Mean daily flow: Model output at Reach 107 vs. USGS 02293241 San Carlos Canal at Cape Coral, FL (01/01/1997 – </w:t>
      </w:r>
      <w:r w:rsidR="009B2A77">
        <w:t>03/31/2013</w:t>
      </w:r>
      <w:r>
        <w:t>)</w:t>
      </w:r>
    </w:p>
    <w:p w14:paraId="5158784C" w14:textId="77777777" w:rsidR="00F729EB" w:rsidRDefault="00F729EB" w:rsidP="00F729EB">
      <w:pPr>
        <w:spacing w:after="0"/>
      </w:pPr>
    </w:p>
    <w:p w14:paraId="4A0BE149" w14:textId="48F207DB" w:rsidR="00F729EB" w:rsidRDefault="00B5083B" w:rsidP="00F729EB">
      <w:pPr>
        <w:keepNext/>
        <w:spacing w:after="0"/>
        <w:jc w:val="center"/>
      </w:pPr>
      <w:r w:rsidRPr="00B5083B">
        <w:rPr>
          <w:noProof/>
        </w:rPr>
        <w:lastRenderedPageBreak/>
        <w:drawing>
          <wp:inline distT="0" distB="0" distL="0" distR="0" wp14:anchorId="082430B5" wp14:editId="23A717B8">
            <wp:extent cx="5543550" cy="350871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547211" cy="3511032"/>
                    </a:xfrm>
                    <a:prstGeom prst="rect">
                      <a:avLst/>
                    </a:prstGeom>
                  </pic:spPr>
                </pic:pic>
              </a:graphicData>
            </a:graphic>
          </wp:inline>
        </w:drawing>
      </w:r>
    </w:p>
    <w:p w14:paraId="44CE9A04" w14:textId="09A05F78" w:rsidR="00F729EB" w:rsidRDefault="00F729EB" w:rsidP="00F729EB">
      <w:pPr>
        <w:pStyle w:val="Caption"/>
        <w:spacing w:before="0" w:after="0"/>
      </w:pPr>
      <w:r>
        <w:t xml:space="preserve">Figure A-31: Flow exceedance: Model output at Reach 107 vs. USGS 02293241 San Carlos Canal at Cape Coral, FL (01/01/1997 – </w:t>
      </w:r>
      <w:r w:rsidR="009B2A77">
        <w:t>03/31/2013</w:t>
      </w:r>
      <w:r>
        <w:t>)</w:t>
      </w:r>
    </w:p>
    <w:p w14:paraId="44F765E4" w14:textId="77777777" w:rsidR="00F729EB" w:rsidRDefault="00F729EB" w:rsidP="00F729EB">
      <w:pPr>
        <w:spacing w:after="0"/>
      </w:pPr>
    </w:p>
    <w:p w14:paraId="620CBEE2" w14:textId="1CF274A7" w:rsidR="00F729EB" w:rsidRDefault="00547EF8" w:rsidP="00F729EB">
      <w:pPr>
        <w:keepNext/>
        <w:spacing w:after="0"/>
        <w:jc w:val="center"/>
      </w:pPr>
      <w:r>
        <w:rPr>
          <w:noProof/>
        </w:rPr>
        <w:drawing>
          <wp:inline distT="0" distB="0" distL="0" distR="0" wp14:anchorId="6A1DA15B" wp14:editId="33E06FF0">
            <wp:extent cx="5286375" cy="3524250"/>
            <wp:effectExtent l="0" t="0" r="9525"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86375" cy="3524250"/>
                    </a:xfrm>
                    <a:prstGeom prst="rect">
                      <a:avLst/>
                    </a:prstGeom>
                    <a:noFill/>
                  </pic:spPr>
                </pic:pic>
              </a:graphicData>
            </a:graphic>
          </wp:inline>
        </w:drawing>
      </w:r>
    </w:p>
    <w:p w14:paraId="1E03C2E3" w14:textId="687B32AB" w:rsidR="00F729EB" w:rsidRDefault="00F729EB" w:rsidP="00F729EB">
      <w:pPr>
        <w:pStyle w:val="Caption"/>
        <w:spacing w:before="0"/>
      </w:pPr>
      <w:r>
        <w:t xml:space="preserve">Figure A-32: </w:t>
      </w:r>
      <w:r w:rsidR="004D1B2E">
        <w:t xml:space="preserve">Monthly </w:t>
      </w:r>
      <w:r>
        <w:t xml:space="preserve">flow regression: Model Output at Reach 107 vs. USGS 02293241 San Carlos Canal at Cape Coral, FL (01/01/1997 – </w:t>
      </w:r>
      <w:r w:rsidR="009B2A77">
        <w:t>03/31/2013</w:t>
      </w:r>
      <w:r>
        <w:t>)</w:t>
      </w:r>
    </w:p>
    <w:p w14:paraId="11584FB1" w14:textId="5953AD2D" w:rsidR="00F729EB" w:rsidRDefault="00F729EB" w:rsidP="00F729EB">
      <w:pPr>
        <w:pStyle w:val="Caption"/>
        <w:keepNext/>
        <w:spacing w:before="0" w:after="0"/>
      </w:pPr>
      <w:r>
        <w:lastRenderedPageBreak/>
        <w:t xml:space="preserve">Table A-8: Summary statistics: Model output at Reach 107 vs. USGS 02293241 San Carlos Canal at Cape Coral, FL (01/01/1997 – </w:t>
      </w:r>
      <w:r w:rsidR="009B2A77">
        <w:t>03/31/2013</w:t>
      </w:r>
      <w:r>
        <w:t>)</w:t>
      </w:r>
    </w:p>
    <w:p w14:paraId="03F5E8E2" w14:textId="193FDD88" w:rsidR="00F729EB" w:rsidRDefault="00B5083B" w:rsidP="00F729EB">
      <w:pPr>
        <w:spacing w:after="0"/>
        <w:jc w:val="center"/>
      </w:pPr>
      <w:r w:rsidRPr="00B5083B">
        <w:rPr>
          <w:noProof/>
        </w:rPr>
        <w:drawing>
          <wp:inline distT="0" distB="0" distL="0" distR="0" wp14:anchorId="42226DC4" wp14:editId="4C9B3C6F">
            <wp:extent cx="6400800" cy="446468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400800" cy="4464685"/>
                    </a:xfrm>
                    <a:prstGeom prst="rect">
                      <a:avLst/>
                    </a:prstGeom>
                  </pic:spPr>
                </pic:pic>
              </a:graphicData>
            </a:graphic>
          </wp:inline>
        </w:drawing>
      </w:r>
    </w:p>
    <w:p w14:paraId="0BF3E6B1" w14:textId="77777777" w:rsidR="00F729EB" w:rsidRDefault="00F729EB" w:rsidP="00F729EB">
      <w:pPr>
        <w:spacing w:after="0"/>
        <w:jc w:val="center"/>
      </w:pPr>
    </w:p>
    <w:p w14:paraId="26E5DDCF" w14:textId="33FC3E58" w:rsidR="00F729EB" w:rsidRDefault="00491CA9" w:rsidP="00F729EB">
      <w:pPr>
        <w:keepNext/>
        <w:spacing w:after="0"/>
        <w:jc w:val="center"/>
      </w:pPr>
      <w:r w:rsidRPr="00491CA9">
        <w:rPr>
          <w:noProof/>
        </w:rPr>
        <w:lastRenderedPageBreak/>
        <w:drawing>
          <wp:inline distT="0" distB="0" distL="0" distR="0" wp14:anchorId="0927AEB5" wp14:editId="03A11D00">
            <wp:extent cx="6400800" cy="2999232"/>
            <wp:effectExtent l="0" t="0" r="0" b="0"/>
            <wp:docPr id="240" name="Pictur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400800" cy="2999232"/>
                    </a:xfrm>
                    <a:prstGeom prst="rect">
                      <a:avLst/>
                    </a:prstGeom>
                  </pic:spPr>
                </pic:pic>
              </a:graphicData>
            </a:graphic>
          </wp:inline>
        </w:drawing>
      </w:r>
    </w:p>
    <w:p w14:paraId="5B7B08F1" w14:textId="33B4355D" w:rsidR="00F729EB" w:rsidRDefault="00F729EB" w:rsidP="00F729EB">
      <w:pPr>
        <w:pStyle w:val="Caption"/>
        <w:spacing w:before="0" w:after="0"/>
      </w:pPr>
      <w:r>
        <w:t>Figure A-33: Mean monthly flow: Model output at Reach 127 vs. USGS 022929176 Telegraph Creek at State Highway at Olga, FL (Big Island Canal) (</w:t>
      </w:r>
      <w:r w:rsidR="00D61477">
        <w:t>12/01/2007</w:t>
      </w:r>
      <w:r>
        <w:t xml:space="preserve"> – 0</w:t>
      </w:r>
      <w:r w:rsidR="009B2A77">
        <w:t>3</w:t>
      </w:r>
      <w:r>
        <w:t>/</w:t>
      </w:r>
      <w:r w:rsidR="009B2A77">
        <w:t>31</w:t>
      </w:r>
      <w:r>
        <w:t>/20</w:t>
      </w:r>
      <w:r w:rsidR="009B2A77">
        <w:t>1</w:t>
      </w:r>
      <w:r>
        <w:t>3)</w:t>
      </w:r>
    </w:p>
    <w:p w14:paraId="1A12EEFA" w14:textId="77777777" w:rsidR="00F729EB" w:rsidRDefault="00F729EB" w:rsidP="00F729EB">
      <w:pPr>
        <w:spacing w:after="0"/>
      </w:pPr>
    </w:p>
    <w:p w14:paraId="6366B619" w14:textId="77777777" w:rsidR="00F729EB" w:rsidRDefault="00F729EB" w:rsidP="00F729EB">
      <w:pPr>
        <w:keepNext/>
        <w:spacing w:after="0"/>
        <w:jc w:val="center"/>
      </w:pPr>
    </w:p>
    <w:p w14:paraId="7664CFA5" w14:textId="01954035" w:rsidR="00F729EB" w:rsidRDefault="00491CA9" w:rsidP="00F729EB">
      <w:pPr>
        <w:keepNext/>
        <w:spacing w:after="0"/>
        <w:jc w:val="center"/>
      </w:pPr>
      <w:r w:rsidRPr="00491CA9">
        <w:rPr>
          <w:noProof/>
        </w:rPr>
        <w:drawing>
          <wp:inline distT="0" distB="0" distL="0" distR="0" wp14:anchorId="5D795C2F" wp14:editId="0F582EE5">
            <wp:extent cx="6400800" cy="2816352"/>
            <wp:effectExtent l="0" t="0" r="0" b="3175"/>
            <wp:docPr id="242" name="Pictur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400800" cy="2816352"/>
                    </a:xfrm>
                    <a:prstGeom prst="rect">
                      <a:avLst/>
                    </a:prstGeom>
                  </pic:spPr>
                </pic:pic>
              </a:graphicData>
            </a:graphic>
          </wp:inline>
        </w:drawing>
      </w:r>
    </w:p>
    <w:p w14:paraId="147EE2BB" w14:textId="5D026896" w:rsidR="00F729EB" w:rsidRDefault="00F729EB" w:rsidP="00F729EB">
      <w:pPr>
        <w:pStyle w:val="Caption"/>
        <w:spacing w:before="0" w:after="0"/>
      </w:pPr>
      <w:r>
        <w:t>Figure A-34: Mean daily flow: Model output at Reach 127 vs. USGS 022929176 Telegraph Creek at State Highway at Olga, FL (Big Island Canal) (</w:t>
      </w:r>
      <w:r w:rsidR="00D61477">
        <w:t>12/01/2007</w:t>
      </w:r>
      <w:r>
        <w:t xml:space="preserve"> – </w:t>
      </w:r>
      <w:r w:rsidR="009B2A77">
        <w:t>03/31/2013</w:t>
      </w:r>
      <w:r>
        <w:t>)</w:t>
      </w:r>
    </w:p>
    <w:p w14:paraId="62CCE816" w14:textId="77777777" w:rsidR="00F729EB" w:rsidRDefault="00F729EB" w:rsidP="00F729EB">
      <w:pPr>
        <w:spacing w:after="0"/>
      </w:pPr>
    </w:p>
    <w:p w14:paraId="69F0911F" w14:textId="10AED8AD" w:rsidR="00F729EB" w:rsidRDefault="009522F4" w:rsidP="00F729EB">
      <w:pPr>
        <w:keepNext/>
        <w:spacing w:after="0"/>
        <w:jc w:val="center"/>
      </w:pPr>
      <w:r w:rsidRPr="009522F4">
        <w:rPr>
          <w:noProof/>
        </w:rPr>
        <w:lastRenderedPageBreak/>
        <w:drawing>
          <wp:inline distT="0" distB="0" distL="0" distR="0" wp14:anchorId="40854633" wp14:editId="1E0161EF">
            <wp:extent cx="5541264" cy="3511296"/>
            <wp:effectExtent l="0" t="0" r="2540" b="0"/>
            <wp:docPr id="231" name="Pictur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541264" cy="3511296"/>
                    </a:xfrm>
                    <a:prstGeom prst="rect">
                      <a:avLst/>
                    </a:prstGeom>
                  </pic:spPr>
                </pic:pic>
              </a:graphicData>
            </a:graphic>
          </wp:inline>
        </w:drawing>
      </w:r>
    </w:p>
    <w:p w14:paraId="4CFC3923" w14:textId="142BBB11" w:rsidR="00F729EB" w:rsidRDefault="00F729EB" w:rsidP="00F729EB">
      <w:pPr>
        <w:pStyle w:val="Caption"/>
        <w:spacing w:before="0" w:after="0"/>
      </w:pPr>
      <w:r>
        <w:t>Figure A-35: Flow exceedance: Model output at Reach 127 vs. USGS 022929176 Telegraph Creek at State Highway at Olga, FL (Big Island Canal) (</w:t>
      </w:r>
      <w:r w:rsidR="00D61477">
        <w:t>12/01/2007</w:t>
      </w:r>
      <w:r>
        <w:t xml:space="preserve"> – </w:t>
      </w:r>
      <w:r w:rsidR="009B2A77">
        <w:t>03/31/2013</w:t>
      </w:r>
      <w:r>
        <w:t>)</w:t>
      </w:r>
    </w:p>
    <w:p w14:paraId="0328DC9E" w14:textId="77777777" w:rsidR="00F729EB" w:rsidRPr="00115A61" w:rsidRDefault="00F729EB" w:rsidP="00F729EB">
      <w:pPr>
        <w:pStyle w:val="TableNoSpacing"/>
      </w:pPr>
    </w:p>
    <w:p w14:paraId="2F5ADCD2" w14:textId="5DB32D84" w:rsidR="000E69EB" w:rsidRDefault="009522F4" w:rsidP="00F729EB">
      <w:pPr>
        <w:keepNext/>
        <w:spacing w:after="0"/>
        <w:jc w:val="center"/>
      </w:pPr>
      <w:r w:rsidRPr="009522F4">
        <w:rPr>
          <w:noProof/>
        </w:rPr>
        <w:drawing>
          <wp:inline distT="0" distB="0" distL="0" distR="0" wp14:anchorId="05A525E6" wp14:editId="2BABA207">
            <wp:extent cx="5142857" cy="3419048"/>
            <wp:effectExtent l="0" t="0" r="127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142857" cy="3419048"/>
                    </a:xfrm>
                    <a:prstGeom prst="rect">
                      <a:avLst/>
                    </a:prstGeom>
                  </pic:spPr>
                </pic:pic>
              </a:graphicData>
            </a:graphic>
          </wp:inline>
        </w:drawing>
      </w:r>
    </w:p>
    <w:p w14:paraId="28DAEB65" w14:textId="5688DB37" w:rsidR="00F729EB" w:rsidRDefault="00F729EB" w:rsidP="00F729EB">
      <w:pPr>
        <w:pStyle w:val="Caption"/>
        <w:spacing w:before="0"/>
      </w:pPr>
      <w:r>
        <w:t xml:space="preserve">Figure A-36: </w:t>
      </w:r>
      <w:r w:rsidR="00547EF8">
        <w:t xml:space="preserve">Monthly </w:t>
      </w:r>
      <w:r>
        <w:t>flow regression: Model output at Reach 127 vs. USGS 022929176 Telegraph Creek at State Highway at Olga, FL (Big Island Canal) (</w:t>
      </w:r>
      <w:r w:rsidR="00D61477">
        <w:t>12/01/2007</w:t>
      </w:r>
      <w:r>
        <w:t xml:space="preserve"> – </w:t>
      </w:r>
      <w:r w:rsidR="009B2A77">
        <w:t>03/31/2013</w:t>
      </w:r>
      <w:r>
        <w:t>)</w:t>
      </w:r>
    </w:p>
    <w:p w14:paraId="71853F21" w14:textId="74318EA6" w:rsidR="00F729EB" w:rsidRDefault="00F729EB" w:rsidP="00F729EB">
      <w:pPr>
        <w:pStyle w:val="Caption"/>
        <w:keepNext/>
      </w:pPr>
      <w:r>
        <w:lastRenderedPageBreak/>
        <w:t>Table A-9: Summary statistics: Model Output at Reach 127 vs. USGS 022929176 Telegraph Creek at State Highway at Olga, FL (Big Island Canal) (</w:t>
      </w:r>
      <w:r w:rsidR="00D61477">
        <w:t>12/01/2007</w:t>
      </w:r>
      <w:r>
        <w:t xml:space="preserve"> – </w:t>
      </w:r>
      <w:r w:rsidR="009B2A77">
        <w:t>03/31/2013</w:t>
      </w:r>
      <w:r>
        <w:t>)</w:t>
      </w:r>
    </w:p>
    <w:p w14:paraId="1FD3D318" w14:textId="04BE7677" w:rsidR="00F729EB" w:rsidRDefault="00152BD3" w:rsidP="00152BD3">
      <w:pPr>
        <w:spacing w:after="0"/>
        <w:jc w:val="center"/>
      </w:pPr>
      <w:r w:rsidRPr="00152BD3">
        <w:rPr>
          <w:noProof/>
        </w:rPr>
        <w:drawing>
          <wp:inline distT="0" distB="0" distL="0" distR="0" wp14:anchorId="19D36CEE" wp14:editId="1383CF19">
            <wp:extent cx="6400800" cy="487807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400800" cy="4878070"/>
                    </a:xfrm>
                    <a:prstGeom prst="rect">
                      <a:avLst/>
                    </a:prstGeom>
                  </pic:spPr>
                </pic:pic>
              </a:graphicData>
            </a:graphic>
          </wp:inline>
        </w:drawing>
      </w:r>
      <w:r w:rsidR="00F729EB">
        <w:br w:type="page"/>
      </w:r>
    </w:p>
    <w:p w14:paraId="1C560E2C" w14:textId="559232A1" w:rsidR="00F729EB" w:rsidRDefault="00AB7EC4" w:rsidP="00F729EB">
      <w:pPr>
        <w:keepNext/>
        <w:spacing w:after="0"/>
        <w:jc w:val="center"/>
      </w:pPr>
      <w:r w:rsidRPr="00AB7EC4">
        <w:rPr>
          <w:noProof/>
        </w:rPr>
        <w:lastRenderedPageBreak/>
        <w:drawing>
          <wp:inline distT="0" distB="0" distL="0" distR="0" wp14:anchorId="5D848AE9" wp14:editId="085C3CC4">
            <wp:extent cx="6400800" cy="2999232"/>
            <wp:effectExtent l="0" t="0" r="0" b="0"/>
            <wp:docPr id="244" name="Pictur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400800" cy="2999232"/>
                    </a:xfrm>
                    <a:prstGeom prst="rect">
                      <a:avLst/>
                    </a:prstGeom>
                  </pic:spPr>
                </pic:pic>
              </a:graphicData>
            </a:graphic>
          </wp:inline>
        </w:drawing>
      </w:r>
    </w:p>
    <w:p w14:paraId="2C6A6848" w14:textId="3512BAE9" w:rsidR="00F729EB" w:rsidRDefault="00F729EB" w:rsidP="00F729EB">
      <w:pPr>
        <w:pStyle w:val="Caption"/>
        <w:spacing w:before="0" w:after="0"/>
      </w:pPr>
      <w:r>
        <w:t>Figure A-37: Mean monthly flow: Model output at Reach 139 vs. USGS 02293055 Orange River near Buckingham, FL (</w:t>
      </w:r>
      <w:r w:rsidR="00491CA9">
        <w:t>12</w:t>
      </w:r>
      <w:r>
        <w:t xml:space="preserve">/01/2008 – </w:t>
      </w:r>
      <w:r w:rsidR="004F0F10">
        <w:t>03/31</w:t>
      </w:r>
      <w:r>
        <w:t>/2013)</w:t>
      </w:r>
    </w:p>
    <w:p w14:paraId="092F51C6" w14:textId="77777777" w:rsidR="00F729EB" w:rsidRDefault="00F729EB" w:rsidP="00F729EB">
      <w:pPr>
        <w:spacing w:after="0"/>
      </w:pPr>
    </w:p>
    <w:p w14:paraId="7760D492" w14:textId="77777777" w:rsidR="00F729EB" w:rsidRDefault="00F729EB" w:rsidP="00F729EB">
      <w:pPr>
        <w:keepNext/>
        <w:spacing w:after="0"/>
        <w:jc w:val="center"/>
      </w:pPr>
    </w:p>
    <w:p w14:paraId="58C7D55B" w14:textId="58A95879" w:rsidR="00F729EB" w:rsidRDefault="00AB7EC4" w:rsidP="00F729EB">
      <w:pPr>
        <w:keepNext/>
        <w:spacing w:after="0"/>
        <w:jc w:val="center"/>
      </w:pPr>
      <w:r w:rsidRPr="00AB7EC4">
        <w:rPr>
          <w:noProof/>
        </w:rPr>
        <w:drawing>
          <wp:inline distT="0" distB="0" distL="0" distR="0" wp14:anchorId="619FBFA2" wp14:editId="7AA87DED">
            <wp:extent cx="6400800" cy="2816352"/>
            <wp:effectExtent l="0" t="0" r="0" b="3175"/>
            <wp:docPr id="245" name="Pictur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400800" cy="2816352"/>
                    </a:xfrm>
                    <a:prstGeom prst="rect">
                      <a:avLst/>
                    </a:prstGeom>
                  </pic:spPr>
                </pic:pic>
              </a:graphicData>
            </a:graphic>
          </wp:inline>
        </w:drawing>
      </w:r>
    </w:p>
    <w:p w14:paraId="0550E8B1" w14:textId="390FD88B" w:rsidR="00F729EB" w:rsidRDefault="00F729EB" w:rsidP="00F729EB">
      <w:pPr>
        <w:pStyle w:val="Caption"/>
        <w:spacing w:before="0" w:after="0"/>
      </w:pPr>
      <w:r>
        <w:t>Figure A-38: Mean daily flow: Model output at Reach 139 vs. USGS 02293055 Orange River near Buckingham, FL (</w:t>
      </w:r>
      <w:r w:rsidR="00491CA9">
        <w:t>12</w:t>
      </w:r>
      <w:r>
        <w:t xml:space="preserve">/01/2008 – </w:t>
      </w:r>
      <w:r w:rsidR="004F0F10">
        <w:t>03/31/2013</w:t>
      </w:r>
      <w:r>
        <w:t>)</w:t>
      </w:r>
    </w:p>
    <w:p w14:paraId="0BFB7F9B" w14:textId="77777777" w:rsidR="00F729EB" w:rsidRDefault="00F729EB" w:rsidP="00F729EB">
      <w:pPr>
        <w:spacing w:after="0"/>
      </w:pPr>
    </w:p>
    <w:p w14:paraId="4A5B24B7" w14:textId="0BFC1D20" w:rsidR="00F729EB" w:rsidRDefault="00AB7EC4" w:rsidP="00F729EB">
      <w:pPr>
        <w:keepNext/>
        <w:spacing w:after="0"/>
        <w:jc w:val="center"/>
      </w:pPr>
      <w:r w:rsidRPr="00AB7EC4">
        <w:rPr>
          <w:noProof/>
        </w:rPr>
        <w:lastRenderedPageBreak/>
        <w:drawing>
          <wp:inline distT="0" distB="0" distL="0" distR="0" wp14:anchorId="0ED2BD2E" wp14:editId="55893C29">
            <wp:extent cx="5541264" cy="3511296"/>
            <wp:effectExtent l="0" t="0" r="2540" b="0"/>
            <wp:docPr id="246" name="Pictur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541264" cy="3511296"/>
                    </a:xfrm>
                    <a:prstGeom prst="rect">
                      <a:avLst/>
                    </a:prstGeom>
                  </pic:spPr>
                </pic:pic>
              </a:graphicData>
            </a:graphic>
          </wp:inline>
        </w:drawing>
      </w:r>
    </w:p>
    <w:p w14:paraId="259C5E4B" w14:textId="01A59F2C" w:rsidR="00F729EB" w:rsidRDefault="00F729EB" w:rsidP="00F729EB">
      <w:pPr>
        <w:pStyle w:val="Caption"/>
        <w:spacing w:before="0" w:after="0"/>
      </w:pPr>
      <w:r>
        <w:t>Figure A-39: Flow exceedance: Model output at Reach 139 vs. USGS 02293055 Orange River near Buckingham, FL (</w:t>
      </w:r>
      <w:r w:rsidR="00491CA9">
        <w:t>12</w:t>
      </w:r>
      <w:r>
        <w:t xml:space="preserve">/01/2008 – </w:t>
      </w:r>
      <w:r w:rsidR="004F0F10">
        <w:t>03/31/2013</w:t>
      </w:r>
      <w:r>
        <w:t>)</w:t>
      </w:r>
    </w:p>
    <w:p w14:paraId="7ADA269A" w14:textId="77777777" w:rsidR="00F729EB" w:rsidRPr="00115A61" w:rsidRDefault="00F729EB" w:rsidP="00F729EB">
      <w:pPr>
        <w:pStyle w:val="TableNoSpacing"/>
      </w:pPr>
    </w:p>
    <w:p w14:paraId="1E07ED77" w14:textId="497CA400" w:rsidR="00F729EB" w:rsidRDefault="00AB7EC4" w:rsidP="00F729EB">
      <w:pPr>
        <w:keepNext/>
        <w:spacing w:after="0"/>
        <w:jc w:val="center"/>
      </w:pPr>
      <w:r w:rsidRPr="00AB7EC4">
        <w:rPr>
          <w:noProof/>
        </w:rPr>
        <w:drawing>
          <wp:inline distT="0" distB="0" distL="0" distR="0" wp14:anchorId="7A6E79FD" wp14:editId="7B4ADAFD">
            <wp:extent cx="5142857" cy="3419048"/>
            <wp:effectExtent l="0" t="0" r="127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142857" cy="3419048"/>
                    </a:xfrm>
                    <a:prstGeom prst="rect">
                      <a:avLst/>
                    </a:prstGeom>
                  </pic:spPr>
                </pic:pic>
              </a:graphicData>
            </a:graphic>
          </wp:inline>
        </w:drawing>
      </w:r>
    </w:p>
    <w:p w14:paraId="312DAA19" w14:textId="1765535A" w:rsidR="00F729EB" w:rsidRDefault="00F729EB" w:rsidP="00F729EB">
      <w:pPr>
        <w:pStyle w:val="Caption"/>
        <w:spacing w:before="0"/>
      </w:pPr>
      <w:r>
        <w:t xml:space="preserve">Figure A-40: </w:t>
      </w:r>
      <w:r w:rsidR="00547EF8">
        <w:t xml:space="preserve">Monthly </w:t>
      </w:r>
      <w:r>
        <w:t>flow regression: Model output at Reach 139 vs. USGS 02293055 Orange River near Buckingham, FL (</w:t>
      </w:r>
      <w:r w:rsidR="00491CA9">
        <w:t>12</w:t>
      </w:r>
      <w:r>
        <w:t xml:space="preserve">/01/2008 – </w:t>
      </w:r>
      <w:r w:rsidR="004F0F10">
        <w:t>03/31/2013</w:t>
      </w:r>
      <w:r>
        <w:t>)</w:t>
      </w:r>
    </w:p>
    <w:p w14:paraId="3FE35FF1" w14:textId="7454B912" w:rsidR="00F729EB" w:rsidRDefault="00F729EB" w:rsidP="00F729EB">
      <w:pPr>
        <w:pStyle w:val="Caption"/>
        <w:keepNext/>
      </w:pPr>
      <w:r>
        <w:lastRenderedPageBreak/>
        <w:t>Table A-10: Summary statistics: Model Output at Reach 139 vs. USGS 02293055 Orange River near Buckingham, FL (</w:t>
      </w:r>
      <w:r w:rsidR="00491CA9">
        <w:t>12</w:t>
      </w:r>
      <w:r>
        <w:t xml:space="preserve">/01/2008 – </w:t>
      </w:r>
      <w:r w:rsidR="004F0F10">
        <w:t>03/31/2013</w:t>
      </w:r>
      <w:r>
        <w:t>)</w:t>
      </w:r>
    </w:p>
    <w:p w14:paraId="10E478BF" w14:textId="2FB3FAC7" w:rsidR="00F729EB" w:rsidRDefault="00152BD3" w:rsidP="00152BD3">
      <w:pPr>
        <w:spacing w:after="0"/>
        <w:jc w:val="center"/>
      </w:pPr>
      <w:r w:rsidRPr="00152BD3">
        <w:rPr>
          <w:noProof/>
        </w:rPr>
        <w:drawing>
          <wp:inline distT="0" distB="0" distL="0" distR="0" wp14:anchorId="26A872D2" wp14:editId="1703EDBD">
            <wp:extent cx="6400800" cy="487807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400800" cy="4878070"/>
                    </a:xfrm>
                    <a:prstGeom prst="rect">
                      <a:avLst/>
                    </a:prstGeom>
                  </pic:spPr>
                </pic:pic>
              </a:graphicData>
            </a:graphic>
          </wp:inline>
        </w:drawing>
      </w:r>
      <w:r w:rsidR="00F729EB">
        <w:br w:type="page"/>
      </w:r>
    </w:p>
    <w:p w14:paraId="27F8E2D9" w14:textId="595768A5" w:rsidR="00F729EB" w:rsidRDefault="00CC34C1" w:rsidP="00F729EB">
      <w:pPr>
        <w:keepNext/>
        <w:spacing w:after="0"/>
        <w:jc w:val="center"/>
      </w:pPr>
      <w:r w:rsidRPr="00CC34C1">
        <w:rPr>
          <w:noProof/>
        </w:rPr>
        <w:lastRenderedPageBreak/>
        <w:drawing>
          <wp:inline distT="0" distB="0" distL="0" distR="0" wp14:anchorId="699A973F" wp14:editId="0E36CD44">
            <wp:extent cx="6400800" cy="2999232"/>
            <wp:effectExtent l="0" t="0" r="0" b="0"/>
            <wp:docPr id="250" name="Pictur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6400800" cy="2999232"/>
                    </a:xfrm>
                    <a:prstGeom prst="rect">
                      <a:avLst/>
                    </a:prstGeom>
                  </pic:spPr>
                </pic:pic>
              </a:graphicData>
            </a:graphic>
          </wp:inline>
        </w:drawing>
      </w:r>
    </w:p>
    <w:p w14:paraId="12235FCC" w14:textId="0EE5DBCF" w:rsidR="00F729EB" w:rsidRDefault="00F729EB" w:rsidP="00F729EB">
      <w:pPr>
        <w:pStyle w:val="Caption"/>
        <w:spacing w:before="0" w:after="0"/>
      </w:pPr>
      <w:r>
        <w:t>Figure A-41: Mean monthly flow: Model output at Reach 120 vs. USGS 02293090 Popash Creek at Leetana Road near Fort Myers, FL (01/01/2008– 0</w:t>
      </w:r>
      <w:r w:rsidR="007701B4">
        <w:t>3</w:t>
      </w:r>
      <w:r>
        <w:t>/</w:t>
      </w:r>
      <w:r w:rsidR="007701B4">
        <w:t>31</w:t>
      </w:r>
      <w:r>
        <w:t>/2013)</w:t>
      </w:r>
    </w:p>
    <w:p w14:paraId="721EDB17" w14:textId="77777777" w:rsidR="00F729EB" w:rsidRDefault="00F729EB" w:rsidP="00F729EB">
      <w:pPr>
        <w:spacing w:after="0"/>
      </w:pPr>
    </w:p>
    <w:p w14:paraId="24C7F439" w14:textId="77777777" w:rsidR="00F729EB" w:rsidRDefault="00F729EB" w:rsidP="00F729EB">
      <w:pPr>
        <w:keepNext/>
        <w:spacing w:after="0"/>
        <w:jc w:val="center"/>
      </w:pPr>
    </w:p>
    <w:p w14:paraId="25F0F3B8" w14:textId="301A825C" w:rsidR="00F729EB" w:rsidRDefault="00CC34C1" w:rsidP="00F729EB">
      <w:pPr>
        <w:keepNext/>
        <w:spacing w:after="0"/>
        <w:jc w:val="center"/>
      </w:pPr>
      <w:r w:rsidRPr="00CC34C1">
        <w:rPr>
          <w:noProof/>
        </w:rPr>
        <w:drawing>
          <wp:inline distT="0" distB="0" distL="0" distR="0" wp14:anchorId="26F54775" wp14:editId="769E33A1">
            <wp:extent cx="6400800" cy="2816352"/>
            <wp:effectExtent l="0" t="0" r="0" b="3175"/>
            <wp:docPr id="251" name="Pictur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6400800" cy="2816352"/>
                    </a:xfrm>
                    <a:prstGeom prst="rect">
                      <a:avLst/>
                    </a:prstGeom>
                  </pic:spPr>
                </pic:pic>
              </a:graphicData>
            </a:graphic>
          </wp:inline>
        </w:drawing>
      </w:r>
    </w:p>
    <w:p w14:paraId="27C2987C" w14:textId="3E432C9F" w:rsidR="00F729EB" w:rsidRDefault="00F729EB" w:rsidP="00F729EB">
      <w:pPr>
        <w:pStyle w:val="Caption"/>
        <w:spacing w:before="0" w:after="0"/>
      </w:pPr>
      <w:r>
        <w:t xml:space="preserve">Figure A-42: Mean daily flow: Model output at Reach 120 vs. USGS 02293090 Popash Creek at Leetana Road near Fort Myers, FL (01/01/2008– </w:t>
      </w:r>
      <w:r w:rsidR="007701B4">
        <w:t>03/31/2013</w:t>
      </w:r>
      <w:r>
        <w:t>)</w:t>
      </w:r>
    </w:p>
    <w:p w14:paraId="6F60A130" w14:textId="77777777" w:rsidR="00F729EB" w:rsidRDefault="00F729EB" w:rsidP="00F729EB">
      <w:pPr>
        <w:spacing w:after="0"/>
      </w:pPr>
    </w:p>
    <w:p w14:paraId="6914ADF7" w14:textId="7C17AE01" w:rsidR="00F729EB" w:rsidRDefault="00CC34C1" w:rsidP="00F729EB">
      <w:pPr>
        <w:keepNext/>
        <w:spacing w:after="0"/>
        <w:jc w:val="center"/>
      </w:pPr>
      <w:r w:rsidRPr="00CC34C1">
        <w:rPr>
          <w:noProof/>
        </w:rPr>
        <w:lastRenderedPageBreak/>
        <w:drawing>
          <wp:inline distT="0" distB="0" distL="0" distR="0" wp14:anchorId="4F9D474C" wp14:editId="301349DC">
            <wp:extent cx="5541264" cy="3511296"/>
            <wp:effectExtent l="0" t="0" r="2540" b="0"/>
            <wp:docPr id="252" name="Pictur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541264" cy="3511296"/>
                    </a:xfrm>
                    <a:prstGeom prst="rect">
                      <a:avLst/>
                    </a:prstGeom>
                  </pic:spPr>
                </pic:pic>
              </a:graphicData>
            </a:graphic>
          </wp:inline>
        </w:drawing>
      </w:r>
    </w:p>
    <w:p w14:paraId="5962BC90" w14:textId="5CE22FBE" w:rsidR="00F729EB" w:rsidRDefault="00F729EB" w:rsidP="00F729EB">
      <w:pPr>
        <w:pStyle w:val="Caption"/>
        <w:spacing w:before="0" w:after="0"/>
      </w:pPr>
      <w:r>
        <w:t xml:space="preserve">Figure A-43: Flow exceedance: Model output at Reach 120 vs. USGS 02293090 Popash Creek at Leetana Road near Fort Myers, FL (01/01/2008– </w:t>
      </w:r>
      <w:r w:rsidR="007701B4">
        <w:t>03/31/2013</w:t>
      </w:r>
      <w:r>
        <w:t>)</w:t>
      </w:r>
    </w:p>
    <w:p w14:paraId="3BE8C65E" w14:textId="77777777" w:rsidR="00F729EB" w:rsidRDefault="00F729EB" w:rsidP="00F729EB">
      <w:pPr>
        <w:pStyle w:val="TableNoSpacing"/>
      </w:pPr>
    </w:p>
    <w:p w14:paraId="6C0EC6C2" w14:textId="3E899EFE" w:rsidR="00F729EB" w:rsidRDefault="00CC34C1" w:rsidP="00F729EB">
      <w:pPr>
        <w:pStyle w:val="TableNoSpacing"/>
        <w:keepNext/>
        <w:jc w:val="center"/>
      </w:pPr>
      <w:r w:rsidRPr="00CC34C1">
        <w:rPr>
          <w:noProof/>
        </w:rPr>
        <w:drawing>
          <wp:inline distT="0" distB="0" distL="0" distR="0" wp14:anchorId="497A2FEC" wp14:editId="6F8D5270">
            <wp:extent cx="5142857" cy="3419048"/>
            <wp:effectExtent l="0" t="0" r="127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142857" cy="3419048"/>
                    </a:xfrm>
                    <a:prstGeom prst="rect">
                      <a:avLst/>
                    </a:prstGeom>
                  </pic:spPr>
                </pic:pic>
              </a:graphicData>
            </a:graphic>
          </wp:inline>
        </w:drawing>
      </w:r>
    </w:p>
    <w:p w14:paraId="0DEBECAD" w14:textId="479954D5" w:rsidR="00F729EB" w:rsidRDefault="00F729EB" w:rsidP="00F729EB">
      <w:pPr>
        <w:pStyle w:val="Caption"/>
        <w:spacing w:before="0" w:after="0"/>
      </w:pPr>
      <w:r>
        <w:t xml:space="preserve">Figure A-44: </w:t>
      </w:r>
      <w:r w:rsidR="00547EF8">
        <w:t xml:space="preserve">Monthly </w:t>
      </w:r>
      <w:r>
        <w:t xml:space="preserve">flow regression: Model output at Reach 120 vs. USGS 02293090 Popash Creek at Leetana Road near Fort Myers, FL (01/01/2008– </w:t>
      </w:r>
      <w:r w:rsidR="007701B4">
        <w:t>03/31/2013</w:t>
      </w:r>
      <w:r>
        <w:t>)</w:t>
      </w:r>
    </w:p>
    <w:p w14:paraId="2EE3676A" w14:textId="60585C40" w:rsidR="00F729EB" w:rsidRDefault="00F729EB" w:rsidP="00F729EB">
      <w:pPr>
        <w:pStyle w:val="Caption"/>
        <w:keepNext/>
        <w:spacing w:after="0"/>
      </w:pPr>
      <w:r>
        <w:lastRenderedPageBreak/>
        <w:t xml:space="preserve">Table A-11: Summary statistics: Model output at Reach 120 vs. USGS 02293090 Popash Creek at Leetana Road near Fort Myers, FL (01/01/2008– </w:t>
      </w:r>
      <w:r w:rsidR="007701B4">
        <w:t>03/31/2013</w:t>
      </w:r>
      <w:r>
        <w:t>)</w:t>
      </w:r>
    </w:p>
    <w:p w14:paraId="65031AAF" w14:textId="612F0EDA" w:rsidR="00F729EB" w:rsidRPr="00E74E4F" w:rsidRDefault="00152BD3" w:rsidP="00F729EB">
      <w:pPr>
        <w:pStyle w:val="Caption"/>
        <w:spacing w:before="0"/>
        <w:jc w:val="both"/>
      </w:pPr>
      <w:r w:rsidRPr="00152BD3">
        <w:rPr>
          <w:noProof/>
        </w:rPr>
        <w:drawing>
          <wp:inline distT="0" distB="0" distL="0" distR="0" wp14:anchorId="6559AA18" wp14:editId="5DC59949">
            <wp:extent cx="6400800" cy="487807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6400800" cy="4878070"/>
                    </a:xfrm>
                    <a:prstGeom prst="rect">
                      <a:avLst/>
                    </a:prstGeom>
                  </pic:spPr>
                </pic:pic>
              </a:graphicData>
            </a:graphic>
          </wp:inline>
        </w:drawing>
      </w:r>
    </w:p>
    <w:p w14:paraId="432388DC" w14:textId="77777777" w:rsidR="00F729EB" w:rsidRDefault="00F729EB" w:rsidP="00F729EB">
      <w:pPr>
        <w:spacing w:after="0"/>
        <w:jc w:val="left"/>
      </w:pPr>
      <w:r>
        <w:br w:type="page"/>
      </w:r>
    </w:p>
    <w:p w14:paraId="45463F3B" w14:textId="4A080449" w:rsidR="00F729EB" w:rsidRDefault="00DF1FC3" w:rsidP="00F729EB">
      <w:pPr>
        <w:keepNext/>
        <w:spacing w:after="0"/>
        <w:jc w:val="center"/>
      </w:pPr>
      <w:r w:rsidRPr="00DF1FC3">
        <w:rPr>
          <w:noProof/>
        </w:rPr>
        <w:lastRenderedPageBreak/>
        <w:drawing>
          <wp:inline distT="0" distB="0" distL="0" distR="0" wp14:anchorId="35D67C97" wp14:editId="178E837A">
            <wp:extent cx="6400800" cy="2999232"/>
            <wp:effectExtent l="0" t="0" r="0" b="0"/>
            <wp:docPr id="486" name="Picture 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6400800" cy="2999232"/>
                    </a:xfrm>
                    <a:prstGeom prst="rect">
                      <a:avLst/>
                    </a:prstGeom>
                  </pic:spPr>
                </pic:pic>
              </a:graphicData>
            </a:graphic>
          </wp:inline>
        </w:drawing>
      </w:r>
    </w:p>
    <w:p w14:paraId="32F49612" w14:textId="5556F4A1" w:rsidR="00F729EB" w:rsidRDefault="00F729EB" w:rsidP="00F729EB">
      <w:pPr>
        <w:pStyle w:val="Caption"/>
        <w:spacing w:before="0" w:after="0"/>
      </w:pPr>
      <w:r>
        <w:t>Figure A-45: Mean monthly flow: Model output at Reach 137 vs. USGS 02293190 Billy Creek at Fort Myers, FL (04/01/2008 – 0</w:t>
      </w:r>
      <w:r w:rsidR="007701B4">
        <w:t>4</w:t>
      </w:r>
      <w:r>
        <w:t>/</w:t>
      </w:r>
      <w:r w:rsidR="007701B4">
        <w:t>30</w:t>
      </w:r>
      <w:r>
        <w:t>/2013)</w:t>
      </w:r>
    </w:p>
    <w:p w14:paraId="6C2E0FFF" w14:textId="77777777" w:rsidR="00F729EB" w:rsidRDefault="00F729EB" w:rsidP="00F729EB">
      <w:pPr>
        <w:spacing w:after="0"/>
      </w:pPr>
    </w:p>
    <w:p w14:paraId="3E289336" w14:textId="77777777" w:rsidR="00F729EB" w:rsidRDefault="00F729EB" w:rsidP="00F729EB">
      <w:pPr>
        <w:keepNext/>
        <w:spacing w:after="0"/>
        <w:jc w:val="center"/>
      </w:pPr>
    </w:p>
    <w:p w14:paraId="35A455E9" w14:textId="19B11BE6" w:rsidR="00F729EB" w:rsidRDefault="00DF1FC3" w:rsidP="00F729EB">
      <w:pPr>
        <w:keepNext/>
        <w:spacing w:after="0"/>
        <w:jc w:val="center"/>
      </w:pPr>
      <w:r w:rsidRPr="00DF1FC3">
        <w:rPr>
          <w:noProof/>
        </w:rPr>
        <w:drawing>
          <wp:inline distT="0" distB="0" distL="0" distR="0" wp14:anchorId="2A56599F" wp14:editId="599F3C74">
            <wp:extent cx="6400800" cy="2816352"/>
            <wp:effectExtent l="0" t="0" r="0" b="3175"/>
            <wp:docPr id="487" name="Picture 4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6400800" cy="2816352"/>
                    </a:xfrm>
                    <a:prstGeom prst="rect">
                      <a:avLst/>
                    </a:prstGeom>
                  </pic:spPr>
                </pic:pic>
              </a:graphicData>
            </a:graphic>
          </wp:inline>
        </w:drawing>
      </w:r>
    </w:p>
    <w:p w14:paraId="7C809692" w14:textId="5F4BCA83" w:rsidR="00F729EB" w:rsidRDefault="00F729EB" w:rsidP="00F729EB">
      <w:pPr>
        <w:pStyle w:val="Caption"/>
        <w:spacing w:before="0" w:after="0"/>
      </w:pPr>
      <w:r>
        <w:t xml:space="preserve">Figure A-46: Mean daily flow: Model output at Reach 137 vs. USGS 02293190 Billy Creek at Fort Myers, FL (04/01/2008 – </w:t>
      </w:r>
      <w:r w:rsidR="007701B4">
        <w:t>04/30/2013</w:t>
      </w:r>
      <w:r>
        <w:t>)</w:t>
      </w:r>
    </w:p>
    <w:p w14:paraId="6C1D5174" w14:textId="77777777" w:rsidR="00F729EB" w:rsidRDefault="00F729EB" w:rsidP="00F729EB">
      <w:pPr>
        <w:spacing w:after="0"/>
      </w:pPr>
    </w:p>
    <w:p w14:paraId="3BCAB711" w14:textId="68C11A0C" w:rsidR="00F729EB" w:rsidRDefault="00DF1FC3" w:rsidP="00F729EB">
      <w:pPr>
        <w:keepNext/>
        <w:spacing w:after="0"/>
        <w:jc w:val="center"/>
      </w:pPr>
      <w:r w:rsidRPr="00DF1FC3">
        <w:rPr>
          <w:noProof/>
        </w:rPr>
        <w:lastRenderedPageBreak/>
        <w:drawing>
          <wp:inline distT="0" distB="0" distL="0" distR="0" wp14:anchorId="6404B5BB" wp14:editId="1D8ECB4A">
            <wp:extent cx="5541264" cy="3511296"/>
            <wp:effectExtent l="0" t="0" r="2540" b="0"/>
            <wp:docPr id="488" name="Picture 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541264" cy="3511296"/>
                    </a:xfrm>
                    <a:prstGeom prst="rect">
                      <a:avLst/>
                    </a:prstGeom>
                  </pic:spPr>
                </pic:pic>
              </a:graphicData>
            </a:graphic>
          </wp:inline>
        </w:drawing>
      </w:r>
    </w:p>
    <w:p w14:paraId="6ADDDE9D" w14:textId="14F12622" w:rsidR="00F729EB" w:rsidRDefault="00F729EB" w:rsidP="00F729EB">
      <w:pPr>
        <w:pStyle w:val="Caption"/>
        <w:spacing w:before="0" w:after="0"/>
      </w:pPr>
      <w:r>
        <w:t xml:space="preserve">Figure A-47: Flow exceedance: Model output at Reach 137 vs. USGS 02293190 Billy Creek at Fort Myers, FL (04/01/2008 – </w:t>
      </w:r>
      <w:r w:rsidR="007701B4">
        <w:t>04/30/2013</w:t>
      </w:r>
      <w:r>
        <w:t>)</w:t>
      </w:r>
    </w:p>
    <w:p w14:paraId="5CB22C43" w14:textId="77777777" w:rsidR="00F729EB" w:rsidRPr="00115A61" w:rsidRDefault="00F729EB" w:rsidP="00F729EB">
      <w:pPr>
        <w:pStyle w:val="TableNoSpacing"/>
      </w:pPr>
    </w:p>
    <w:p w14:paraId="3A58F0AA" w14:textId="0D00AD62" w:rsidR="00F729EB" w:rsidRDefault="00DF1FC3" w:rsidP="00F729EB">
      <w:pPr>
        <w:keepNext/>
        <w:spacing w:after="0"/>
        <w:jc w:val="center"/>
      </w:pPr>
      <w:r w:rsidRPr="00DF1FC3">
        <w:rPr>
          <w:noProof/>
        </w:rPr>
        <w:drawing>
          <wp:inline distT="0" distB="0" distL="0" distR="0" wp14:anchorId="630DD1B7" wp14:editId="24335125">
            <wp:extent cx="5142857" cy="3419048"/>
            <wp:effectExtent l="0" t="0" r="127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142857" cy="3419048"/>
                    </a:xfrm>
                    <a:prstGeom prst="rect">
                      <a:avLst/>
                    </a:prstGeom>
                  </pic:spPr>
                </pic:pic>
              </a:graphicData>
            </a:graphic>
          </wp:inline>
        </w:drawing>
      </w:r>
    </w:p>
    <w:p w14:paraId="011579EF" w14:textId="21D5AD20" w:rsidR="00F729EB" w:rsidRDefault="00F729EB" w:rsidP="00F729EB">
      <w:pPr>
        <w:pStyle w:val="Caption"/>
        <w:spacing w:before="0"/>
      </w:pPr>
      <w:r>
        <w:t xml:space="preserve">Figure A-48: </w:t>
      </w:r>
      <w:r w:rsidR="00685C5A">
        <w:t xml:space="preserve">Monthly </w:t>
      </w:r>
      <w:r>
        <w:t xml:space="preserve">flow regression: Flow exceedance: Model output at Reach 137 vs. USGS 02293190 Billy Creek at Fort Myers, FL (04/01/2008 – </w:t>
      </w:r>
      <w:r w:rsidR="007701B4">
        <w:t>04/30/2013</w:t>
      </w:r>
      <w:r>
        <w:t>)</w:t>
      </w:r>
    </w:p>
    <w:p w14:paraId="2FF386F0" w14:textId="1D5F6B23" w:rsidR="00F729EB" w:rsidRDefault="00F729EB" w:rsidP="00F729EB">
      <w:pPr>
        <w:pStyle w:val="Caption"/>
        <w:keepNext/>
      </w:pPr>
      <w:r>
        <w:lastRenderedPageBreak/>
        <w:t xml:space="preserve">Table A-12: Summary statistics: Flow exceedance: Model output at Reach 137 vs. USGS 02293190 Billy Creek at Fort Myers, FL (04/01/2008 – </w:t>
      </w:r>
      <w:r w:rsidR="007701B4">
        <w:t>04/30/2013</w:t>
      </w:r>
      <w:r>
        <w:t>)</w:t>
      </w:r>
    </w:p>
    <w:p w14:paraId="2C8C791C" w14:textId="35A8BD22" w:rsidR="00F729EB" w:rsidRPr="00E74E4F" w:rsidRDefault="003776C0" w:rsidP="00F729EB">
      <w:pPr>
        <w:pStyle w:val="TableNoSpacing"/>
      </w:pPr>
      <w:r w:rsidRPr="003776C0">
        <w:rPr>
          <w:noProof/>
        </w:rPr>
        <w:drawing>
          <wp:inline distT="0" distB="0" distL="0" distR="0" wp14:anchorId="256C7EB8" wp14:editId="2050087C">
            <wp:extent cx="6400800" cy="4878070"/>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6400800" cy="4878070"/>
                    </a:xfrm>
                    <a:prstGeom prst="rect">
                      <a:avLst/>
                    </a:prstGeom>
                  </pic:spPr>
                </pic:pic>
              </a:graphicData>
            </a:graphic>
          </wp:inline>
        </w:drawing>
      </w:r>
    </w:p>
    <w:p w14:paraId="240EF6EF" w14:textId="77777777" w:rsidR="00F729EB" w:rsidRDefault="00F729EB" w:rsidP="00F729EB">
      <w:pPr>
        <w:spacing w:after="0"/>
        <w:jc w:val="left"/>
      </w:pPr>
      <w:r>
        <w:br w:type="page"/>
      </w:r>
    </w:p>
    <w:p w14:paraId="6D240327" w14:textId="68A39730" w:rsidR="00F729EB" w:rsidRDefault="002E5152" w:rsidP="00F729EB">
      <w:pPr>
        <w:keepNext/>
        <w:spacing w:after="0"/>
        <w:jc w:val="center"/>
      </w:pPr>
      <w:r w:rsidRPr="002E5152">
        <w:rPr>
          <w:noProof/>
        </w:rPr>
        <w:lastRenderedPageBreak/>
        <w:drawing>
          <wp:inline distT="0" distB="0" distL="0" distR="0" wp14:anchorId="615DDEA1" wp14:editId="4E545DC1">
            <wp:extent cx="6400800" cy="2999232"/>
            <wp:effectExtent l="0" t="0" r="0" b="0"/>
            <wp:docPr id="493" name="Picture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6400800" cy="2999232"/>
                    </a:xfrm>
                    <a:prstGeom prst="rect">
                      <a:avLst/>
                    </a:prstGeom>
                  </pic:spPr>
                </pic:pic>
              </a:graphicData>
            </a:graphic>
          </wp:inline>
        </w:drawing>
      </w:r>
    </w:p>
    <w:p w14:paraId="1999ECF0" w14:textId="44C9C414" w:rsidR="00F729EB" w:rsidRDefault="00F729EB" w:rsidP="00F729EB">
      <w:pPr>
        <w:pStyle w:val="Caption"/>
        <w:spacing w:before="0" w:after="0"/>
      </w:pPr>
      <w:r>
        <w:t>Figure A-49: Mean monthly flow: Model output at Reach 105 vs. USGS 02293243 Courtney Canal at Cape Coral, FL (0</w:t>
      </w:r>
      <w:r w:rsidR="002B0BE6">
        <w:t>1</w:t>
      </w:r>
      <w:r>
        <w:t>/01/</w:t>
      </w:r>
      <w:r w:rsidR="002B0BE6">
        <w:t>1997</w:t>
      </w:r>
      <w:r>
        <w:t xml:space="preserve"> – 0</w:t>
      </w:r>
      <w:r w:rsidR="002B0BE6">
        <w:t>7</w:t>
      </w:r>
      <w:r>
        <w:t>/</w:t>
      </w:r>
      <w:r w:rsidR="002B0BE6">
        <w:t>31</w:t>
      </w:r>
      <w:r>
        <w:t>/2013)</w:t>
      </w:r>
    </w:p>
    <w:p w14:paraId="41237580" w14:textId="77777777" w:rsidR="00F729EB" w:rsidRDefault="00F729EB" w:rsidP="00F729EB">
      <w:pPr>
        <w:spacing w:after="0"/>
      </w:pPr>
    </w:p>
    <w:p w14:paraId="085F7FD4" w14:textId="77777777" w:rsidR="00F729EB" w:rsidRDefault="00F729EB" w:rsidP="00F729EB">
      <w:pPr>
        <w:keepNext/>
        <w:spacing w:after="0"/>
        <w:jc w:val="center"/>
      </w:pPr>
    </w:p>
    <w:p w14:paraId="52B790B3" w14:textId="4EFA68BA" w:rsidR="00F729EB" w:rsidRDefault="002E5152" w:rsidP="00F729EB">
      <w:pPr>
        <w:keepNext/>
        <w:spacing w:after="0"/>
        <w:jc w:val="center"/>
      </w:pPr>
      <w:r w:rsidRPr="002E5152">
        <w:rPr>
          <w:noProof/>
        </w:rPr>
        <w:drawing>
          <wp:inline distT="0" distB="0" distL="0" distR="0" wp14:anchorId="2D914A6E" wp14:editId="74AE75F0">
            <wp:extent cx="6400800" cy="2816352"/>
            <wp:effectExtent l="0" t="0" r="0" b="3175"/>
            <wp:docPr id="495" name="Picture 4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6400800" cy="2816352"/>
                    </a:xfrm>
                    <a:prstGeom prst="rect">
                      <a:avLst/>
                    </a:prstGeom>
                  </pic:spPr>
                </pic:pic>
              </a:graphicData>
            </a:graphic>
          </wp:inline>
        </w:drawing>
      </w:r>
    </w:p>
    <w:p w14:paraId="67371511" w14:textId="3195A8BC" w:rsidR="00F729EB" w:rsidRDefault="00F729EB" w:rsidP="00F729EB">
      <w:pPr>
        <w:pStyle w:val="Caption"/>
        <w:spacing w:before="0" w:after="0"/>
      </w:pPr>
      <w:r>
        <w:t>Figure A-50: Mean daily flow: Model output at Reach 105 vs. USGS 02293243 Courtney Canal at Cape Coral, FL (</w:t>
      </w:r>
      <w:r w:rsidR="002B0BE6">
        <w:t>01/01/1997 – 07/31/2013</w:t>
      </w:r>
      <w:r>
        <w:t>)</w:t>
      </w:r>
    </w:p>
    <w:p w14:paraId="4730188C" w14:textId="77777777" w:rsidR="00F729EB" w:rsidRDefault="00F729EB" w:rsidP="00F729EB">
      <w:pPr>
        <w:spacing w:after="0"/>
      </w:pPr>
    </w:p>
    <w:p w14:paraId="1B2A97DE" w14:textId="20886B9F" w:rsidR="00F729EB" w:rsidRDefault="00536721" w:rsidP="00F729EB">
      <w:pPr>
        <w:keepNext/>
        <w:tabs>
          <w:tab w:val="left" w:pos="3924"/>
        </w:tabs>
        <w:spacing w:after="0"/>
        <w:jc w:val="center"/>
      </w:pPr>
      <w:r w:rsidRPr="00536721">
        <w:rPr>
          <w:noProof/>
        </w:rPr>
        <w:lastRenderedPageBreak/>
        <w:drawing>
          <wp:inline distT="0" distB="0" distL="0" distR="0" wp14:anchorId="2C958346" wp14:editId="70949A70">
            <wp:extent cx="6019800" cy="3810151"/>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6023739" cy="3812644"/>
                    </a:xfrm>
                    <a:prstGeom prst="rect">
                      <a:avLst/>
                    </a:prstGeom>
                  </pic:spPr>
                </pic:pic>
              </a:graphicData>
            </a:graphic>
          </wp:inline>
        </w:drawing>
      </w:r>
    </w:p>
    <w:p w14:paraId="4C10CD6E" w14:textId="557706F1" w:rsidR="00F729EB" w:rsidRDefault="00F729EB" w:rsidP="00F729EB">
      <w:pPr>
        <w:pStyle w:val="Caption"/>
        <w:spacing w:before="0" w:after="0"/>
      </w:pPr>
      <w:r>
        <w:t>Figure A-51: Flow exceedance: Model output at Reach 105 vs. USGS 02293243 Courtney Canal at Cape Coral, FL (</w:t>
      </w:r>
      <w:r w:rsidR="002B0BE6">
        <w:t>01/01/1997 – 07/31/2013</w:t>
      </w:r>
      <w:r>
        <w:t>)</w:t>
      </w:r>
    </w:p>
    <w:p w14:paraId="3BA5CE20" w14:textId="77777777" w:rsidR="00F729EB" w:rsidRPr="00115A61" w:rsidRDefault="00F729EB" w:rsidP="00F729EB">
      <w:pPr>
        <w:pStyle w:val="TableNoSpacing"/>
      </w:pPr>
    </w:p>
    <w:p w14:paraId="62E1814E" w14:textId="2473464C" w:rsidR="00F729EB" w:rsidRDefault="00255F74" w:rsidP="00F729EB">
      <w:pPr>
        <w:keepNext/>
        <w:spacing w:after="0"/>
        <w:ind w:left="720" w:hanging="720"/>
        <w:jc w:val="center"/>
      </w:pPr>
      <w:r>
        <w:rPr>
          <w:noProof/>
        </w:rPr>
        <w:drawing>
          <wp:inline distT="0" distB="0" distL="0" distR="0" wp14:anchorId="1F996B81" wp14:editId="08C77D2C">
            <wp:extent cx="5219700" cy="3479800"/>
            <wp:effectExtent l="0" t="0" r="0" b="635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219700" cy="3479800"/>
                    </a:xfrm>
                    <a:prstGeom prst="rect">
                      <a:avLst/>
                    </a:prstGeom>
                    <a:noFill/>
                  </pic:spPr>
                </pic:pic>
              </a:graphicData>
            </a:graphic>
          </wp:inline>
        </w:drawing>
      </w:r>
    </w:p>
    <w:p w14:paraId="002A8BD2" w14:textId="3673C7DA" w:rsidR="00F729EB" w:rsidRDefault="00F729EB" w:rsidP="00F729EB">
      <w:pPr>
        <w:pStyle w:val="Caption"/>
        <w:spacing w:before="0"/>
      </w:pPr>
      <w:r>
        <w:t xml:space="preserve">Figure A-52 </w:t>
      </w:r>
      <w:r w:rsidR="00255F74">
        <w:t xml:space="preserve">Monthly </w:t>
      </w:r>
      <w:r>
        <w:t>flow regression: Model output at Reach 105 vs. USGS 02293243 Courtney Canal at Cape Coral, FL (</w:t>
      </w:r>
      <w:r w:rsidR="002B0BE6">
        <w:t>01/01/1997 – 07/31/2013</w:t>
      </w:r>
      <w:r>
        <w:t>)</w:t>
      </w:r>
    </w:p>
    <w:p w14:paraId="7B429BC7" w14:textId="12C6C6D2" w:rsidR="00F729EB" w:rsidRDefault="00F729EB" w:rsidP="00F729EB">
      <w:pPr>
        <w:pStyle w:val="Caption"/>
        <w:keepNext/>
        <w:spacing w:after="0"/>
      </w:pPr>
      <w:r>
        <w:lastRenderedPageBreak/>
        <w:t>Table A-13: Summary statistics: Model output at Reach 105 vs. USGS 02293243 Courtney Canal at Cape Coral, FL (</w:t>
      </w:r>
      <w:r w:rsidR="002B0BE6">
        <w:t>01/01/1997 – 07/31/2013</w:t>
      </w:r>
      <w:r>
        <w:t>)</w:t>
      </w:r>
    </w:p>
    <w:p w14:paraId="455F0CBE" w14:textId="5D86E232" w:rsidR="00F729EB" w:rsidRPr="00E74E4F" w:rsidRDefault="00536721" w:rsidP="00F729EB">
      <w:pPr>
        <w:pStyle w:val="TableNoSpacing"/>
      </w:pPr>
      <w:r w:rsidRPr="00536721">
        <w:rPr>
          <w:noProof/>
        </w:rPr>
        <w:drawing>
          <wp:inline distT="0" distB="0" distL="0" distR="0" wp14:anchorId="1AA092C0" wp14:editId="145F6CC5">
            <wp:extent cx="6400800" cy="4464685"/>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6400800" cy="4464685"/>
                    </a:xfrm>
                    <a:prstGeom prst="rect">
                      <a:avLst/>
                    </a:prstGeom>
                  </pic:spPr>
                </pic:pic>
              </a:graphicData>
            </a:graphic>
          </wp:inline>
        </w:drawing>
      </w:r>
    </w:p>
    <w:p w14:paraId="6A78A904" w14:textId="77777777" w:rsidR="00F729EB" w:rsidRDefault="00F729EB" w:rsidP="00F729EB">
      <w:pPr>
        <w:spacing w:after="0"/>
        <w:jc w:val="left"/>
      </w:pPr>
    </w:p>
    <w:p w14:paraId="31F8F00C" w14:textId="77777777" w:rsidR="00F729EB" w:rsidRDefault="00F729EB" w:rsidP="00F729EB">
      <w:pPr>
        <w:pStyle w:val="Heading2"/>
        <w:numPr>
          <w:ilvl w:val="0"/>
          <w:numId w:val="0"/>
        </w:numPr>
        <w:rPr>
          <w:noProof/>
        </w:rPr>
      </w:pPr>
      <w:bookmarkStart w:id="247" w:name="_Toc458178080"/>
      <w:r>
        <w:rPr>
          <w:noProof/>
        </w:rPr>
        <w:lastRenderedPageBreak/>
        <w:t>A-2</w:t>
      </w:r>
      <w:r>
        <w:rPr>
          <w:noProof/>
        </w:rPr>
        <w:tab/>
        <w:t>DEP Gage Calibration Comparison</w:t>
      </w:r>
      <w:bookmarkEnd w:id="247"/>
    </w:p>
    <w:p w14:paraId="361DBDEC" w14:textId="2E91F688" w:rsidR="00F729EB" w:rsidRDefault="00873E32" w:rsidP="00F729EB">
      <w:pPr>
        <w:keepNext/>
        <w:spacing w:after="0"/>
        <w:jc w:val="center"/>
      </w:pPr>
      <w:r w:rsidRPr="00873E32">
        <w:rPr>
          <w:noProof/>
        </w:rPr>
        <w:drawing>
          <wp:inline distT="0" distB="0" distL="0" distR="0" wp14:anchorId="23A2416F" wp14:editId="1DCA453F">
            <wp:extent cx="6400800" cy="2999232"/>
            <wp:effectExtent l="0" t="0" r="0" b="0"/>
            <wp:docPr id="496" name="Picture 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6400800" cy="2999232"/>
                    </a:xfrm>
                    <a:prstGeom prst="rect">
                      <a:avLst/>
                    </a:prstGeom>
                  </pic:spPr>
                </pic:pic>
              </a:graphicData>
            </a:graphic>
          </wp:inline>
        </w:drawing>
      </w:r>
    </w:p>
    <w:p w14:paraId="2E0BDE1A" w14:textId="1EA474B4" w:rsidR="00F729EB" w:rsidRDefault="00F729EB" w:rsidP="00F729EB">
      <w:pPr>
        <w:pStyle w:val="Caption"/>
        <w:spacing w:before="0" w:after="0"/>
      </w:pPr>
      <w:r>
        <w:t>Figure A-53: Mean monthly flow: Model output at Reach 169 vs. DEP Jacks Branch at SR 78 (</w:t>
      </w:r>
      <w:r w:rsidR="001B2B4E">
        <w:t>10/01</w:t>
      </w:r>
      <w:r>
        <w:t>/200</w:t>
      </w:r>
      <w:r w:rsidR="001B2B4E">
        <w:t>9</w:t>
      </w:r>
      <w:r>
        <w:t xml:space="preserve"> – </w:t>
      </w:r>
      <w:r w:rsidR="001B2B4E">
        <w:t>12</w:t>
      </w:r>
      <w:r>
        <w:t>/3</w:t>
      </w:r>
      <w:r w:rsidR="001B2B4E">
        <w:t>1</w:t>
      </w:r>
      <w:r>
        <w:t>/201</w:t>
      </w:r>
      <w:r w:rsidR="001B2B4E">
        <w:t>0</w:t>
      </w:r>
      <w:r>
        <w:t>)</w:t>
      </w:r>
    </w:p>
    <w:p w14:paraId="18545D58" w14:textId="77777777" w:rsidR="00F729EB" w:rsidRDefault="00F729EB" w:rsidP="00F729EB">
      <w:pPr>
        <w:spacing w:after="0"/>
      </w:pPr>
    </w:p>
    <w:p w14:paraId="778DC0E6" w14:textId="77777777" w:rsidR="00F729EB" w:rsidRDefault="00F729EB" w:rsidP="00F729EB">
      <w:pPr>
        <w:keepNext/>
        <w:spacing w:after="0"/>
        <w:jc w:val="center"/>
      </w:pPr>
    </w:p>
    <w:p w14:paraId="142E1FC8" w14:textId="74E0E62B" w:rsidR="00F729EB" w:rsidRDefault="00873E32" w:rsidP="00F729EB">
      <w:pPr>
        <w:keepNext/>
        <w:spacing w:after="0"/>
        <w:jc w:val="center"/>
      </w:pPr>
      <w:r w:rsidRPr="00873E32">
        <w:rPr>
          <w:noProof/>
        </w:rPr>
        <w:drawing>
          <wp:inline distT="0" distB="0" distL="0" distR="0" wp14:anchorId="13FC62B8" wp14:editId="725D908C">
            <wp:extent cx="6400800" cy="2816352"/>
            <wp:effectExtent l="0" t="0" r="0" b="3175"/>
            <wp:docPr id="497" name="Picture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6400800" cy="2816352"/>
                    </a:xfrm>
                    <a:prstGeom prst="rect">
                      <a:avLst/>
                    </a:prstGeom>
                  </pic:spPr>
                </pic:pic>
              </a:graphicData>
            </a:graphic>
          </wp:inline>
        </w:drawing>
      </w:r>
    </w:p>
    <w:p w14:paraId="4886089B" w14:textId="5E717EC0" w:rsidR="00F729EB" w:rsidRDefault="00F729EB" w:rsidP="00F729EB">
      <w:pPr>
        <w:pStyle w:val="Caption"/>
        <w:spacing w:before="0" w:after="0"/>
      </w:pPr>
      <w:r>
        <w:t>Figure A-54: Mean daily flow: Model output at Reach 169 vs. DEP Jacks Branch at SR 78 (</w:t>
      </w:r>
      <w:r w:rsidR="001B2B4E">
        <w:t>10/01/2009 – 12/31/2010</w:t>
      </w:r>
      <w:r>
        <w:t>)</w:t>
      </w:r>
    </w:p>
    <w:p w14:paraId="5905110D" w14:textId="77777777" w:rsidR="00F729EB" w:rsidRDefault="00F729EB" w:rsidP="00F729EB">
      <w:pPr>
        <w:spacing w:after="0"/>
      </w:pPr>
    </w:p>
    <w:p w14:paraId="326C0B65" w14:textId="0A192241" w:rsidR="00F729EB" w:rsidRDefault="00C466C1" w:rsidP="00F729EB">
      <w:pPr>
        <w:keepNext/>
        <w:spacing w:after="0"/>
        <w:jc w:val="center"/>
      </w:pPr>
      <w:r w:rsidRPr="00C466C1">
        <w:rPr>
          <w:noProof/>
        </w:rPr>
        <w:lastRenderedPageBreak/>
        <w:drawing>
          <wp:inline distT="0" distB="0" distL="0" distR="0" wp14:anchorId="0143BE6E" wp14:editId="1D325A7D">
            <wp:extent cx="6086475" cy="3852352"/>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6089307" cy="3854144"/>
                    </a:xfrm>
                    <a:prstGeom prst="rect">
                      <a:avLst/>
                    </a:prstGeom>
                  </pic:spPr>
                </pic:pic>
              </a:graphicData>
            </a:graphic>
          </wp:inline>
        </w:drawing>
      </w:r>
    </w:p>
    <w:p w14:paraId="75FDFC34" w14:textId="43186D62" w:rsidR="00F729EB" w:rsidRDefault="00F729EB" w:rsidP="00F729EB">
      <w:pPr>
        <w:pStyle w:val="Caption"/>
        <w:spacing w:before="0" w:after="0"/>
      </w:pPr>
      <w:r>
        <w:t>Figure A-55: Flow exceedance: Model Output at Reach 169 vs. DEP Jacks Branch at SR 78 (</w:t>
      </w:r>
      <w:r w:rsidR="001B2B4E">
        <w:t>10/01/2009 – 12/31/2010</w:t>
      </w:r>
      <w:r>
        <w:t>)</w:t>
      </w:r>
    </w:p>
    <w:p w14:paraId="2BC140EA" w14:textId="77777777" w:rsidR="00F729EB" w:rsidRPr="00115A61" w:rsidRDefault="00F729EB" w:rsidP="00F729EB">
      <w:pPr>
        <w:pStyle w:val="TableNoSpacing"/>
      </w:pPr>
    </w:p>
    <w:p w14:paraId="7D7BEA22" w14:textId="48A73624" w:rsidR="00926FE8" w:rsidRDefault="00926FE8" w:rsidP="00F729EB">
      <w:pPr>
        <w:keepNext/>
        <w:spacing w:after="0"/>
        <w:jc w:val="center"/>
      </w:pPr>
      <w:r>
        <w:rPr>
          <w:noProof/>
        </w:rPr>
        <w:drawing>
          <wp:inline distT="0" distB="0" distL="0" distR="0" wp14:anchorId="4860411F" wp14:editId="30E12723">
            <wp:extent cx="5370830" cy="3523615"/>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370830" cy="3523615"/>
                    </a:xfrm>
                    <a:prstGeom prst="rect">
                      <a:avLst/>
                    </a:prstGeom>
                    <a:noFill/>
                  </pic:spPr>
                </pic:pic>
              </a:graphicData>
            </a:graphic>
          </wp:inline>
        </w:drawing>
      </w:r>
    </w:p>
    <w:p w14:paraId="5F6F16F3" w14:textId="1B291614" w:rsidR="00F729EB" w:rsidRDefault="00F729EB" w:rsidP="00F729EB">
      <w:pPr>
        <w:pStyle w:val="Caption"/>
        <w:spacing w:before="0"/>
      </w:pPr>
      <w:r>
        <w:t xml:space="preserve">Figure A-56: </w:t>
      </w:r>
      <w:r w:rsidR="005A43CB">
        <w:t>Monthly</w:t>
      </w:r>
      <w:r>
        <w:t xml:space="preserve"> flow regression: Model output at Reach 169 vs. DEP Jacks Branch at SR 78 (</w:t>
      </w:r>
      <w:r w:rsidR="001B2B4E">
        <w:t>10/01/2009 – 12/31/2010</w:t>
      </w:r>
      <w:r>
        <w:t>)</w:t>
      </w:r>
    </w:p>
    <w:p w14:paraId="43D05CF1" w14:textId="1240D011" w:rsidR="00F729EB" w:rsidRDefault="00F729EB" w:rsidP="00F729EB">
      <w:pPr>
        <w:pStyle w:val="Caption"/>
        <w:keepNext/>
        <w:spacing w:before="0" w:after="0"/>
      </w:pPr>
      <w:r>
        <w:lastRenderedPageBreak/>
        <w:t>Table A-14: Summary statistics: Model Output at Reach 169 vs. DEP Jacks Branch at SR 78 (</w:t>
      </w:r>
      <w:r w:rsidR="001B2B4E">
        <w:t>10/01/2009 – 12/31/2010</w:t>
      </w:r>
      <w:r>
        <w:t>)</w:t>
      </w:r>
    </w:p>
    <w:p w14:paraId="2B8A5C46" w14:textId="405C76F8" w:rsidR="00F729EB" w:rsidRDefault="00C466C1" w:rsidP="00F729EB">
      <w:pPr>
        <w:spacing w:after="0"/>
        <w:jc w:val="center"/>
      </w:pPr>
      <w:r w:rsidRPr="00C466C1">
        <w:rPr>
          <w:noProof/>
        </w:rPr>
        <w:drawing>
          <wp:inline distT="0" distB="0" distL="0" distR="0" wp14:anchorId="364CDB6A" wp14:editId="40B6BACB">
            <wp:extent cx="6400800" cy="487807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6400800" cy="4878070"/>
                    </a:xfrm>
                    <a:prstGeom prst="rect">
                      <a:avLst/>
                    </a:prstGeom>
                  </pic:spPr>
                </pic:pic>
              </a:graphicData>
            </a:graphic>
          </wp:inline>
        </w:drawing>
      </w:r>
    </w:p>
    <w:p w14:paraId="16520AD1" w14:textId="3889A105" w:rsidR="00926FE8" w:rsidRDefault="00926FE8" w:rsidP="00F729EB">
      <w:pPr>
        <w:keepNext/>
        <w:spacing w:after="0"/>
        <w:jc w:val="center"/>
      </w:pPr>
      <w:r>
        <w:rPr>
          <w:noProof/>
        </w:rPr>
        <w:lastRenderedPageBreak/>
        <w:drawing>
          <wp:inline distT="0" distB="0" distL="0" distR="0" wp14:anchorId="0486C0B5" wp14:editId="726219ED">
            <wp:extent cx="6401435" cy="3200400"/>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401435" cy="3200400"/>
                    </a:xfrm>
                    <a:prstGeom prst="rect">
                      <a:avLst/>
                    </a:prstGeom>
                    <a:noFill/>
                  </pic:spPr>
                </pic:pic>
              </a:graphicData>
            </a:graphic>
          </wp:inline>
        </w:drawing>
      </w:r>
    </w:p>
    <w:p w14:paraId="60581EC6" w14:textId="32BA1412" w:rsidR="00F729EB" w:rsidRDefault="00F729EB" w:rsidP="00F729EB">
      <w:pPr>
        <w:pStyle w:val="Caption"/>
        <w:spacing w:before="0" w:after="0"/>
      </w:pPr>
      <w:r>
        <w:t>Figure A-57: Mean daily flow: Model output at Reach 173 vs. DEP Fast Creek at SR 80 (</w:t>
      </w:r>
      <w:r w:rsidR="00932FAF">
        <w:t>05/01</w:t>
      </w:r>
      <w:r>
        <w:t xml:space="preserve">/2010 – </w:t>
      </w:r>
      <w:r w:rsidR="00932FAF">
        <w:t>11/30</w:t>
      </w:r>
      <w:r>
        <w:t>/2010)</w:t>
      </w:r>
    </w:p>
    <w:p w14:paraId="2FA18971" w14:textId="77777777" w:rsidR="00F729EB" w:rsidRDefault="00F729EB" w:rsidP="00F729EB">
      <w:pPr>
        <w:keepNext/>
        <w:spacing w:after="0"/>
        <w:jc w:val="center"/>
      </w:pPr>
    </w:p>
    <w:p w14:paraId="4BAD2631" w14:textId="77777777" w:rsidR="00926FE8" w:rsidRDefault="00926FE8" w:rsidP="00F729EB">
      <w:pPr>
        <w:keepNext/>
        <w:spacing w:after="0"/>
        <w:jc w:val="center"/>
      </w:pPr>
    </w:p>
    <w:p w14:paraId="4C9F0B07" w14:textId="77777777" w:rsidR="00926FE8" w:rsidRDefault="00926FE8" w:rsidP="00F729EB">
      <w:pPr>
        <w:keepNext/>
        <w:spacing w:after="0"/>
        <w:jc w:val="center"/>
      </w:pPr>
    </w:p>
    <w:p w14:paraId="63228306" w14:textId="74F84CAF" w:rsidR="00F729EB" w:rsidRDefault="002B225B" w:rsidP="00F729EB">
      <w:pPr>
        <w:keepNext/>
        <w:spacing w:after="0"/>
        <w:jc w:val="center"/>
      </w:pPr>
      <w:r>
        <w:rPr>
          <w:noProof/>
        </w:rPr>
        <w:drawing>
          <wp:inline distT="0" distB="0" distL="0" distR="0" wp14:anchorId="74A2BE65" wp14:editId="7F342620">
            <wp:extent cx="6400800" cy="3413421"/>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400800" cy="3413421"/>
                    </a:xfrm>
                    <a:prstGeom prst="rect">
                      <a:avLst/>
                    </a:prstGeom>
                    <a:noFill/>
                  </pic:spPr>
                </pic:pic>
              </a:graphicData>
            </a:graphic>
          </wp:inline>
        </w:drawing>
      </w:r>
    </w:p>
    <w:p w14:paraId="3E096841" w14:textId="27A0B40F" w:rsidR="00F729EB" w:rsidRDefault="00F729EB" w:rsidP="00F729EB">
      <w:pPr>
        <w:pStyle w:val="Caption"/>
        <w:spacing w:before="0"/>
      </w:pPr>
      <w:r>
        <w:t xml:space="preserve">Figure A-58: </w:t>
      </w:r>
      <w:r w:rsidR="00F86C3F">
        <w:t>Monthly</w:t>
      </w:r>
      <w:r>
        <w:t xml:space="preserve"> flow regression: Model output at Reach 173 vs. DEP Fast Creek at SR 80 (</w:t>
      </w:r>
      <w:r w:rsidR="00932FAF">
        <w:t>05/01/2010 – 11/30/2010</w:t>
      </w:r>
      <w:r>
        <w:t>)</w:t>
      </w:r>
    </w:p>
    <w:p w14:paraId="5D887484" w14:textId="01A01836" w:rsidR="00926FE8" w:rsidRDefault="00926FE8" w:rsidP="00F729EB">
      <w:pPr>
        <w:keepNext/>
        <w:spacing w:after="0"/>
        <w:jc w:val="center"/>
      </w:pPr>
      <w:r>
        <w:rPr>
          <w:noProof/>
        </w:rPr>
        <w:lastRenderedPageBreak/>
        <w:drawing>
          <wp:inline distT="0" distB="0" distL="0" distR="0" wp14:anchorId="3D3555C7" wp14:editId="279E5E9B">
            <wp:extent cx="6401435" cy="3243580"/>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401435" cy="3243580"/>
                    </a:xfrm>
                    <a:prstGeom prst="rect">
                      <a:avLst/>
                    </a:prstGeom>
                    <a:noFill/>
                  </pic:spPr>
                </pic:pic>
              </a:graphicData>
            </a:graphic>
          </wp:inline>
        </w:drawing>
      </w:r>
    </w:p>
    <w:p w14:paraId="0966B3A8" w14:textId="2C61A8DA" w:rsidR="00F729EB" w:rsidRDefault="00F729EB" w:rsidP="00F729EB">
      <w:pPr>
        <w:pStyle w:val="Caption"/>
        <w:spacing w:before="0" w:after="0"/>
      </w:pPr>
      <w:r>
        <w:t>Figure A-59: Mean daily flow: Model output at Reach 179 vs. DEP Pollywog Creek at SR 78 (</w:t>
      </w:r>
      <w:r w:rsidR="00B907C6">
        <w:t>10/01</w:t>
      </w:r>
      <w:r>
        <w:t>/2009 – 0</w:t>
      </w:r>
      <w:r w:rsidR="00B907C6">
        <w:t>3</w:t>
      </w:r>
      <w:r>
        <w:t>/</w:t>
      </w:r>
      <w:r w:rsidR="00B907C6">
        <w:t>3</w:t>
      </w:r>
      <w:r>
        <w:t>1/2010)</w:t>
      </w:r>
    </w:p>
    <w:p w14:paraId="4406E556" w14:textId="77777777" w:rsidR="00F729EB" w:rsidRDefault="00F729EB" w:rsidP="00F729EB">
      <w:pPr>
        <w:pStyle w:val="TableNoSpacing"/>
      </w:pPr>
    </w:p>
    <w:p w14:paraId="597E54C9" w14:textId="77777777" w:rsidR="00926FE8" w:rsidRDefault="00926FE8" w:rsidP="00F729EB">
      <w:pPr>
        <w:pStyle w:val="TableNoSpacing"/>
        <w:keepNext/>
        <w:jc w:val="center"/>
      </w:pPr>
    </w:p>
    <w:p w14:paraId="5E878D7E" w14:textId="77777777" w:rsidR="00926FE8" w:rsidRDefault="00926FE8" w:rsidP="00F729EB">
      <w:pPr>
        <w:pStyle w:val="TableNoSpacing"/>
        <w:keepNext/>
        <w:jc w:val="center"/>
      </w:pPr>
    </w:p>
    <w:p w14:paraId="5798DBA6" w14:textId="692516D0" w:rsidR="00F729EB" w:rsidRDefault="002B225B" w:rsidP="00F729EB">
      <w:pPr>
        <w:pStyle w:val="TableNoSpacing"/>
        <w:keepNext/>
        <w:jc w:val="center"/>
      </w:pPr>
      <w:r>
        <w:rPr>
          <w:noProof/>
        </w:rPr>
        <w:drawing>
          <wp:inline distT="0" distB="0" distL="0" distR="0" wp14:anchorId="4EE9189B" wp14:editId="691C9C36">
            <wp:extent cx="6400800" cy="3474375"/>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400800" cy="3474375"/>
                    </a:xfrm>
                    <a:prstGeom prst="rect">
                      <a:avLst/>
                    </a:prstGeom>
                    <a:noFill/>
                  </pic:spPr>
                </pic:pic>
              </a:graphicData>
            </a:graphic>
          </wp:inline>
        </w:drawing>
      </w:r>
    </w:p>
    <w:p w14:paraId="1E2F4D1E" w14:textId="39977369" w:rsidR="00F729EB" w:rsidRDefault="00F729EB" w:rsidP="00F729EB">
      <w:pPr>
        <w:pStyle w:val="Caption"/>
        <w:spacing w:before="0"/>
      </w:pPr>
      <w:r>
        <w:t xml:space="preserve">Figure A-60: </w:t>
      </w:r>
      <w:r w:rsidR="005A43CB">
        <w:t xml:space="preserve">Monthly </w:t>
      </w:r>
      <w:r>
        <w:t>flow regression: Model output at Reach 179 vs. DEP Pollywog Creek at SR 78 (</w:t>
      </w:r>
      <w:r w:rsidR="00B907C6">
        <w:t>10/01/2009 – 03/31/2010</w:t>
      </w:r>
      <w:r>
        <w:t>)</w:t>
      </w:r>
    </w:p>
    <w:p w14:paraId="12243822" w14:textId="77777777" w:rsidR="00F729EB" w:rsidRDefault="00F729EB" w:rsidP="00F729EB">
      <w:pPr>
        <w:pStyle w:val="TableNoSpacing"/>
      </w:pPr>
    </w:p>
    <w:p w14:paraId="3AFDE099" w14:textId="5A55C654" w:rsidR="00926FE8" w:rsidRDefault="00926FE8" w:rsidP="00926FE8">
      <w:pPr>
        <w:keepNext/>
        <w:spacing w:after="0"/>
        <w:jc w:val="center"/>
      </w:pPr>
      <w:r>
        <w:rPr>
          <w:noProof/>
        </w:rPr>
        <w:lastRenderedPageBreak/>
        <w:drawing>
          <wp:inline distT="0" distB="0" distL="0" distR="0" wp14:anchorId="2707A426" wp14:editId="4AC74959">
            <wp:extent cx="6401435" cy="3035935"/>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401435" cy="3035935"/>
                    </a:xfrm>
                    <a:prstGeom prst="rect">
                      <a:avLst/>
                    </a:prstGeom>
                    <a:noFill/>
                  </pic:spPr>
                </pic:pic>
              </a:graphicData>
            </a:graphic>
          </wp:inline>
        </w:drawing>
      </w:r>
    </w:p>
    <w:p w14:paraId="287B647B" w14:textId="77777777" w:rsidR="00F729EB" w:rsidRDefault="00F729EB" w:rsidP="00926FE8">
      <w:pPr>
        <w:pStyle w:val="Caption"/>
        <w:spacing w:before="0" w:after="0"/>
      </w:pPr>
      <w:r>
        <w:t>Figure A-61: Mean daily flow: Model output at Reach 115 vs. DEP Powell Creek at SR 78 (13 daily values)</w:t>
      </w:r>
    </w:p>
    <w:p w14:paraId="20CA836D" w14:textId="77777777" w:rsidR="00F729EB" w:rsidRPr="00153422" w:rsidRDefault="00F729EB" w:rsidP="00F729EB">
      <w:pPr>
        <w:pStyle w:val="TableNoSpacing"/>
      </w:pPr>
    </w:p>
    <w:p w14:paraId="7A993A47" w14:textId="77777777" w:rsidR="002B225B" w:rsidRDefault="002B225B" w:rsidP="00F729EB">
      <w:pPr>
        <w:pStyle w:val="Caption"/>
        <w:keepNext/>
      </w:pPr>
    </w:p>
    <w:p w14:paraId="14209DAE" w14:textId="645BD9D2" w:rsidR="00F729EB" w:rsidRDefault="002B225B" w:rsidP="00F729EB">
      <w:pPr>
        <w:pStyle w:val="Caption"/>
        <w:keepNext/>
      </w:pPr>
      <w:r>
        <w:rPr>
          <w:noProof/>
        </w:rPr>
        <w:drawing>
          <wp:inline distT="0" distB="0" distL="0" distR="0" wp14:anchorId="32C02B07" wp14:editId="243001B1">
            <wp:extent cx="6400800" cy="3712477"/>
            <wp:effectExtent l="0" t="0" r="0" b="254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400800" cy="3712477"/>
                    </a:xfrm>
                    <a:prstGeom prst="rect">
                      <a:avLst/>
                    </a:prstGeom>
                    <a:noFill/>
                  </pic:spPr>
                </pic:pic>
              </a:graphicData>
            </a:graphic>
          </wp:inline>
        </w:drawing>
      </w:r>
    </w:p>
    <w:p w14:paraId="424DCEB6" w14:textId="2C939C05" w:rsidR="00F729EB" w:rsidRDefault="00F729EB" w:rsidP="00F729EB">
      <w:pPr>
        <w:pStyle w:val="Caption"/>
        <w:spacing w:before="0"/>
      </w:pPr>
      <w:r>
        <w:t>Figure A-62: Daily flow regression: Model output at Reach 115 vs. DEP Powell Creek at SR 78 (13 daily values)</w:t>
      </w:r>
    </w:p>
    <w:p w14:paraId="6106161C" w14:textId="094D9C5A" w:rsidR="00926FE8" w:rsidRDefault="00926FE8" w:rsidP="00F729EB">
      <w:pPr>
        <w:keepNext/>
        <w:spacing w:after="0"/>
        <w:jc w:val="center"/>
      </w:pPr>
      <w:r>
        <w:rPr>
          <w:noProof/>
        </w:rPr>
        <w:lastRenderedPageBreak/>
        <w:drawing>
          <wp:inline distT="0" distB="0" distL="0" distR="0" wp14:anchorId="2C14B645" wp14:editId="05C8F437">
            <wp:extent cx="6401435" cy="3243580"/>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401435" cy="3243580"/>
                    </a:xfrm>
                    <a:prstGeom prst="rect">
                      <a:avLst/>
                    </a:prstGeom>
                    <a:noFill/>
                  </pic:spPr>
                </pic:pic>
              </a:graphicData>
            </a:graphic>
          </wp:inline>
        </w:drawing>
      </w:r>
    </w:p>
    <w:p w14:paraId="10591529" w14:textId="77777777" w:rsidR="00F729EB" w:rsidRDefault="00F729EB" w:rsidP="00F729EB">
      <w:pPr>
        <w:pStyle w:val="Caption"/>
        <w:spacing w:before="0" w:after="0"/>
      </w:pPr>
      <w:r>
        <w:t>Figure A-63: Mean daily flow: Model output at Reach 121 vs. DEP Stroud Creek (13 daily values)</w:t>
      </w:r>
    </w:p>
    <w:p w14:paraId="448D8E6D" w14:textId="77777777" w:rsidR="00F729EB" w:rsidRPr="001C7C76" w:rsidRDefault="00F729EB" w:rsidP="00F729EB">
      <w:pPr>
        <w:pStyle w:val="TableNoSpacing"/>
      </w:pPr>
    </w:p>
    <w:p w14:paraId="0AE47CED" w14:textId="77777777" w:rsidR="002B225B" w:rsidRDefault="002B225B" w:rsidP="00F729EB">
      <w:pPr>
        <w:pStyle w:val="TableNoSpacing"/>
        <w:keepNext/>
        <w:jc w:val="center"/>
      </w:pPr>
    </w:p>
    <w:p w14:paraId="635DC01C" w14:textId="77777777" w:rsidR="002B225B" w:rsidRDefault="002B225B" w:rsidP="00F729EB">
      <w:pPr>
        <w:pStyle w:val="TableNoSpacing"/>
        <w:keepNext/>
        <w:jc w:val="center"/>
      </w:pPr>
    </w:p>
    <w:p w14:paraId="0FAF36BE" w14:textId="7FD43439" w:rsidR="00F729EB" w:rsidRDefault="002B225B" w:rsidP="00F729EB">
      <w:pPr>
        <w:pStyle w:val="TableNoSpacing"/>
        <w:keepNext/>
        <w:jc w:val="center"/>
      </w:pPr>
      <w:r>
        <w:rPr>
          <w:noProof/>
        </w:rPr>
        <w:drawing>
          <wp:inline distT="0" distB="0" distL="0" distR="0" wp14:anchorId="583E0800" wp14:editId="3E528C11">
            <wp:extent cx="6401435" cy="3804285"/>
            <wp:effectExtent l="0" t="0" r="0" b="5715"/>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401435" cy="3804285"/>
                    </a:xfrm>
                    <a:prstGeom prst="rect">
                      <a:avLst/>
                    </a:prstGeom>
                    <a:noFill/>
                  </pic:spPr>
                </pic:pic>
              </a:graphicData>
            </a:graphic>
          </wp:inline>
        </w:drawing>
      </w:r>
    </w:p>
    <w:p w14:paraId="4FD3DB6F" w14:textId="77777777" w:rsidR="00F729EB" w:rsidRDefault="00F729EB" w:rsidP="00F729EB">
      <w:pPr>
        <w:pStyle w:val="Caption"/>
        <w:spacing w:before="0"/>
      </w:pPr>
      <w:r>
        <w:t>Figure A-64: Daily flow regression: Model output at Reach 121 vs. DEP Stroud Creek (13 daily values)</w:t>
      </w:r>
    </w:p>
    <w:p w14:paraId="354A9193" w14:textId="0BF8F51B" w:rsidR="00926FE8" w:rsidRDefault="00926FE8" w:rsidP="00F729EB">
      <w:pPr>
        <w:keepNext/>
        <w:spacing w:after="0"/>
        <w:jc w:val="center"/>
      </w:pPr>
      <w:r>
        <w:rPr>
          <w:noProof/>
        </w:rPr>
        <w:lastRenderedPageBreak/>
        <w:drawing>
          <wp:inline distT="0" distB="0" distL="0" distR="0" wp14:anchorId="32150756" wp14:editId="524DC12E">
            <wp:extent cx="6401435" cy="3255645"/>
            <wp:effectExtent l="0" t="0" r="0" b="1905"/>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401435" cy="3255645"/>
                    </a:xfrm>
                    <a:prstGeom prst="rect">
                      <a:avLst/>
                    </a:prstGeom>
                    <a:noFill/>
                  </pic:spPr>
                </pic:pic>
              </a:graphicData>
            </a:graphic>
          </wp:inline>
        </w:drawing>
      </w:r>
    </w:p>
    <w:p w14:paraId="3D9BFD3C" w14:textId="77777777" w:rsidR="00F729EB" w:rsidRDefault="00F729EB" w:rsidP="00F729EB">
      <w:pPr>
        <w:pStyle w:val="Caption"/>
        <w:spacing w:before="0" w:after="0"/>
      </w:pPr>
      <w:r>
        <w:t>Figure A-65: Mean daily flow: Model output at Reach 112 vs. DEP Yellow Fever Creek (13 daily values)</w:t>
      </w:r>
    </w:p>
    <w:p w14:paraId="244EB89F" w14:textId="77777777" w:rsidR="00F729EB" w:rsidRPr="001C7C76" w:rsidRDefault="00F729EB" w:rsidP="00F729EB">
      <w:pPr>
        <w:pStyle w:val="TableNoSpacing"/>
      </w:pPr>
    </w:p>
    <w:p w14:paraId="40D74379" w14:textId="77777777" w:rsidR="002B225B" w:rsidRDefault="002B225B" w:rsidP="00F729EB">
      <w:pPr>
        <w:pStyle w:val="Caption"/>
        <w:keepNext/>
      </w:pPr>
    </w:p>
    <w:p w14:paraId="7B0D6CB9" w14:textId="2C5842B4" w:rsidR="00F729EB" w:rsidRDefault="002B225B" w:rsidP="00F729EB">
      <w:pPr>
        <w:pStyle w:val="Caption"/>
        <w:keepNext/>
      </w:pPr>
      <w:r>
        <w:rPr>
          <w:noProof/>
        </w:rPr>
        <w:drawing>
          <wp:inline distT="0" distB="0" distL="0" distR="0" wp14:anchorId="5103CD74" wp14:editId="7AE51157">
            <wp:extent cx="6400800" cy="3596283"/>
            <wp:effectExtent l="0" t="0" r="0" b="4445"/>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400800" cy="3596283"/>
                    </a:xfrm>
                    <a:prstGeom prst="rect">
                      <a:avLst/>
                    </a:prstGeom>
                    <a:noFill/>
                  </pic:spPr>
                </pic:pic>
              </a:graphicData>
            </a:graphic>
          </wp:inline>
        </w:drawing>
      </w:r>
    </w:p>
    <w:p w14:paraId="1BA9D13D" w14:textId="2FC62C6D" w:rsidR="00F729EB" w:rsidRDefault="00F729EB" w:rsidP="00421892">
      <w:pPr>
        <w:pStyle w:val="Caption"/>
        <w:spacing w:before="0"/>
      </w:pPr>
      <w:r>
        <w:t>Figure A-66: Daily flow regression: Model output at Reach 112 vs. DEP Yellow Fever Creek (13 daily values)</w:t>
      </w:r>
      <w:r>
        <w:br w:type="page"/>
      </w:r>
    </w:p>
    <w:p w14:paraId="5CCCE408" w14:textId="77777777" w:rsidR="00F729EB" w:rsidRDefault="00F729EB" w:rsidP="00F729EB"/>
    <w:p w14:paraId="3B54DCB3" w14:textId="77777777" w:rsidR="00F729EB" w:rsidRDefault="00F729EB" w:rsidP="00F729EB"/>
    <w:p w14:paraId="41A3980B" w14:textId="77777777" w:rsidR="00F729EB" w:rsidRDefault="00F729EB" w:rsidP="00F729EB"/>
    <w:p w14:paraId="3C0CAFBE" w14:textId="77777777" w:rsidR="00F729EB" w:rsidRDefault="00F729EB" w:rsidP="00F729EB"/>
    <w:p w14:paraId="4DBEEC61" w14:textId="77777777" w:rsidR="00F729EB" w:rsidRDefault="00F729EB" w:rsidP="00F729EB"/>
    <w:p w14:paraId="307F35B5" w14:textId="77777777" w:rsidR="00F729EB" w:rsidRDefault="00F729EB" w:rsidP="00F729EB"/>
    <w:p w14:paraId="1B3C2CE2" w14:textId="77777777" w:rsidR="00F729EB" w:rsidRDefault="00F729EB" w:rsidP="00F729EB"/>
    <w:p w14:paraId="6E92A28E" w14:textId="77777777" w:rsidR="00F729EB" w:rsidRDefault="00F729EB" w:rsidP="00F729EB"/>
    <w:p w14:paraId="0A73143B" w14:textId="77777777" w:rsidR="00F729EB" w:rsidRPr="007E683A" w:rsidRDefault="00F729EB" w:rsidP="00F729EB"/>
    <w:p w14:paraId="7BDBCB9C" w14:textId="77777777" w:rsidR="00F729EB" w:rsidRPr="00787AA4" w:rsidRDefault="00F729EB" w:rsidP="00F729EB">
      <w:pPr>
        <w:pStyle w:val="Heading1"/>
        <w:numPr>
          <w:ilvl w:val="0"/>
          <w:numId w:val="0"/>
        </w:numPr>
        <w:jc w:val="left"/>
      </w:pPr>
      <w:bookmarkStart w:id="248" w:name="_Toc458178081"/>
      <w:r>
        <w:t>Appendix B:  Draft 2017 HSPF Flow Calibration Results (observed Negative flows REPLACED with 0 cfs)</w:t>
      </w:r>
      <w:bookmarkEnd w:id="248"/>
    </w:p>
    <w:p w14:paraId="3A1F1802" w14:textId="77777777" w:rsidR="00F729EB" w:rsidRDefault="00F729EB" w:rsidP="00F729EB">
      <w:pPr>
        <w:spacing w:after="0"/>
        <w:jc w:val="left"/>
      </w:pPr>
      <w:r>
        <w:br w:type="page"/>
      </w:r>
    </w:p>
    <w:p w14:paraId="55E8D3C6" w14:textId="77777777" w:rsidR="00F729EB" w:rsidRDefault="00F729EB" w:rsidP="00F729EB">
      <w:pPr>
        <w:pStyle w:val="Heading2"/>
        <w:numPr>
          <w:ilvl w:val="0"/>
          <w:numId w:val="0"/>
        </w:numPr>
        <w:rPr>
          <w:noProof/>
        </w:rPr>
      </w:pPr>
      <w:bookmarkStart w:id="249" w:name="_Toc458178082"/>
      <w:r>
        <w:rPr>
          <w:noProof/>
        </w:rPr>
        <w:lastRenderedPageBreak/>
        <w:t>B-1</w:t>
      </w:r>
      <w:r>
        <w:rPr>
          <w:noProof/>
        </w:rPr>
        <w:tab/>
        <w:t>USGS Gages Calibration Comparison</w:t>
      </w:r>
      <w:bookmarkEnd w:id="249"/>
    </w:p>
    <w:p w14:paraId="601144F8" w14:textId="22D3F472" w:rsidR="00F729EB" w:rsidRDefault="00972979" w:rsidP="00F729EB">
      <w:pPr>
        <w:keepNext/>
        <w:spacing w:after="0"/>
        <w:jc w:val="center"/>
      </w:pPr>
      <w:r w:rsidRPr="00972979">
        <w:rPr>
          <w:noProof/>
        </w:rPr>
        <w:drawing>
          <wp:inline distT="0" distB="0" distL="0" distR="0" wp14:anchorId="05FA7E16" wp14:editId="3DADB5BD">
            <wp:extent cx="6400800" cy="2999232"/>
            <wp:effectExtent l="0" t="0" r="0" b="0"/>
            <wp:docPr id="500" name="Picture 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400800" cy="2999232"/>
                    </a:xfrm>
                    <a:prstGeom prst="rect">
                      <a:avLst/>
                    </a:prstGeom>
                  </pic:spPr>
                </pic:pic>
              </a:graphicData>
            </a:graphic>
          </wp:inline>
        </w:drawing>
      </w:r>
    </w:p>
    <w:p w14:paraId="118FC978" w14:textId="77777777" w:rsidR="00F729EB" w:rsidRDefault="00F729EB" w:rsidP="00F729EB">
      <w:pPr>
        <w:pStyle w:val="Caption"/>
        <w:spacing w:before="0" w:after="0"/>
      </w:pPr>
      <w:r>
        <w:t>Figure B-1: Mean monthly flow: Model output at Reach 215 vs. USGS 02292000 Caloosahatchee Canal at Moore Haven, FL (01/01/1997 – 09/30/2003)</w:t>
      </w:r>
    </w:p>
    <w:p w14:paraId="5430BF3C" w14:textId="77777777" w:rsidR="00F729EB" w:rsidRDefault="00F729EB" w:rsidP="00F729EB">
      <w:pPr>
        <w:keepNext/>
        <w:spacing w:after="0"/>
      </w:pPr>
    </w:p>
    <w:p w14:paraId="6D2534F0" w14:textId="77777777" w:rsidR="00F729EB" w:rsidRDefault="00F729EB" w:rsidP="00F729EB">
      <w:pPr>
        <w:keepNext/>
        <w:spacing w:after="0"/>
        <w:jc w:val="center"/>
      </w:pPr>
    </w:p>
    <w:p w14:paraId="476CDAB7" w14:textId="2F779297" w:rsidR="00F729EB" w:rsidRDefault="00972979" w:rsidP="00F729EB">
      <w:pPr>
        <w:keepNext/>
        <w:spacing w:after="0"/>
        <w:jc w:val="center"/>
      </w:pPr>
      <w:r w:rsidRPr="00972979">
        <w:rPr>
          <w:noProof/>
        </w:rPr>
        <w:drawing>
          <wp:inline distT="0" distB="0" distL="0" distR="0" wp14:anchorId="4903F18A" wp14:editId="4F2959BB">
            <wp:extent cx="6400800" cy="2816352"/>
            <wp:effectExtent l="0" t="0" r="0" b="3175"/>
            <wp:docPr id="501" name="Picture 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6400800" cy="2816352"/>
                    </a:xfrm>
                    <a:prstGeom prst="rect">
                      <a:avLst/>
                    </a:prstGeom>
                  </pic:spPr>
                </pic:pic>
              </a:graphicData>
            </a:graphic>
          </wp:inline>
        </w:drawing>
      </w:r>
    </w:p>
    <w:p w14:paraId="360F7E51" w14:textId="77777777" w:rsidR="00F729EB" w:rsidRDefault="00F729EB" w:rsidP="00F729EB">
      <w:pPr>
        <w:pStyle w:val="Caption"/>
        <w:spacing w:before="0" w:after="0"/>
      </w:pPr>
      <w:r>
        <w:t>Figure B-2: Mean daily flow: Model output at Reach 215 vs. USGS 02292000 Caloosahatchee Canal at Moore Haven, FL (01/01/1997 – 09/30/2003)</w:t>
      </w:r>
    </w:p>
    <w:p w14:paraId="0B6DA91E" w14:textId="77777777" w:rsidR="00F729EB" w:rsidRDefault="00F729EB" w:rsidP="00F729EB">
      <w:pPr>
        <w:spacing w:after="0"/>
      </w:pPr>
    </w:p>
    <w:p w14:paraId="08FDA683" w14:textId="61EB61F1" w:rsidR="00F729EB" w:rsidRDefault="00C466C1" w:rsidP="00F729EB">
      <w:pPr>
        <w:keepNext/>
        <w:spacing w:after="0"/>
        <w:jc w:val="center"/>
      </w:pPr>
      <w:r w:rsidRPr="00C466C1">
        <w:rPr>
          <w:noProof/>
        </w:rPr>
        <w:lastRenderedPageBreak/>
        <w:drawing>
          <wp:inline distT="0" distB="0" distL="0" distR="0" wp14:anchorId="1E19355E" wp14:editId="6BBD0393">
            <wp:extent cx="5943600" cy="3761921"/>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948119" cy="3764781"/>
                    </a:xfrm>
                    <a:prstGeom prst="rect">
                      <a:avLst/>
                    </a:prstGeom>
                  </pic:spPr>
                </pic:pic>
              </a:graphicData>
            </a:graphic>
          </wp:inline>
        </w:drawing>
      </w:r>
    </w:p>
    <w:p w14:paraId="05E9B56D" w14:textId="77777777" w:rsidR="00F729EB" w:rsidRDefault="00F729EB" w:rsidP="00F729EB">
      <w:pPr>
        <w:pStyle w:val="Caption"/>
        <w:spacing w:before="0" w:after="0"/>
      </w:pPr>
      <w:r>
        <w:t>Figure B-3: Flow exceedance: Model output at Reach 215 vs. USGS 02292000 Caloosahatchee Canal at Moore Haven, FL (01/01/1997 – 09/30/2003)</w:t>
      </w:r>
    </w:p>
    <w:p w14:paraId="7FBB796E" w14:textId="755C8D19" w:rsidR="00F729EB" w:rsidRDefault="001058EF" w:rsidP="00F729EB">
      <w:pPr>
        <w:keepNext/>
        <w:spacing w:after="0"/>
        <w:jc w:val="center"/>
      </w:pPr>
      <w:r>
        <w:rPr>
          <w:noProof/>
        </w:rPr>
        <w:drawing>
          <wp:inline distT="0" distB="0" distL="0" distR="0" wp14:anchorId="21FB077D" wp14:editId="7E210C37">
            <wp:extent cx="5486400" cy="3657600"/>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pic:spPr>
                </pic:pic>
              </a:graphicData>
            </a:graphic>
          </wp:inline>
        </w:drawing>
      </w:r>
    </w:p>
    <w:p w14:paraId="562E74C2" w14:textId="59D26DC0" w:rsidR="00F729EB" w:rsidRDefault="00F729EB" w:rsidP="00F729EB">
      <w:pPr>
        <w:pStyle w:val="Caption"/>
      </w:pPr>
      <w:r>
        <w:t xml:space="preserve">Figure B-4: </w:t>
      </w:r>
      <w:r w:rsidR="001058EF">
        <w:t xml:space="preserve">Monthly </w:t>
      </w:r>
      <w:r>
        <w:t>flow regression: Model output at Reach 215 vs. USGS 02292000 Caloosahatchee Canal at Moore Haven, FL (01/01/1997 – 09/30/2003)</w:t>
      </w:r>
    </w:p>
    <w:p w14:paraId="4F4223CC" w14:textId="77777777" w:rsidR="00F729EB" w:rsidRDefault="00F729EB" w:rsidP="00F729EB">
      <w:pPr>
        <w:pStyle w:val="Caption"/>
        <w:keepNext/>
        <w:spacing w:before="0" w:after="0"/>
      </w:pPr>
      <w:r>
        <w:lastRenderedPageBreak/>
        <w:t>Table B-1: Summary statistics: Model output at Reach 215 vs. USGS 02292000 Caloosahatchee Canal at Moore Haven, FL (01/01/1997 – 09/30/2003)</w:t>
      </w:r>
    </w:p>
    <w:p w14:paraId="37642379" w14:textId="54051D9F" w:rsidR="00F729EB" w:rsidRDefault="00C466C1" w:rsidP="00F729EB">
      <w:pPr>
        <w:spacing w:after="0"/>
        <w:jc w:val="center"/>
      </w:pPr>
      <w:r w:rsidRPr="00C466C1">
        <w:rPr>
          <w:noProof/>
        </w:rPr>
        <w:drawing>
          <wp:inline distT="0" distB="0" distL="0" distR="0" wp14:anchorId="634E3C98" wp14:editId="4DAA25F2">
            <wp:extent cx="6400800" cy="487807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6400800" cy="4878070"/>
                    </a:xfrm>
                    <a:prstGeom prst="rect">
                      <a:avLst/>
                    </a:prstGeom>
                  </pic:spPr>
                </pic:pic>
              </a:graphicData>
            </a:graphic>
          </wp:inline>
        </w:drawing>
      </w:r>
    </w:p>
    <w:p w14:paraId="00D2482C" w14:textId="77777777" w:rsidR="00330C24" w:rsidRDefault="00330C24" w:rsidP="00330C24">
      <w:pPr>
        <w:spacing w:after="0"/>
        <w:jc w:val="left"/>
      </w:pPr>
      <w:r w:rsidRPr="008718E4">
        <w:rPr>
          <w:sz w:val="20"/>
        </w:rPr>
        <w:t>Note: The drainage area in the table is from USGS data, and this area includes a portion of the Lake Okeechobee watershed.</w:t>
      </w:r>
    </w:p>
    <w:p w14:paraId="55F3B0CB" w14:textId="77777777" w:rsidR="00330C24" w:rsidRDefault="00330C24" w:rsidP="00F729EB">
      <w:pPr>
        <w:spacing w:after="0"/>
        <w:jc w:val="center"/>
      </w:pPr>
    </w:p>
    <w:p w14:paraId="17B1B50C" w14:textId="14A401D9" w:rsidR="00F729EB" w:rsidRDefault="00E26606" w:rsidP="00F729EB">
      <w:pPr>
        <w:keepNext/>
        <w:spacing w:after="0"/>
        <w:jc w:val="center"/>
      </w:pPr>
      <w:r w:rsidRPr="00E26606">
        <w:rPr>
          <w:noProof/>
        </w:rPr>
        <w:lastRenderedPageBreak/>
        <w:drawing>
          <wp:inline distT="0" distB="0" distL="0" distR="0" wp14:anchorId="18DC7DF1" wp14:editId="5188F95C">
            <wp:extent cx="6400800" cy="2999232"/>
            <wp:effectExtent l="0" t="0" r="0" b="0"/>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6400800" cy="2999232"/>
                    </a:xfrm>
                    <a:prstGeom prst="rect">
                      <a:avLst/>
                    </a:prstGeom>
                  </pic:spPr>
                </pic:pic>
              </a:graphicData>
            </a:graphic>
          </wp:inline>
        </w:drawing>
      </w:r>
    </w:p>
    <w:p w14:paraId="177B49E7" w14:textId="587522A3" w:rsidR="00F729EB" w:rsidRDefault="00F729EB" w:rsidP="00F729EB">
      <w:pPr>
        <w:pStyle w:val="Caption"/>
        <w:spacing w:before="0" w:after="0"/>
      </w:pPr>
      <w:r>
        <w:t>Figure B-5: Mean monthly flow: Model output at Reach 215 vs. USGS 02292010 Caloosahatchee Canal DWS of S-77 at Moore Haven, FL (0</w:t>
      </w:r>
      <w:r w:rsidR="00EF1663">
        <w:t>6</w:t>
      </w:r>
      <w:r>
        <w:t>/</w:t>
      </w:r>
      <w:r w:rsidR="00EF1663">
        <w:t>0</w:t>
      </w:r>
      <w:r>
        <w:t>1/2008 – 12/31/2014)</w:t>
      </w:r>
    </w:p>
    <w:p w14:paraId="6FCEF3C3" w14:textId="77777777" w:rsidR="00F729EB" w:rsidRDefault="00F729EB" w:rsidP="00F729EB">
      <w:pPr>
        <w:keepNext/>
        <w:spacing w:after="0"/>
      </w:pPr>
    </w:p>
    <w:p w14:paraId="716A7FAA" w14:textId="77777777" w:rsidR="00F729EB" w:rsidRDefault="00F729EB" w:rsidP="00F729EB">
      <w:pPr>
        <w:keepNext/>
        <w:spacing w:after="0"/>
        <w:jc w:val="center"/>
      </w:pPr>
    </w:p>
    <w:p w14:paraId="1DB09878" w14:textId="7B379CB8" w:rsidR="00F729EB" w:rsidRDefault="00E26606" w:rsidP="00F729EB">
      <w:pPr>
        <w:keepNext/>
        <w:spacing w:after="0"/>
        <w:jc w:val="center"/>
      </w:pPr>
      <w:r w:rsidRPr="00E26606">
        <w:rPr>
          <w:noProof/>
        </w:rPr>
        <w:drawing>
          <wp:inline distT="0" distB="0" distL="0" distR="0" wp14:anchorId="78662FFD" wp14:editId="2C7CE93D">
            <wp:extent cx="6400800" cy="2816352"/>
            <wp:effectExtent l="0" t="0" r="0" b="3175"/>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6400800" cy="2816352"/>
                    </a:xfrm>
                    <a:prstGeom prst="rect">
                      <a:avLst/>
                    </a:prstGeom>
                  </pic:spPr>
                </pic:pic>
              </a:graphicData>
            </a:graphic>
          </wp:inline>
        </w:drawing>
      </w:r>
    </w:p>
    <w:p w14:paraId="1AD5E2E0" w14:textId="420DBB82" w:rsidR="00F729EB" w:rsidRDefault="00F729EB" w:rsidP="00F729EB">
      <w:pPr>
        <w:pStyle w:val="Caption"/>
        <w:spacing w:before="0" w:after="0"/>
      </w:pPr>
      <w:r>
        <w:t>Figure B-6: Mean daily flow: Model output at Reach 215 vs. USGS 02292010 Caloosahatchee Canal DWS of S-77 at Moore Haven, FL (</w:t>
      </w:r>
      <w:r w:rsidR="00EF1663">
        <w:t>06/01/2008</w:t>
      </w:r>
      <w:r>
        <w:t xml:space="preserve"> – 12/31/2014)</w:t>
      </w:r>
    </w:p>
    <w:p w14:paraId="1A6D7675" w14:textId="77777777" w:rsidR="00F729EB" w:rsidRDefault="00F729EB" w:rsidP="00F729EB">
      <w:pPr>
        <w:spacing w:after="0"/>
      </w:pPr>
    </w:p>
    <w:p w14:paraId="74661A20" w14:textId="206C9AB4" w:rsidR="00F729EB" w:rsidRDefault="00E26606" w:rsidP="00F729EB">
      <w:pPr>
        <w:keepNext/>
        <w:spacing w:after="0"/>
        <w:jc w:val="center"/>
      </w:pPr>
      <w:r w:rsidRPr="00E26606">
        <w:rPr>
          <w:noProof/>
        </w:rPr>
        <w:lastRenderedPageBreak/>
        <w:drawing>
          <wp:inline distT="0" distB="0" distL="0" distR="0" wp14:anchorId="0F6712B6" wp14:editId="2AA0A4D8">
            <wp:extent cx="5541264" cy="3511296"/>
            <wp:effectExtent l="0" t="0" r="2540" b="0"/>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541264" cy="3511296"/>
                    </a:xfrm>
                    <a:prstGeom prst="rect">
                      <a:avLst/>
                    </a:prstGeom>
                  </pic:spPr>
                </pic:pic>
              </a:graphicData>
            </a:graphic>
          </wp:inline>
        </w:drawing>
      </w:r>
    </w:p>
    <w:p w14:paraId="0C05439A" w14:textId="4528685A" w:rsidR="00F729EB" w:rsidRDefault="00F729EB" w:rsidP="00F729EB">
      <w:pPr>
        <w:pStyle w:val="Caption"/>
        <w:spacing w:before="0" w:after="0"/>
      </w:pPr>
      <w:r>
        <w:t>Figure B-7: Flow exceedance: Model output at Reach 215 vs. USGS 02292010 Caloosahatchee Canal DWS at S-77 of Moore Haven, FL (</w:t>
      </w:r>
      <w:r w:rsidR="00EF1663">
        <w:t>06/01/2008</w:t>
      </w:r>
      <w:r>
        <w:t xml:space="preserve"> – 12/31/2014)</w:t>
      </w:r>
    </w:p>
    <w:p w14:paraId="40FF15BB" w14:textId="77777777" w:rsidR="00F729EB" w:rsidRPr="00115A61" w:rsidRDefault="00F729EB" w:rsidP="00F729EB">
      <w:pPr>
        <w:pStyle w:val="TableNoSpacing"/>
      </w:pPr>
    </w:p>
    <w:p w14:paraId="14F175E9" w14:textId="47F52DB0" w:rsidR="00F729EB" w:rsidRDefault="00E26606" w:rsidP="00F729EB">
      <w:pPr>
        <w:keepNext/>
        <w:spacing w:after="0"/>
        <w:jc w:val="center"/>
      </w:pPr>
      <w:r w:rsidRPr="00E26606">
        <w:rPr>
          <w:noProof/>
        </w:rPr>
        <w:drawing>
          <wp:inline distT="0" distB="0" distL="0" distR="0" wp14:anchorId="26E3FD97" wp14:editId="13844C9F">
            <wp:extent cx="5142857" cy="3419048"/>
            <wp:effectExtent l="0" t="0" r="127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142857" cy="3419048"/>
                    </a:xfrm>
                    <a:prstGeom prst="rect">
                      <a:avLst/>
                    </a:prstGeom>
                  </pic:spPr>
                </pic:pic>
              </a:graphicData>
            </a:graphic>
          </wp:inline>
        </w:drawing>
      </w:r>
    </w:p>
    <w:p w14:paraId="0E45305B" w14:textId="71D7BE06" w:rsidR="00F729EB" w:rsidRDefault="00F729EB" w:rsidP="00F729EB">
      <w:pPr>
        <w:pStyle w:val="Caption"/>
        <w:spacing w:before="0" w:after="0"/>
      </w:pPr>
      <w:r>
        <w:t xml:space="preserve">Figure B-8: </w:t>
      </w:r>
      <w:r w:rsidR="001058EF">
        <w:t xml:space="preserve">Monthly </w:t>
      </w:r>
      <w:r>
        <w:t>flow regression: Model output at Reach 215 vs. USGS 02292010 Caloosahatchee Canal DWS of S-77 at Moore Haven, FL (</w:t>
      </w:r>
      <w:r w:rsidR="00EF1663">
        <w:t>06/01/2008</w:t>
      </w:r>
      <w:r>
        <w:t xml:space="preserve">-12/31/2014) </w:t>
      </w:r>
    </w:p>
    <w:p w14:paraId="0F5CDC31" w14:textId="7CA1D4A0" w:rsidR="00F729EB" w:rsidRDefault="00F729EB" w:rsidP="00F729EB">
      <w:pPr>
        <w:pStyle w:val="Caption"/>
        <w:keepNext/>
        <w:spacing w:before="0" w:after="0"/>
      </w:pPr>
      <w:r>
        <w:lastRenderedPageBreak/>
        <w:t>Table B-2: Summary statistics: Model output at Reach 215 vs. USGS 02292010 Caloosahatchee Canal DWS of S-77 at Moore Haven, FL (</w:t>
      </w:r>
      <w:r w:rsidR="00EF1663">
        <w:t>06/01/2008</w:t>
      </w:r>
      <w:r>
        <w:t xml:space="preserve"> – 12/31/2014)</w:t>
      </w:r>
    </w:p>
    <w:p w14:paraId="78780210" w14:textId="28B83943" w:rsidR="00F729EB" w:rsidRDefault="00EA59C0" w:rsidP="00F729EB">
      <w:pPr>
        <w:spacing w:after="0"/>
        <w:jc w:val="center"/>
      </w:pPr>
      <w:r w:rsidRPr="00EA59C0">
        <w:rPr>
          <w:noProof/>
        </w:rPr>
        <w:drawing>
          <wp:inline distT="0" distB="0" distL="0" distR="0" wp14:anchorId="3E798B3E" wp14:editId="4A1F649E">
            <wp:extent cx="6400800" cy="4878070"/>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6400800" cy="4878070"/>
                    </a:xfrm>
                    <a:prstGeom prst="rect">
                      <a:avLst/>
                    </a:prstGeom>
                  </pic:spPr>
                </pic:pic>
              </a:graphicData>
            </a:graphic>
          </wp:inline>
        </w:drawing>
      </w:r>
    </w:p>
    <w:p w14:paraId="2EF41DD8" w14:textId="4AA399DA" w:rsidR="00F729EB" w:rsidRDefault="00E91F19" w:rsidP="00F729EB">
      <w:pPr>
        <w:keepNext/>
        <w:spacing w:after="0"/>
        <w:jc w:val="center"/>
      </w:pPr>
      <w:r w:rsidRPr="00E91F19">
        <w:rPr>
          <w:noProof/>
        </w:rPr>
        <w:lastRenderedPageBreak/>
        <w:drawing>
          <wp:inline distT="0" distB="0" distL="0" distR="0" wp14:anchorId="4FD327E5" wp14:editId="1A9BD8DB">
            <wp:extent cx="6400800" cy="2999232"/>
            <wp:effectExtent l="0" t="0" r="0" b="0"/>
            <wp:docPr id="515" name="Picture 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400800" cy="2999232"/>
                    </a:xfrm>
                    <a:prstGeom prst="rect">
                      <a:avLst/>
                    </a:prstGeom>
                  </pic:spPr>
                </pic:pic>
              </a:graphicData>
            </a:graphic>
          </wp:inline>
        </w:drawing>
      </w:r>
    </w:p>
    <w:p w14:paraId="6629AF06" w14:textId="29907DA9" w:rsidR="00F729EB" w:rsidRDefault="00F729EB" w:rsidP="00F729EB">
      <w:pPr>
        <w:pStyle w:val="Caption"/>
        <w:spacing w:before="0" w:after="0"/>
      </w:pPr>
      <w:r>
        <w:t>Figure B-9: Mean monthly flow: Model output at Reach 188 vs. USGS 02292480 Caloosahatchee Cana</w:t>
      </w:r>
      <w:r w:rsidR="00EA59C0">
        <w:t>l at Ortona Lock near LaBelle S-</w:t>
      </w:r>
      <w:r>
        <w:t>78 (01/01/1997 – 09/30/2003)</w:t>
      </w:r>
    </w:p>
    <w:p w14:paraId="682C64ED" w14:textId="77777777" w:rsidR="00F729EB" w:rsidRDefault="00F729EB" w:rsidP="00F729EB">
      <w:pPr>
        <w:keepNext/>
        <w:spacing w:after="0"/>
      </w:pPr>
    </w:p>
    <w:p w14:paraId="0A28B995" w14:textId="77777777" w:rsidR="00F729EB" w:rsidRDefault="00F729EB" w:rsidP="00F729EB">
      <w:pPr>
        <w:keepNext/>
        <w:spacing w:after="0"/>
        <w:jc w:val="center"/>
      </w:pPr>
    </w:p>
    <w:p w14:paraId="576448AB" w14:textId="3701FDF5" w:rsidR="00F729EB" w:rsidRDefault="00E91F19" w:rsidP="00F729EB">
      <w:pPr>
        <w:keepNext/>
        <w:spacing w:after="0"/>
        <w:jc w:val="center"/>
      </w:pPr>
      <w:r w:rsidRPr="00E91F19">
        <w:rPr>
          <w:noProof/>
        </w:rPr>
        <w:drawing>
          <wp:inline distT="0" distB="0" distL="0" distR="0" wp14:anchorId="7FD0D526" wp14:editId="279B9FF6">
            <wp:extent cx="6400800" cy="2816352"/>
            <wp:effectExtent l="0" t="0" r="0" b="3175"/>
            <wp:docPr id="517" name="Picture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400800" cy="2816352"/>
                    </a:xfrm>
                    <a:prstGeom prst="rect">
                      <a:avLst/>
                    </a:prstGeom>
                  </pic:spPr>
                </pic:pic>
              </a:graphicData>
            </a:graphic>
          </wp:inline>
        </w:drawing>
      </w:r>
    </w:p>
    <w:p w14:paraId="3D44A329" w14:textId="2C38B18E" w:rsidR="00F729EB" w:rsidRDefault="00F729EB" w:rsidP="00F729EB">
      <w:pPr>
        <w:pStyle w:val="Caption"/>
        <w:spacing w:before="0" w:after="0"/>
      </w:pPr>
      <w:r>
        <w:t>Figure B-10: Mean daily flow: Model output at Reach 188 vs. USGS 02292480 Caloosahatchee Canal at Ortona Lock near LaBelle S</w:t>
      </w:r>
      <w:r w:rsidR="00EA59C0">
        <w:t>-</w:t>
      </w:r>
      <w:r>
        <w:t>78 (01/01/1997 – 09/30/2003)</w:t>
      </w:r>
    </w:p>
    <w:p w14:paraId="0D3429F9" w14:textId="77777777" w:rsidR="00F729EB" w:rsidRDefault="00F729EB" w:rsidP="00F729EB">
      <w:pPr>
        <w:spacing w:after="0"/>
      </w:pPr>
    </w:p>
    <w:p w14:paraId="253AF346" w14:textId="3B363F28" w:rsidR="00F729EB" w:rsidRDefault="00CA0230" w:rsidP="00F729EB">
      <w:pPr>
        <w:keepNext/>
        <w:spacing w:after="0"/>
        <w:jc w:val="center"/>
      </w:pPr>
      <w:r w:rsidRPr="00CA0230">
        <w:rPr>
          <w:noProof/>
        </w:rPr>
        <w:lastRenderedPageBreak/>
        <w:drawing>
          <wp:inline distT="0" distB="0" distL="0" distR="0" wp14:anchorId="2B21C44A" wp14:editId="190074D3">
            <wp:extent cx="5915025" cy="3743835"/>
            <wp:effectExtent l="0" t="0" r="0"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18397" cy="3745969"/>
                    </a:xfrm>
                    <a:prstGeom prst="rect">
                      <a:avLst/>
                    </a:prstGeom>
                  </pic:spPr>
                </pic:pic>
              </a:graphicData>
            </a:graphic>
          </wp:inline>
        </w:drawing>
      </w:r>
    </w:p>
    <w:p w14:paraId="619398A6" w14:textId="1DEDBC72" w:rsidR="00F729EB" w:rsidRDefault="00F729EB" w:rsidP="00F729EB">
      <w:pPr>
        <w:pStyle w:val="Caption"/>
        <w:spacing w:before="0" w:after="0"/>
      </w:pPr>
      <w:r>
        <w:t>Figure B-11: Flow exceedance: Model output at Reach 188 vs. USGS 02292480 Caloosahatchee Canal at Ortona Lock near LaBelle S</w:t>
      </w:r>
      <w:r w:rsidR="00EA59C0">
        <w:t>-</w:t>
      </w:r>
      <w:r>
        <w:t>78 (01/01/1997 – 09/30/2003)</w:t>
      </w:r>
    </w:p>
    <w:p w14:paraId="7653F86F" w14:textId="77777777" w:rsidR="00F729EB" w:rsidRPr="00115A61" w:rsidRDefault="00F729EB" w:rsidP="00F729EB">
      <w:pPr>
        <w:pStyle w:val="TableNoSpacing"/>
      </w:pPr>
    </w:p>
    <w:p w14:paraId="0E6EBC41" w14:textId="1A928B87" w:rsidR="00F729EB" w:rsidRDefault="001058EF" w:rsidP="00F729EB">
      <w:pPr>
        <w:keepNext/>
        <w:spacing w:after="0"/>
        <w:jc w:val="center"/>
      </w:pPr>
      <w:r>
        <w:rPr>
          <w:noProof/>
        </w:rPr>
        <w:drawing>
          <wp:inline distT="0" distB="0" distL="0" distR="0" wp14:anchorId="1FF2D8F0" wp14:editId="643792E5">
            <wp:extent cx="5486400" cy="365760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pic:spPr>
                </pic:pic>
              </a:graphicData>
            </a:graphic>
          </wp:inline>
        </w:drawing>
      </w:r>
    </w:p>
    <w:p w14:paraId="4938BBE4" w14:textId="30EB64C8" w:rsidR="00F729EB" w:rsidRDefault="00F729EB" w:rsidP="00F729EB">
      <w:pPr>
        <w:pStyle w:val="Caption"/>
        <w:spacing w:before="0"/>
      </w:pPr>
      <w:r>
        <w:t xml:space="preserve">Figure B-12: </w:t>
      </w:r>
      <w:r w:rsidR="001058EF">
        <w:t xml:space="preserve">Monthly </w:t>
      </w:r>
      <w:r>
        <w:t>flow regression: Model output at Reach 188 vs. USGS 02292480 Caloosahatchee Cana</w:t>
      </w:r>
      <w:r w:rsidR="00EA59C0">
        <w:t>l at Ortona Lock near LaBelle S-</w:t>
      </w:r>
      <w:r>
        <w:t>78 (01/01/1997 – 09/30/2003)</w:t>
      </w:r>
    </w:p>
    <w:p w14:paraId="208CEF19" w14:textId="6066AC44" w:rsidR="00F729EB" w:rsidRDefault="00F729EB" w:rsidP="00F729EB">
      <w:pPr>
        <w:pStyle w:val="Caption"/>
        <w:keepNext/>
        <w:spacing w:before="0" w:after="0"/>
      </w:pPr>
      <w:r>
        <w:lastRenderedPageBreak/>
        <w:t>Table B-3: Summary statistics: Model output at Reach 188 vs. USGS 02292480 Caloosahatchee Canal at Ortona Lock near LaBelle S</w:t>
      </w:r>
      <w:r w:rsidR="00EA59C0">
        <w:t>-</w:t>
      </w:r>
      <w:r>
        <w:t>78 (01/01/1997 – 09/30/2003)</w:t>
      </w:r>
    </w:p>
    <w:p w14:paraId="59BD60AE" w14:textId="2AC8C30D" w:rsidR="00F729EB" w:rsidRDefault="00CA0230" w:rsidP="00F729EB">
      <w:pPr>
        <w:spacing w:after="0"/>
        <w:jc w:val="center"/>
      </w:pPr>
      <w:r w:rsidRPr="00CA0230">
        <w:rPr>
          <w:noProof/>
        </w:rPr>
        <w:drawing>
          <wp:inline distT="0" distB="0" distL="0" distR="0" wp14:anchorId="72EF9E50" wp14:editId="4ACFC34D">
            <wp:extent cx="6400800" cy="487807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400800" cy="4878070"/>
                    </a:xfrm>
                    <a:prstGeom prst="rect">
                      <a:avLst/>
                    </a:prstGeom>
                  </pic:spPr>
                </pic:pic>
              </a:graphicData>
            </a:graphic>
          </wp:inline>
        </w:drawing>
      </w:r>
    </w:p>
    <w:p w14:paraId="5132E1CE" w14:textId="27973951" w:rsidR="00F729EB" w:rsidRDefault="00A45EE3" w:rsidP="00F729EB">
      <w:pPr>
        <w:keepNext/>
        <w:spacing w:after="0"/>
        <w:jc w:val="center"/>
      </w:pPr>
      <w:r w:rsidRPr="00A45EE3">
        <w:rPr>
          <w:noProof/>
        </w:rPr>
        <w:lastRenderedPageBreak/>
        <w:drawing>
          <wp:inline distT="0" distB="0" distL="0" distR="0" wp14:anchorId="4CC4CFE4" wp14:editId="197DC731">
            <wp:extent cx="6400800" cy="2999232"/>
            <wp:effectExtent l="0" t="0" r="0" b="0"/>
            <wp:docPr id="528" name="Picture 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6400800" cy="2999232"/>
                    </a:xfrm>
                    <a:prstGeom prst="rect">
                      <a:avLst/>
                    </a:prstGeom>
                  </pic:spPr>
                </pic:pic>
              </a:graphicData>
            </a:graphic>
          </wp:inline>
        </w:drawing>
      </w:r>
    </w:p>
    <w:p w14:paraId="280D7993" w14:textId="77777777" w:rsidR="00F729EB" w:rsidRDefault="00F729EB" w:rsidP="00F729EB">
      <w:pPr>
        <w:pStyle w:val="Caption"/>
        <w:spacing w:before="0" w:after="0"/>
      </w:pPr>
      <w:r>
        <w:t>Figure B-13: Mean monthly flow: Model output at Reach 219 vs. USGS 26451408150700 Industrial Canal at Clewiston (01/01/1997 – 12/31/2014)</w:t>
      </w:r>
    </w:p>
    <w:p w14:paraId="27FDB8CC" w14:textId="77777777" w:rsidR="00F729EB" w:rsidRDefault="00F729EB" w:rsidP="00F729EB">
      <w:pPr>
        <w:keepNext/>
        <w:spacing w:after="0"/>
      </w:pPr>
    </w:p>
    <w:p w14:paraId="4BA72D05" w14:textId="77777777" w:rsidR="00F729EB" w:rsidRDefault="00F729EB" w:rsidP="00F729EB">
      <w:pPr>
        <w:keepNext/>
        <w:spacing w:after="0"/>
        <w:jc w:val="center"/>
      </w:pPr>
    </w:p>
    <w:p w14:paraId="6776FA85" w14:textId="615FC05E" w:rsidR="00F729EB" w:rsidRDefault="00A45EE3" w:rsidP="00F729EB">
      <w:pPr>
        <w:keepNext/>
        <w:spacing w:after="0"/>
        <w:jc w:val="center"/>
      </w:pPr>
      <w:r w:rsidRPr="00A45EE3">
        <w:rPr>
          <w:noProof/>
        </w:rPr>
        <w:drawing>
          <wp:inline distT="0" distB="0" distL="0" distR="0" wp14:anchorId="680E3229" wp14:editId="0FDF975B">
            <wp:extent cx="6400800" cy="2816352"/>
            <wp:effectExtent l="0" t="0" r="0" b="3175"/>
            <wp:docPr id="529" name="Picture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6400800" cy="2816352"/>
                    </a:xfrm>
                    <a:prstGeom prst="rect">
                      <a:avLst/>
                    </a:prstGeom>
                  </pic:spPr>
                </pic:pic>
              </a:graphicData>
            </a:graphic>
          </wp:inline>
        </w:drawing>
      </w:r>
    </w:p>
    <w:p w14:paraId="5A75BB1F" w14:textId="77777777" w:rsidR="00F729EB" w:rsidRDefault="00F729EB" w:rsidP="00F729EB">
      <w:pPr>
        <w:pStyle w:val="Caption"/>
        <w:spacing w:before="0" w:after="0"/>
      </w:pPr>
      <w:r>
        <w:t>Figure B-14: Mean daily flow: Model output at Reach 219 vs. USGS 26451408150700 Industrial Canal at Clewiston (01/01/1997 – 12/31/2014)</w:t>
      </w:r>
    </w:p>
    <w:p w14:paraId="7198894C" w14:textId="77777777" w:rsidR="00F729EB" w:rsidRDefault="00F729EB" w:rsidP="00F729EB">
      <w:pPr>
        <w:spacing w:after="0"/>
      </w:pPr>
    </w:p>
    <w:p w14:paraId="03D81E2D" w14:textId="112A424E" w:rsidR="00F729EB" w:rsidRDefault="00CA0230" w:rsidP="00F729EB">
      <w:pPr>
        <w:keepNext/>
        <w:spacing w:after="0"/>
        <w:jc w:val="center"/>
      </w:pPr>
      <w:r w:rsidRPr="00CA0230">
        <w:rPr>
          <w:noProof/>
        </w:rPr>
        <w:lastRenderedPageBreak/>
        <w:drawing>
          <wp:inline distT="0" distB="0" distL="0" distR="0" wp14:anchorId="1D3E526D" wp14:editId="30C511CA">
            <wp:extent cx="5972175" cy="3780008"/>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5975798" cy="3782301"/>
                    </a:xfrm>
                    <a:prstGeom prst="rect">
                      <a:avLst/>
                    </a:prstGeom>
                  </pic:spPr>
                </pic:pic>
              </a:graphicData>
            </a:graphic>
          </wp:inline>
        </w:drawing>
      </w:r>
    </w:p>
    <w:p w14:paraId="150A57AD" w14:textId="77777777" w:rsidR="00F729EB" w:rsidRDefault="00F729EB" w:rsidP="00F729EB">
      <w:pPr>
        <w:pStyle w:val="Caption"/>
        <w:spacing w:before="0" w:after="0"/>
      </w:pPr>
      <w:r>
        <w:t>Figure B-15: Flow exceedance: Model output at Reach 219 vs. USGS 26451408150700 Industrial Canal at Clewiston (01/01/1997 – 12/31/2014)</w:t>
      </w:r>
    </w:p>
    <w:p w14:paraId="48D24B95" w14:textId="77777777" w:rsidR="00F729EB" w:rsidRPr="00115A61" w:rsidRDefault="00F729EB" w:rsidP="00F729EB">
      <w:pPr>
        <w:pStyle w:val="TableNoSpacing"/>
      </w:pPr>
    </w:p>
    <w:p w14:paraId="46AA74C3" w14:textId="02FF6AAD" w:rsidR="00F729EB" w:rsidRDefault="001058EF" w:rsidP="00F729EB">
      <w:pPr>
        <w:keepNext/>
        <w:spacing w:after="0"/>
        <w:jc w:val="center"/>
      </w:pPr>
      <w:r>
        <w:rPr>
          <w:noProof/>
        </w:rPr>
        <w:drawing>
          <wp:inline distT="0" distB="0" distL="0" distR="0" wp14:anchorId="5B2A0DF5" wp14:editId="5FED57F7">
            <wp:extent cx="5286375" cy="3524250"/>
            <wp:effectExtent l="0" t="0" r="9525"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286375" cy="3524250"/>
                    </a:xfrm>
                    <a:prstGeom prst="rect">
                      <a:avLst/>
                    </a:prstGeom>
                    <a:noFill/>
                  </pic:spPr>
                </pic:pic>
              </a:graphicData>
            </a:graphic>
          </wp:inline>
        </w:drawing>
      </w:r>
    </w:p>
    <w:p w14:paraId="144E2A52" w14:textId="0E0B6FE2" w:rsidR="00F729EB" w:rsidRDefault="00F729EB" w:rsidP="00F729EB">
      <w:pPr>
        <w:pStyle w:val="Caption"/>
        <w:spacing w:before="0"/>
      </w:pPr>
      <w:r>
        <w:t xml:space="preserve">Figure B-16: </w:t>
      </w:r>
      <w:r w:rsidR="001058EF">
        <w:t>Monthly</w:t>
      </w:r>
      <w:r>
        <w:t xml:space="preserve"> flow regression: Model output at Reach 219 vs. USGS 26451408150700 Industrial Canal at Clewiston (01/01/1997 – 12/31/2014)</w:t>
      </w:r>
    </w:p>
    <w:p w14:paraId="15BA3839" w14:textId="77777777" w:rsidR="00F729EB" w:rsidRDefault="00F729EB" w:rsidP="00F729EB">
      <w:pPr>
        <w:pStyle w:val="Caption"/>
        <w:keepNext/>
        <w:spacing w:before="0" w:after="0"/>
      </w:pPr>
      <w:r>
        <w:lastRenderedPageBreak/>
        <w:t>Table B-4: Summary statistics: Model output at Reach 219 vs. USGS 26451408150700 Industrial Canal at Clewiston (01/01/1997 – 12/31/2014)</w:t>
      </w:r>
    </w:p>
    <w:p w14:paraId="240BB189" w14:textId="20ED1D95" w:rsidR="00F729EB" w:rsidRDefault="00CA0230" w:rsidP="00F729EB">
      <w:pPr>
        <w:spacing w:after="0"/>
        <w:jc w:val="center"/>
      </w:pPr>
      <w:r w:rsidRPr="00CA0230">
        <w:rPr>
          <w:noProof/>
        </w:rPr>
        <w:drawing>
          <wp:inline distT="0" distB="0" distL="0" distR="0" wp14:anchorId="4394B279" wp14:editId="2FA8FD07">
            <wp:extent cx="6400800" cy="487807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6400800" cy="4878070"/>
                    </a:xfrm>
                    <a:prstGeom prst="rect">
                      <a:avLst/>
                    </a:prstGeom>
                  </pic:spPr>
                </pic:pic>
              </a:graphicData>
            </a:graphic>
          </wp:inline>
        </w:drawing>
      </w:r>
    </w:p>
    <w:p w14:paraId="6FA68B8A" w14:textId="4EDBBD84" w:rsidR="00F729EB" w:rsidRDefault="00A45EE3" w:rsidP="00F729EB">
      <w:pPr>
        <w:keepNext/>
        <w:spacing w:after="0"/>
        <w:jc w:val="center"/>
      </w:pPr>
      <w:r w:rsidRPr="00A45EE3">
        <w:rPr>
          <w:noProof/>
        </w:rPr>
        <w:lastRenderedPageBreak/>
        <w:drawing>
          <wp:inline distT="0" distB="0" distL="0" distR="0" wp14:anchorId="26E42025" wp14:editId="61EBBAD6">
            <wp:extent cx="6400800" cy="2999232"/>
            <wp:effectExtent l="0" t="0" r="0" b="0"/>
            <wp:docPr id="524" name="Picture 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400800" cy="2999232"/>
                    </a:xfrm>
                    <a:prstGeom prst="rect">
                      <a:avLst/>
                    </a:prstGeom>
                  </pic:spPr>
                </pic:pic>
              </a:graphicData>
            </a:graphic>
          </wp:inline>
        </w:drawing>
      </w:r>
    </w:p>
    <w:p w14:paraId="634424DE" w14:textId="77777777" w:rsidR="00F729EB" w:rsidRDefault="00F729EB" w:rsidP="00F729EB">
      <w:pPr>
        <w:pStyle w:val="Caption"/>
        <w:spacing w:before="0" w:after="0"/>
      </w:pPr>
      <w:r>
        <w:t>Figure B-17: Mean monthly flow: Model output at Reach 147 vs. USGS 02292900 Caloosahatchee River at S-79 near Olga, FL (01/01/1997 – 12/31/2014)</w:t>
      </w:r>
    </w:p>
    <w:p w14:paraId="48473CAD" w14:textId="77777777" w:rsidR="00F729EB" w:rsidRDefault="00F729EB" w:rsidP="00F729EB">
      <w:pPr>
        <w:spacing w:after="0"/>
      </w:pPr>
    </w:p>
    <w:p w14:paraId="6FEFA57E" w14:textId="77777777" w:rsidR="00F729EB" w:rsidRDefault="00F729EB" w:rsidP="00F729EB">
      <w:pPr>
        <w:keepNext/>
        <w:spacing w:after="0"/>
        <w:jc w:val="center"/>
      </w:pPr>
    </w:p>
    <w:p w14:paraId="57ACBB26" w14:textId="10972583" w:rsidR="00F729EB" w:rsidRDefault="00A45EE3" w:rsidP="00F729EB">
      <w:pPr>
        <w:keepNext/>
        <w:spacing w:after="0"/>
        <w:jc w:val="center"/>
      </w:pPr>
      <w:r w:rsidRPr="00A45EE3">
        <w:rPr>
          <w:noProof/>
        </w:rPr>
        <w:drawing>
          <wp:inline distT="0" distB="0" distL="0" distR="0" wp14:anchorId="2D986F9F" wp14:editId="1BF45B6B">
            <wp:extent cx="6400800" cy="2816352"/>
            <wp:effectExtent l="0" t="0" r="0" b="3175"/>
            <wp:docPr id="525" name="Picture 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400800" cy="2816352"/>
                    </a:xfrm>
                    <a:prstGeom prst="rect">
                      <a:avLst/>
                    </a:prstGeom>
                  </pic:spPr>
                </pic:pic>
              </a:graphicData>
            </a:graphic>
          </wp:inline>
        </w:drawing>
      </w:r>
    </w:p>
    <w:p w14:paraId="18947BB2" w14:textId="77777777" w:rsidR="00F729EB" w:rsidRDefault="00F729EB" w:rsidP="00F729EB">
      <w:pPr>
        <w:pStyle w:val="Caption"/>
        <w:spacing w:before="0" w:after="0"/>
      </w:pPr>
      <w:r>
        <w:t>Figure B-18: Mean daily flow: Model output at Reach 147 vs. USGS 02292900 Caloosahatchee River at S-79 near Olga, FL (01/01/1997 – 12/31/2014)</w:t>
      </w:r>
    </w:p>
    <w:p w14:paraId="135A1BCE" w14:textId="77777777" w:rsidR="00F729EB" w:rsidRDefault="00F729EB" w:rsidP="00F729EB">
      <w:pPr>
        <w:spacing w:after="0"/>
      </w:pPr>
    </w:p>
    <w:p w14:paraId="02E973E6" w14:textId="79455CB1" w:rsidR="00F729EB" w:rsidRDefault="00CA0230" w:rsidP="00F729EB">
      <w:pPr>
        <w:keepNext/>
        <w:spacing w:after="0"/>
        <w:jc w:val="center"/>
      </w:pPr>
      <w:r w:rsidRPr="00CA0230">
        <w:rPr>
          <w:noProof/>
        </w:rPr>
        <w:lastRenderedPageBreak/>
        <w:drawing>
          <wp:inline distT="0" distB="0" distL="0" distR="0" wp14:anchorId="7501F067" wp14:editId="1552C362">
            <wp:extent cx="5981700" cy="3786036"/>
            <wp:effectExtent l="0" t="0" r="0" b="508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84669" cy="3787915"/>
                    </a:xfrm>
                    <a:prstGeom prst="rect">
                      <a:avLst/>
                    </a:prstGeom>
                  </pic:spPr>
                </pic:pic>
              </a:graphicData>
            </a:graphic>
          </wp:inline>
        </w:drawing>
      </w:r>
    </w:p>
    <w:p w14:paraId="510FEBA9" w14:textId="77777777" w:rsidR="00F729EB" w:rsidRDefault="00F729EB" w:rsidP="00F729EB">
      <w:pPr>
        <w:pStyle w:val="Caption"/>
        <w:spacing w:before="0" w:after="0"/>
      </w:pPr>
      <w:r>
        <w:t>Figure B-19: Flow exceedance: Model output at Reach 147 vs. USGS 02292900 Caloosahatchee River at S-79 near Olga, FL (01/01/1997 – 12/31/2014)</w:t>
      </w:r>
    </w:p>
    <w:p w14:paraId="6AD09992" w14:textId="77777777" w:rsidR="00F729EB" w:rsidRPr="00115A61" w:rsidRDefault="00F729EB" w:rsidP="00F729EB">
      <w:pPr>
        <w:pStyle w:val="TableNoSpacing"/>
      </w:pPr>
    </w:p>
    <w:p w14:paraId="5FA06B73" w14:textId="1BAC1DE8" w:rsidR="00F729EB" w:rsidRDefault="001058EF" w:rsidP="00F729EB">
      <w:pPr>
        <w:keepNext/>
        <w:spacing w:after="0"/>
        <w:jc w:val="center"/>
      </w:pPr>
      <w:r>
        <w:rPr>
          <w:noProof/>
        </w:rPr>
        <w:drawing>
          <wp:inline distT="0" distB="0" distL="0" distR="0" wp14:anchorId="1D14B40F" wp14:editId="49B9F83D">
            <wp:extent cx="5248275" cy="3498850"/>
            <wp:effectExtent l="0" t="0" r="9525" b="635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248581" cy="3499054"/>
                    </a:xfrm>
                    <a:prstGeom prst="rect">
                      <a:avLst/>
                    </a:prstGeom>
                    <a:noFill/>
                  </pic:spPr>
                </pic:pic>
              </a:graphicData>
            </a:graphic>
          </wp:inline>
        </w:drawing>
      </w:r>
    </w:p>
    <w:p w14:paraId="28470CE5" w14:textId="006B39E8" w:rsidR="00F729EB" w:rsidRDefault="00F729EB" w:rsidP="00F729EB">
      <w:pPr>
        <w:pStyle w:val="Caption"/>
        <w:spacing w:before="0"/>
      </w:pPr>
      <w:r>
        <w:t xml:space="preserve">Figure B-20: </w:t>
      </w:r>
      <w:r w:rsidR="001058EF">
        <w:t>Monthly</w:t>
      </w:r>
      <w:r>
        <w:t xml:space="preserve"> flow regression: Model output at Reach 147 vs. USGS 02292900 Caloosahatchee River at S-79 near Olga, FL (01/01/1997 – 12/31/2014)</w:t>
      </w:r>
    </w:p>
    <w:p w14:paraId="48C6792B" w14:textId="77777777" w:rsidR="00F729EB" w:rsidRDefault="00F729EB" w:rsidP="00F729EB">
      <w:pPr>
        <w:pStyle w:val="Caption"/>
        <w:keepNext/>
        <w:spacing w:before="0" w:after="0"/>
      </w:pPr>
      <w:r>
        <w:lastRenderedPageBreak/>
        <w:t>Table B-5: Summary statistics: Model output at Reach 147 vs. USGS 02292900 Caloosahatchee River at S-79 near Olga, FL (01/01/1997 – 12/31/2014)</w:t>
      </w:r>
    </w:p>
    <w:p w14:paraId="01234782" w14:textId="3029F10B" w:rsidR="00F729EB" w:rsidRDefault="00CA0230" w:rsidP="00F729EB">
      <w:pPr>
        <w:spacing w:after="0"/>
        <w:jc w:val="center"/>
      </w:pPr>
      <w:r w:rsidRPr="00CA0230">
        <w:rPr>
          <w:noProof/>
        </w:rPr>
        <w:drawing>
          <wp:inline distT="0" distB="0" distL="0" distR="0" wp14:anchorId="5410ED84" wp14:editId="618A3B2B">
            <wp:extent cx="6400800" cy="487807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400800" cy="4878070"/>
                    </a:xfrm>
                    <a:prstGeom prst="rect">
                      <a:avLst/>
                    </a:prstGeom>
                  </pic:spPr>
                </pic:pic>
              </a:graphicData>
            </a:graphic>
          </wp:inline>
        </w:drawing>
      </w:r>
    </w:p>
    <w:p w14:paraId="417AF462" w14:textId="77777777" w:rsidR="00F729EB" w:rsidRDefault="00F729EB" w:rsidP="00F729EB">
      <w:pPr>
        <w:spacing w:after="0"/>
        <w:jc w:val="center"/>
      </w:pPr>
    </w:p>
    <w:p w14:paraId="24FE293F" w14:textId="77777777" w:rsidR="00F729EB" w:rsidRDefault="00F729EB" w:rsidP="00F729EB">
      <w:pPr>
        <w:spacing w:after="0"/>
        <w:jc w:val="center"/>
      </w:pPr>
    </w:p>
    <w:p w14:paraId="45812C6E" w14:textId="68189AB6" w:rsidR="00F729EB" w:rsidRDefault="00295E6C" w:rsidP="00F729EB">
      <w:pPr>
        <w:spacing w:after="0"/>
        <w:jc w:val="center"/>
      </w:pPr>
      <w:r w:rsidRPr="00295E6C">
        <w:rPr>
          <w:noProof/>
        </w:rPr>
        <w:lastRenderedPageBreak/>
        <w:drawing>
          <wp:inline distT="0" distB="0" distL="0" distR="0" wp14:anchorId="20C55FA0" wp14:editId="2D8DF17A">
            <wp:extent cx="6400800" cy="2999232"/>
            <wp:effectExtent l="0" t="0" r="0" b="0"/>
            <wp:docPr id="530" name="Picture 5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400800" cy="2999232"/>
                    </a:xfrm>
                    <a:prstGeom prst="rect">
                      <a:avLst/>
                    </a:prstGeom>
                  </pic:spPr>
                </pic:pic>
              </a:graphicData>
            </a:graphic>
          </wp:inline>
        </w:drawing>
      </w:r>
    </w:p>
    <w:p w14:paraId="079249F0" w14:textId="77777777" w:rsidR="00F729EB" w:rsidRDefault="00F729EB" w:rsidP="00F729EB">
      <w:pPr>
        <w:pStyle w:val="Caption"/>
        <w:spacing w:before="0" w:after="0"/>
      </w:pPr>
      <w:r>
        <w:t>Figure B-21: Mean monthly flow: Model output at Reach 135 vs. USGS 02293230 Whiskey Creek at Fort Myers, FL (01/01/1997 – 12/31/2014)</w:t>
      </w:r>
    </w:p>
    <w:p w14:paraId="122B24BA" w14:textId="77777777" w:rsidR="00F729EB" w:rsidRDefault="00F729EB" w:rsidP="00F729EB">
      <w:pPr>
        <w:keepNext/>
        <w:spacing w:after="0"/>
      </w:pPr>
    </w:p>
    <w:p w14:paraId="1C2CB150" w14:textId="77777777" w:rsidR="00F729EB" w:rsidRDefault="00F729EB" w:rsidP="00F729EB">
      <w:pPr>
        <w:keepNext/>
        <w:spacing w:after="0"/>
        <w:jc w:val="center"/>
      </w:pPr>
    </w:p>
    <w:p w14:paraId="799B174F" w14:textId="33A1DE2D" w:rsidR="00F729EB" w:rsidRDefault="00295E6C" w:rsidP="00F729EB">
      <w:pPr>
        <w:keepNext/>
        <w:spacing w:after="0"/>
        <w:jc w:val="center"/>
      </w:pPr>
      <w:r w:rsidRPr="00295E6C">
        <w:rPr>
          <w:noProof/>
        </w:rPr>
        <w:drawing>
          <wp:inline distT="0" distB="0" distL="0" distR="0" wp14:anchorId="50C89646" wp14:editId="13B9C2E3">
            <wp:extent cx="6400800" cy="2816352"/>
            <wp:effectExtent l="0" t="0" r="0" b="3175"/>
            <wp:docPr id="541" name="Picture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400800" cy="2816352"/>
                    </a:xfrm>
                    <a:prstGeom prst="rect">
                      <a:avLst/>
                    </a:prstGeom>
                  </pic:spPr>
                </pic:pic>
              </a:graphicData>
            </a:graphic>
          </wp:inline>
        </w:drawing>
      </w:r>
    </w:p>
    <w:p w14:paraId="4DDA3C51" w14:textId="77777777" w:rsidR="00F729EB" w:rsidRDefault="00F729EB" w:rsidP="00F729EB">
      <w:pPr>
        <w:pStyle w:val="Caption"/>
        <w:spacing w:before="0" w:after="0"/>
      </w:pPr>
      <w:r>
        <w:t>Figure B-22: Mean daily flow: Model output at Reach 135 vs. USGS 02293230 Whiskey Creek at Fort Myers, FL (01/01/1997 – 12/31/2014)</w:t>
      </w:r>
    </w:p>
    <w:p w14:paraId="4848CAC3" w14:textId="77777777" w:rsidR="00F729EB" w:rsidRDefault="00F729EB" w:rsidP="00F729EB">
      <w:pPr>
        <w:spacing w:after="0"/>
      </w:pPr>
    </w:p>
    <w:p w14:paraId="2B9784CA" w14:textId="3C05BEAB" w:rsidR="00F729EB" w:rsidRDefault="003578DB" w:rsidP="00F729EB">
      <w:pPr>
        <w:keepNext/>
        <w:spacing w:after="0"/>
        <w:jc w:val="center"/>
      </w:pPr>
      <w:r w:rsidRPr="003578DB">
        <w:rPr>
          <w:noProof/>
        </w:rPr>
        <w:lastRenderedPageBreak/>
        <w:drawing>
          <wp:inline distT="0" distB="0" distL="0" distR="0" wp14:anchorId="43706EBA" wp14:editId="44FD140C">
            <wp:extent cx="5724525" cy="3623261"/>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27919" cy="3625409"/>
                    </a:xfrm>
                    <a:prstGeom prst="rect">
                      <a:avLst/>
                    </a:prstGeom>
                  </pic:spPr>
                </pic:pic>
              </a:graphicData>
            </a:graphic>
          </wp:inline>
        </w:drawing>
      </w:r>
    </w:p>
    <w:p w14:paraId="6ECE0D13" w14:textId="77777777" w:rsidR="00F729EB" w:rsidRDefault="00F729EB" w:rsidP="00F729EB">
      <w:pPr>
        <w:pStyle w:val="Caption"/>
        <w:spacing w:before="0" w:after="0"/>
      </w:pPr>
      <w:r>
        <w:t>Figure B-23: Flow exceedance: Model output at Reach 135 vs. USGS 02293230 Whiskey Creek at Fort Myers, FL (01/01/1997 – 12/31/2014)</w:t>
      </w:r>
    </w:p>
    <w:p w14:paraId="71D88DFB" w14:textId="77777777" w:rsidR="00F729EB" w:rsidRPr="00115A61" w:rsidRDefault="00F729EB" w:rsidP="00F729EB">
      <w:pPr>
        <w:pStyle w:val="TableNoSpacing"/>
      </w:pPr>
    </w:p>
    <w:p w14:paraId="1BCBCE99" w14:textId="35040375" w:rsidR="00F729EB" w:rsidRDefault="001058EF" w:rsidP="00F729EB">
      <w:pPr>
        <w:keepNext/>
        <w:spacing w:after="0"/>
        <w:jc w:val="center"/>
      </w:pPr>
      <w:r>
        <w:rPr>
          <w:noProof/>
        </w:rPr>
        <w:drawing>
          <wp:inline distT="0" distB="0" distL="0" distR="0" wp14:anchorId="74B048B3" wp14:editId="0221C554">
            <wp:extent cx="5486400" cy="365760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pic:spPr>
                </pic:pic>
              </a:graphicData>
            </a:graphic>
          </wp:inline>
        </w:drawing>
      </w:r>
    </w:p>
    <w:p w14:paraId="74C17329" w14:textId="79F0652A" w:rsidR="00F729EB" w:rsidRDefault="00F729EB" w:rsidP="00F729EB">
      <w:pPr>
        <w:pStyle w:val="Caption"/>
        <w:spacing w:before="0"/>
      </w:pPr>
      <w:r>
        <w:t xml:space="preserve">Figure B-24: </w:t>
      </w:r>
      <w:r w:rsidR="001058EF">
        <w:t>Monthly</w:t>
      </w:r>
      <w:r>
        <w:t xml:space="preserve"> flow regression: Model output at Reach 135 vs. USGS 02293230 Whiskey Creek at Fort Myers, FL (01/01/1997 – 12/31/2014)</w:t>
      </w:r>
    </w:p>
    <w:p w14:paraId="3C6BD2D9" w14:textId="77777777" w:rsidR="00F729EB" w:rsidRDefault="00F729EB" w:rsidP="00F729EB">
      <w:pPr>
        <w:pStyle w:val="Caption"/>
        <w:keepNext/>
        <w:spacing w:before="0" w:after="0"/>
      </w:pPr>
      <w:r>
        <w:lastRenderedPageBreak/>
        <w:t>Table B-6: Summary statistics: Model Output at Reach 135 vs. USGS 02293230 Whiskey Creek at Fort Myers, FL (01/01/1997 – 12/31/2014)</w:t>
      </w:r>
    </w:p>
    <w:p w14:paraId="0F84987D" w14:textId="4DB5BEE2" w:rsidR="00F729EB" w:rsidRDefault="003578DB" w:rsidP="00F729EB">
      <w:pPr>
        <w:spacing w:after="0"/>
        <w:jc w:val="center"/>
      </w:pPr>
      <w:r w:rsidRPr="003578DB">
        <w:rPr>
          <w:noProof/>
        </w:rPr>
        <w:drawing>
          <wp:inline distT="0" distB="0" distL="0" distR="0" wp14:anchorId="5068B540" wp14:editId="3801C0A6">
            <wp:extent cx="6400800" cy="4878070"/>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400800" cy="4878070"/>
                    </a:xfrm>
                    <a:prstGeom prst="rect">
                      <a:avLst/>
                    </a:prstGeom>
                  </pic:spPr>
                </pic:pic>
              </a:graphicData>
            </a:graphic>
          </wp:inline>
        </w:drawing>
      </w:r>
    </w:p>
    <w:p w14:paraId="6CDABC17" w14:textId="34236810" w:rsidR="00F729EB" w:rsidRDefault="00B6142C" w:rsidP="00F729EB">
      <w:pPr>
        <w:keepNext/>
        <w:spacing w:after="0"/>
        <w:jc w:val="center"/>
      </w:pPr>
      <w:r w:rsidRPr="00B6142C">
        <w:rPr>
          <w:noProof/>
        </w:rPr>
        <w:lastRenderedPageBreak/>
        <w:drawing>
          <wp:inline distT="0" distB="0" distL="0" distR="0" wp14:anchorId="00EE1A0F" wp14:editId="383AA2F2">
            <wp:extent cx="6400800" cy="2999232"/>
            <wp:effectExtent l="0" t="0" r="0" b="0"/>
            <wp:docPr id="543" name="Picture 5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400800" cy="2999232"/>
                    </a:xfrm>
                    <a:prstGeom prst="rect">
                      <a:avLst/>
                    </a:prstGeom>
                  </pic:spPr>
                </pic:pic>
              </a:graphicData>
            </a:graphic>
          </wp:inline>
        </w:drawing>
      </w:r>
    </w:p>
    <w:p w14:paraId="1E6E9F8A" w14:textId="77777777" w:rsidR="00F729EB" w:rsidRDefault="00F729EB" w:rsidP="00F729EB">
      <w:pPr>
        <w:pStyle w:val="Caption"/>
        <w:spacing w:before="0" w:after="0"/>
      </w:pPr>
      <w:r>
        <w:t>Figure B-25: Mean monthly flow: Model output at Reach 102 vs. USGS 02293240 Aries Canal at Cape Coral, FL (01/01/1997 – 08/31/2013)</w:t>
      </w:r>
    </w:p>
    <w:p w14:paraId="14EB3B3D" w14:textId="77777777" w:rsidR="00F729EB" w:rsidRDefault="00F729EB" w:rsidP="00F729EB">
      <w:pPr>
        <w:spacing w:after="0"/>
      </w:pPr>
    </w:p>
    <w:p w14:paraId="1F4C5F4A" w14:textId="77777777" w:rsidR="00F729EB" w:rsidRDefault="00F729EB" w:rsidP="00F729EB">
      <w:pPr>
        <w:keepNext/>
        <w:spacing w:after="0"/>
        <w:jc w:val="center"/>
      </w:pPr>
    </w:p>
    <w:p w14:paraId="4FF06256" w14:textId="00A1AF63" w:rsidR="00F729EB" w:rsidRDefault="00B6142C" w:rsidP="00F729EB">
      <w:pPr>
        <w:keepNext/>
        <w:spacing w:after="0"/>
        <w:jc w:val="center"/>
      </w:pPr>
      <w:r w:rsidRPr="00B6142C">
        <w:rPr>
          <w:noProof/>
        </w:rPr>
        <w:drawing>
          <wp:inline distT="0" distB="0" distL="0" distR="0" wp14:anchorId="6AEDBC85" wp14:editId="4BCE7CA7">
            <wp:extent cx="6400800" cy="2816352"/>
            <wp:effectExtent l="0" t="0" r="0" b="3175"/>
            <wp:docPr id="105" name="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400800" cy="2816352"/>
                    </a:xfrm>
                    <a:prstGeom prst="rect">
                      <a:avLst/>
                    </a:prstGeom>
                  </pic:spPr>
                </pic:pic>
              </a:graphicData>
            </a:graphic>
          </wp:inline>
        </w:drawing>
      </w:r>
    </w:p>
    <w:p w14:paraId="53F96FE2" w14:textId="77777777" w:rsidR="00F729EB" w:rsidRDefault="00F729EB" w:rsidP="00F729EB">
      <w:pPr>
        <w:pStyle w:val="Caption"/>
        <w:spacing w:before="0" w:after="0"/>
      </w:pPr>
      <w:r>
        <w:t>Figure B-26: Mean daily flow: Model output at Reach 102 vs. USGS 02293240 Aries Canal at Cape Coral, FL (01/01/1997 – 08/31/2013)</w:t>
      </w:r>
    </w:p>
    <w:p w14:paraId="2346077F" w14:textId="77777777" w:rsidR="00F729EB" w:rsidRDefault="00F729EB" w:rsidP="00F729EB">
      <w:pPr>
        <w:spacing w:after="0"/>
      </w:pPr>
    </w:p>
    <w:p w14:paraId="509A572C" w14:textId="746D8F3D" w:rsidR="00F729EB" w:rsidRDefault="003578DB" w:rsidP="00F729EB">
      <w:pPr>
        <w:keepNext/>
        <w:spacing w:after="0"/>
        <w:jc w:val="center"/>
      </w:pPr>
      <w:r w:rsidRPr="003578DB">
        <w:rPr>
          <w:noProof/>
        </w:rPr>
        <w:lastRenderedPageBreak/>
        <w:drawing>
          <wp:inline distT="0" distB="0" distL="0" distR="0" wp14:anchorId="2A1CFF03" wp14:editId="66149531">
            <wp:extent cx="6029325" cy="3816180"/>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034135" cy="3819224"/>
                    </a:xfrm>
                    <a:prstGeom prst="rect">
                      <a:avLst/>
                    </a:prstGeom>
                  </pic:spPr>
                </pic:pic>
              </a:graphicData>
            </a:graphic>
          </wp:inline>
        </w:drawing>
      </w:r>
    </w:p>
    <w:p w14:paraId="4C0F0A20" w14:textId="77777777" w:rsidR="00F729EB" w:rsidRDefault="00F729EB" w:rsidP="00F729EB">
      <w:pPr>
        <w:pStyle w:val="Caption"/>
        <w:spacing w:before="0" w:after="0"/>
      </w:pPr>
      <w:r>
        <w:t>Figure B-27: Flow exceedance: Model output at Reach 102 vs. USGS 02293240 Aries Canal at Cape Coral, FL (01/01/1997 – 08/31/2013)</w:t>
      </w:r>
    </w:p>
    <w:p w14:paraId="780450FA" w14:textId="77777777" w:rsidR="00F729EB" w:rsidRPr="00115A61" w:rsidRDefault="00F729EB" w:rsidP="00F729EB">
      <w:pPr>
        <w:pStyle w:val="TableNoSpacing"/>
      </w:pPr>
    </w:p>
    <w:p w14:paraId="58A3817A" w14:textId="544FD3FB" w:rsidR="00F729EB" w:rsidRDefault="00654B90" w:rsidP="00F729EB">
      <w:pPr>
        <w:keepNext/>
        <w:spacing w:after="0"/>
        <w:jc w:val="center"/>
      </w:pPr>
      <w:r>
        <w:rPr>
          <w:noProof/>
        </w:rPr>
        <w:drawing>
          <wp:inline distT="0" distB="0" distL="0" distR="0" wp14:anchorId="3EAEAF97" wp14:editId="3AE99B17">
            <wp:extent cx="5248275" cy="3498850"/>
            <wp:effectExtent l="0" t="0" r="952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248275" cy="3498850"/>
                    </a:xfrm>
                    <a:prstGeom prst="rect">
                      <a:avLst/>
                    </a:prstGeom>
                    <a:noFill/>
                  </pic:spPr>
                </pic:pic>
              </a:graphicData>
            </a:graphic>
          </wp:inline>
        </w:drawing>
      </w:r>
    </w:p>
    <w:p w14:paraId="13AB0C80" w14:textId="4C0990C3" w:rsidR="00F729EB" w:rsidRDefault="00F729EB" w:rsidP="00F729EB">
      <w:pPr>
        <w:pStyle w:val="Caption"/>
        <w:spacing w:before="0"/>
      </w:pPr>
      <w:r>
        <w:t xml:space="preserve">Figure B-28: </w:t>
      </w:r>
      <w:r w:rsidR="001058EF">
        <w:t>Monthly</w:t>
      </w:r>
      <w:r>
        <w:t xml:space="preserve"> flow regression: Model output at Reach 102 vs. USGS 02293240 Aries Canal at Cape Coral, FL (01/01/1997 – 08/31/2013)</w:t>
      </w:r>
    </w:p>
    <w:p w14:paraId="240B428C" w14:textId="77777777" w:rsidR="00F729EB" w:rsidRDefault="00F729EB" w:rsidP="00F729EB">
      <w:pPr>
        <w:pStyle w:val="Caption"/>
        <w:keepNext/>
        <w:spacing w:before="0" w:after="0"/>
      </w:pPr>
      <w:r>
        <w:lastRenderedPageBreak/>
        <w:t>Table B-7: Summary statistics: Model output at Reach 102 vs. USGS 02293240 Aries Canal at Cape Coral, FL (01/01/1997 – 08/31/2013)</w:t>
      </w:r>
    </w:p>
    <w:p w14:paraId="5F04C99A" w14:textId="25A3D7C6" w:rsidR="00F729EB" w:rsidRDefault="003578DB" w:rsidP="00F729EB">
      <w:pPr>
        <w:spacing w:after="0"/>
        <w:jc w:val="center"/>
      </w:pPr>
      <w:r w:rsidRPr="003578DB">
        <w:rPr>
          <w:noProof/>
        </w:rPr>
        <w:drawing>
          <wp:inline distT="0" distB="0" distL="0" distR="0" wp14:anchorId="1999887F" wp14:editId="65FF3EF9">
            <wp:extent cx="6400800" cy="4464685"/>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400800" cy="4464685"/>
                    </a:xfrm>
                    <a:prstGeom prst="rect">
                      <a:avLst/>
                    </a:prstGeom>
                  </pic:spPr>
                </pic:pic>
              </a:graphicData>
            </a:graphic>
          </wp:inline>
        </w:drawing>
      </w:r>
    </w:p>
    <w:p w14:paraId="55B7037E" w14:textId="77777777" w:rsidR="00F729EB" w:rsidRDefault="00F729EB" w:rsidP="00F729EB">
      <w:pPr>
        <w:spacing w:after="0"/>
        <w:jc w:val="center"/>
      </w:pPr>
    </w:p>
    <w:p w14:paraId="690DDDD9" w14:textId="2A485147" w:rsidR="00F729EB" w:rsidRDefault="00E61DA0" w:rsidP="00F729EB">
      <w:pPr>
        <w:keepNext/>
        <w:spacing w:after="0"/>
        <w:jc w:val="center"/>
      </w:pPr>
      <w:r w:rsidRPr="00E61DA0">
        <w:rPr>
          <w:noProof/>
        </w:rPr>
        <w:lastRenderedPageBreak/>
        <w:drawing>
          <wp:inline distT="0" distB="0" distL="0" distR="0" wp14:anchorId="15AC935C" wp14:editId="4D33FEA9">
            <wp:extent cx="6400800" cy="2999232"/>
            <wp:effectExtent l="0" t="0" r="0" b="0"/>
            <wp:docPr id="106" name="Pictur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400800" cy="2999232"/>
                    </a:xfrm>
                    <a:prstGeom prst="rect">
                      <a:avLst/>
                    </a:prstGeom>
                  </pic:spPr>
                </pic:pic>
              </a:graphicData>
            </a:graphic>
          </wp:inline>
        </w:drawing>
      </w:r>
    </w:p>
    <w:p w14:paraId="5404CF4F" w14:textId="104589A1" w:rsidR="00F729EB" w:rsidRDefault="00F729EB" w:rsidP="00F729EB">
      <w:pPr>
        <w:pStyle w:val="Caption"/>
        <w:spacing w:before="0" w:after="0"/>
      </w:pPr>
      <w:r>
        <w:t>Figure B-29: Mean monthly flow: Model output at Reach 107 vs. USGS 02293241 San Carlos Canal at Cape Coral, FL (01/01/1997 – 0</w:t>
      </w:r>
      <w:r w:rsidR="00E61DA0">
        <w:t>3</w:t>
      </w:r>
      <w:r>
        <w:t>/3</w:t>
      </w:r>
      <w:r w:rsidR="00E61DA0">
        <w:t>1</w:t>
      </w:r>
      <w:r>
        <w:t>/2013)</w:t>
      </w:r>
    </w:p>
    <w:p w14:paraId="5791DEBE" w14:textId="77777777" w:rsidR="00F729EB" w:rsidRDefault="00F729EB" w:rsidP="00F729EB">
      <w:pPr>
        <w:spacing w:after="0"/>
      </w:pPr>
    </w:p>
    <w:p w14:paraId="121AFF16" w14:textId="77777777" w:rsidR="00F729EB" w:rsidRDefault="00F729EB" w:rsidP="00F729EB">
      <w:pPr>
        <w:keepNext/>
        <w:spacing w:after="0"/>
        <w:jc w:val="center"/>
      </w:pPr>
    </w:p>
    <w:p w14:paraId="30B89D39" w14:textId="2FAAAFB0" w:rsidR="00F729EB" w:rsidRDefault="00E61DA0" w:rsidP="00F729EB">
      <w:pPr>
        <w:keepNext/>
        <w:spacing w:after="0"/>
        <w:jc w:val="center"/>
      </w:pPr>
      <w:r w:rsidRPr="00E61DA0">
        <w:rPr>
          <w:noProof/>
        </w:rPr>
        <w:drawing>
          <wp:inline distT="0" distB="0" distL="0" distR="0" wp14:anchorId="711840E3" wp14:editId="74B66C97">
            <wp:extent cx="6400800" cy="2816352"/>
            <wp:effectExtent l="0" t="0" r="0" b="3175"/>
            <wp:docPr id="108" name="Pictur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400800" cy="2816352"/>
                    </a:xfrm>
                    <a:prstGeom prst="rect">
                      <a:avLst/>
                    </a:prstGeom>
                  </pic:spPr>
                </pic:pic>
              </a:graphicData>
            </a:graphic>
          </wp:inline>
        </w:drawing>
      </w:r>
    </w:p>
    <w:p w14:paraId="35747052" w14:textId="3ECF285B" w:rsidR="00F729EB" w:rsidRDefault="00F729EB" w:rsidP="00F729EB">
      <w:pPr>
        <w:pStyle w:val="Caption"/>
        <w:spacing w:before="0" w:after="0"/>
      </w:pPr>
      <w:r>
        <w:t xml:space="preserve">Figure B-30: Mean daily flow: Model output at Reach 107 vs. USGS 02293241 San Carlos Canal at Cape Coral, FL (01/01/1997 – </w:t>
      </w:r>
      <w:r w:rsidR="00E61DA0">
        <w:t>03/31/2013</w:t>
      </w:r>
      <w:r>
        <w:t>)</w:t>
      </w:r>
    </w:p>
    <w:p w14:paraId="4F05C0BF" w14:textId="77777777" w:rsidR="00F729EB" w:rsidRDefault="00F729EB" w:rsidP="00F729EB">
      <w:pPr>
        <w:spacing w:after="0"/>
      </w:pPr>
    </w:p>
    <w:p w14:paraId="2AC039C0" w14:textId="5B672EEB" w:rsidR="00F729EB" w:rsidRDefault="003578DB" w:rsidP="00F729EB">
      <w:pPr>
        <w:keepNext/>
        <w:spacing w:after="0"/>
        <w:jc w:val="center"/>
      </w:pPr>
      <w:r w:rsidRPr="003578DB">
        <w:rPr>
          <w:noProof/>
        </w:rPr>
        <w:lastRenderedPageBreak/>
        <w:drawing>
          <wp:inline distT="0" distB="0" distL="0" distR="0" wp14:anchorId="207FC75D" wp14:editId="53F8D089">
            <wp:extent cx="6057900" cy="3834266"/>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6061316" cy="3836428"/>
                    </a:xfrm>
                    <a:prstGeom prst="rect">
                      <a:avLst/>
                    </a:prstGeom>
                  </pic:spPr>
                </pic:pic>
              </a:graphicData>
            </a:graphic>
          </wp:inline>
        </w:drawing>
      </w:r>
    </w:p>
    <w:p w14:paraId="2B7456D7" w14:textId="2C4C0101" w:rsidR="00F729EB" w:rsidRDefault="00F729EB" w:rsidP="00F729EB">
      <w:pPr>
        <w:pStyle w:val="Caption"/>
        <w:spacing w:before="0" w:after="0"/>
      </w:pPr>
      <w:r>
        <w:t xml:space="preserve">Figure B-31: Flow exceedance: Model output at Reach 107 vs. USGS 02293241 San Carlos Canal at Cape Coral, FL (01/01/1997 – </w:t>
      </w:r>
      <w:r w:rsidR="00E61DA0">
        <w:t>03/31/2013</w:t>
      </w:r>
      <w:r>
        <w:t>)</w:t>
      </w:r>
    </w:p>
    <w:p w14:paraId="293432A6" w14:textId="77777777" w:rsidR="00F729EB" w:rsidRDefault="00F729EB" w:rsidP="00F729EB">
      <w:pPr>
        <w:spacing w:after="0"/>
      </w:pPr>
    </w:p>
    <w:p w14:paraId="5287DB27" w14:textId="7605767E" w:rsidR="00F729EB" w:rsidRDefault="00E55E49" w:rsidP="00F729EB">
      <w:pPr>
        <w:keepNext/>
        <w:spacing w:after="0"/>
        <w:jc w:val="center"/>
      </w:pPr>
      <w:r>
        <w:rPr>
          <w:noProof/>
        </w:rPr>
        <w:drawing>
          <wp:inline distT="0" distB="0" distL="0" distR="0" wp14:anchorId="1E272B90" wp14:editId="2610CA27">
            <wp:extent cx="5267325" cy="3511550"/>
            <wp:effectExtent l="0" t="0" r="952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267325" cy="3511550"/>
                    </a:xfrm>
                    <a:prstGeom prst="rect">
                      <a:avLst/>
                    </a:prstGeom>
                    <a:noFill/>
                  </pic:spPr>
                </pic:pic>
              </a:graphicData>
            </a:graphic>
          </wp:inline>
        </w:drawing>
      </w:r>
    </w:p>
    <w:p w14:paraId="40EF40A2" w14:textId="7ACF43F3" w:rsidR="00F729EB" w:rsidRDefault="00F729EB" w:rsidP="00F729EB">
      <w:pPr>
        <w:pStyle w:val="Caption"/>
        <w:spacing w:before="0"/>
      </w:pPr>
      <w:r>
        <w:t xml:space="preserve">Figure B-32: </w:t>
      </w:r>
      <w:r w:rsidR="00E55E49">
        <w:t>Monthly</w:t>
      </w:r>
      <w:r>
        <w:t xml:space="preserve"> flow regression: Model Output at Reach 107 vs. USGS 02293241 San Carlos Canal at Cape Coral, FL (01/01/1997 – </w:t>
      </w:r>
      <w:r w:rsidR="00E61DA0">
        <w:t>03/31/2013</w:t>
      </w:r>
      <w:r>
        <w:t>)</w:t>
      </w:r>
    </w:p>
    <w:p w14:paraId="358F5C0C" w14:textId="7C6EB124" w:rsidR="00F729EB" w:rsidRDefault="00F729EB" w:rsidP="00F729EB">
      <w:pPr>
        <w:pStyle w:val="Caption"/>
        <w:keepNext/>
        <w:spacing w:before="0" w:after="0"/>
      </w:pPr>
      <w:r>
        <w:lastRenderedPageBreak/>
        <w:t xml:space="preserve">Table B-8: Summary statistics: Model output at Reach 107 vs. USGS 02293241 San Carlos Canal at Cape Coral, FL (01/01/1997 – </w:t>
      </w:r>
      <w:r w:rsidR="00E61DA0">
        <w:t>03/31/2013</w:t>
      </w:r>
      <w:r>
        <w:t>)</w:t>
      </w:r>
    </w:p>
    <w:p w14:paraId="57CAFFFD" w14:textId="14FA0E98" w:rsidR="00F729EB" w:rsidRDefault="003578DB" w:rsidP="00F729EB">
      <w:pPr>
        <w:spacing w:after="0"/>
        <w:jc w:val="center"/>
      </w:pPr>
      <w:r w:rsidRPr="003578DB">
        <w:rPr>
          <w:noProof/>
        </w:rPr>
        <w:drawing>
          <wp:inline distT="0" distB="0" distL="0" distR="0" wp14:anchorId="580EA560" wp14:editId="25183FDD">
            <wp:extent cx="6400800" cy="4464685"/>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400800" cy="4464685"/>
                    </a:xfrm>
                    <a:prstGeom prst="rect">
                      <a:avLst/>
                    </a:prstGeom>
                  </pic:spPr>
                </pic:pic>
              </a:graphicData>
            </a:graphic>
          </wp:inline>
        </w:drawing>
      </w:r>
    </w:p>
    <w:p w14:paraId="21CB7FA1" w14:textId="77777777" w:rsidR="00F729EB" w:rsidRDefault="00F729EB" w:rsidP="00F729EB">
      <w:pPr>
        <w:spacing w:after="0"/>
        <w:jc w:val="center"/>
      </w:pPr>
    </w:p>
    <w:p w14:paraId="16EBFA7D" w14:textId="581A55DC" w:rsidR="00F729EB" w:rsidRDefault="00C724BC" w:rsidP="00F729EB">
      <w:pPr>
        <w:keepNext/>
        <w:spacing w:after="0"/>
        <w:jc w:val="center"/>
      </w:pPr>
      <w:r w:rsidRPr="00C724BC">
        <w:rPr>
          <w:noProof/>
        </w:rPr>
        <w:lastRenderedPageBreak/>
        <w:drawing>
          <wp:inline distT="0" distB="0" distL="0" distR="0" wp14:anchorId="6B27B3F8" wp14:editId="56BA7059">
            <wp:extent cx="6400800" cy="2999232"/>
            <wp:effectExtent l="0" t="0" r="0" b="0"/>
            <wp:docPr id="109" name="Pictur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6400800" cy="2999232"/>
                    </a:xfrm>
                    <a:prstGeom prst="rect">
                      <a:avLst/>
                    </a:prstGeom>
                  </pic:spPr>
                </pic:pic>
              </a:graphicData>
            </a:graphic>
          </wp:inline>
        </w:drawing>
      </w:r>
    </w:p>
    <w:p w14:paraId="75F54D52" w14:textId="2ABC2F1D" w:rsidR="00F729EB" w:rsidRDefault="00F729EB" w:rsidP="00F729EB">
      <w:pPr>
        <w:pStyle w:val="Caption"/>
        <w:spacing w:before="0" w:after="0"/>
      </w:pPr>
      <w:r>
        <w:t>Figure B-33: Mean monthly flow: Model output at Reach 127 vs. USGS 022929176 Telegraph Creek at State Highway at Olga, FL (Big Island Canal) (</w:t>
      </w:r>
      <w:r w:rsidR="00D24C09">
        <w:t>12/01/2007</w:t>
      </w:r>
      <w:r>
        <w:t xml:space="preserve"> – 0</w:t>
      </w:r>
      <w:r w:rsidR="00D24C09">
        <w:t>3</w:t>
      </w:r>
      <w:r>
        <w:t>/</w:t>
      </w:r>
      <w:r w:rsidR="00D24C09">
        <w:t>31</w:t>
      </w:r>
      <w:r>
        <w:t>/20</w:t>
      </w:r>
      <w:r w:rsidR="00397102">
        <w:t>1</w:t>
      </w:r>
      <w:r>
        <w:t>3)</w:t>
      </w:r>
    </w:p>
    <w:p w14:paraId="5EA440AB" w14:textId="77777777" w:rsidR="00F729EB" w:rsidRDefault="00F729EB" w:rsidP="00F729EB">
      <w:pPr>
        <w:spacing w:after="0"/>
      </w:pPr>
    </w:p>
    <w:p w14:paraId="5E51BFF4" w14:textId="77777777" w:rsidR="00F729EB" w:rsidRDefault="00F729EB" w:rsidP="00F729EB">
      <w:pPr>
        <w:keepNext/>
        <w:spacing w:after="0"/>
        <w:jc w:val="center"/>
      </w:pPr>
    </w:p>
    <w:p w14:paraId="013DD9B2" w14:textId="3CD457F4" w:rsidR="00F729EB" w:rsidRDefault="00C724BC" w:rsidP="00F729EB">
      <w:pPr>
        <w:keepNext/>
        <w:spacing w:after="0"/>
        <w:jc w:val="center"/>
      </w:pPr>
      <w:r w:rsidRPr="00C724BC">
        <w:rPr>
          <w:noProof/>
        </w:rPr>
        <w:drawing>
          <wp:inline distT="0" distB="0" distL="0" distR="0" wp14:anchorId="598EF1EE" wp14:editId="3D024A76">
            <wp:extent cx="6400800" cy="2816352"/>
            <wp:effectExtent l="0" t="0" r="0" b="3175"/>
            <wp:docPr id="114" name="Pictur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6400800" cy="2816352"/>
                    </a:xfrm>
                    <a:prstGeom prst="rect">
                      <a:avLst/>
                    </a:prstGeom>
                  </pic:spPr>
                </pic:pic>
              </a:graphicData>
            </a:graphic>
          </wp:inline>
        </w:drawing>
      </w:r>
    </w:p>
    <w:p w14:paraId="3CD54447" w14:textId="59689337" w:rsidR="00F729EB" w:rsidRDefault="00F729EB" w:rsidP="00F729EB">
      <w:pPr>
        <w:pStyle w:val="Caption"/>
        <w:spacing w:before="0" w:after="0"/>
      </w:pPr>
      <w:r>
        <w:t>Figure B-34: Mean daily flow: Model output at Reach 127 vs. USGS 022929176 Telegraph Creek at State Highway at Olga, FL (Big Island Canal) (</w:t>
      </w:r>
      <w:r w:rsidR="00397102">
        <w:t>12/01/2007 – 03/31/201</w:t>
      </w:r>
      <w:r w:rsidR="00D24C09">
        <w:t>3</w:t>
      </w:r>
      <w:r>
        <w:t>)</w:t>
      </w:r>
    </w:p>
    <w:p w14:paraId="5CA91DA0" w14:textId="77777777" w:rsidR="00F729EB" w:rsidRDefault="00F729EB" w:rsidP="00F729EB">
      <w:pPr>
        <w:spacing w:after="0"/>
      </w:pPr>
    </w:p>
    <w:p w14:paraId="5EE27384" w14:textId="1648E1E5" w:rsidR="00F729EB" w:rsidRDefault="00C724BC" w:rsidP="00F729EB">
      <w:pPr>
        <w:keepNext/>
        <w:spacing w:after="0"/>
        <w:jc w:val="center"/>
      </w:pPr>
      <w:r w:rsidRPr="00C724BC">
        <w:rPr>
          <w:noProof/>
        </w:rPr>
        <w:lastRenderedPageBreak/>
        <w:drawing>
          <wp:inline distT="0" distB="0" distL="0" distR="0" wp14:anchorId="12B74B3C" wp14:editId="1F9CEAC2">
            <wp:extent cx="5541264" cy="3511296"/>
            <wp:effectExtent l="0" t="0" r="2540" b="0"/>
            <wp:docPr id="115" name="Pictur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541264" cy="3511296"/>
                    </a:xfrm>
                    <a:prstGeom prst="rect">
                      <a:avLst/>
                    </a:prstGeom>
                  </pic:spPr>
                </pic:pic>
              </a:graphicData>
            </a:graphic>
          </wp:inline>
        </w:drawing>
      </w:r>
    </w:p>
    <w:p w14:paraId="30767A7A" w14:textId="7CEBBAFB" w:rsidR="00F729EB" w:rsidRDefault="00F729EB" w:rsidP="00F729EB">
      <w:pPr>
        <w:pStyle w:val="Caption"/>
        <w:spacing w:before="0" w:after="0"/>
      </w:pPr>
      <w:r>
        <w:t>Figure B-35: Flow exceedance: Model output at Reach 127 vs. USGS 022929176 Telegraph Creek at State Highway at Olga, FL (Big Island Canal) (</w:t>
      </w:r>
      <w:r w:rsidR="00397102">
        <w:t>12/01/2007 – 03/31/201</w:t>
      </w:r>
      <w:r w:rsidR="00D24C09">
        <w:t>3</w:t>
      </w:r>
      <w:r>
        <w:t>)</w:t>
      </w:r>
    </w:p>
    <w:p w14:paraId="4C4566E6" w14:textId="77777777" w:rsidR="00F729EB" w:rsidRPr="00115A61" w:rsidRDefault="00F729EB" w:rsidP="00F729EB">
      <w:pPr>
        <w:pStyle w:val="TableNoSpacing"/>
      </w:pPr>
    </w:p>
    <w:p w14:paraId="1D895176" w14:textId="7417B4E5" w:rsidR="00F729EB" w:rsidRDefault="00C724BC" w:rsidP="00F729EB">
      <w:pPr>
        <w:keepNext/>
        <w:spacing w:after="0"/>
        <w:jc w:val="center"/>
      </w:pPr>
      <w:r w:rsidRPr="00C724BC">
        <w:rPr>
          <w:noProof/>
        </w:rPr>
        <w:drawing>
          <wp:inline distT="0" distB="0" distL="0" distR="0" wp14:anchorId="11791637" wp14:editId="6D55EDE1">
            <wp:extent cx="5142857" cy="3419048"/>
            <wp:effectExtent l="0" t="0" r="127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142857" cy="3419048"/>
                    </a:xfrm>
                    <a:prstGeom prst="rect">
                      <a:avLst/>
                    </a:prstGeom>
                  </pic:spPr>
                </pic:pic>
              </a:graphicData>
            </a:graphic>
          </wp:inline>
        </w:drawing>
      </w:r>
    </w:p>
    <w:p w14:paraId="3806CF6B" w14:textId="63B23505" w:rsidR="00F729EB" w:rsidRDefault="00F729EB" w:rsidP="00F729EB">
      <w:pPr>
        <w:pStyle w:val="Caption"/>
        <w:spacing w:before="0"/>
      </w:pPr>
      <w:r>
        <w:t xml:space="preserve">Figure B-36: </w:t>
      </w:r>
      <w:r w:rsidR="00E55E49">
        <w:t>Monthly</w:t>
      </w:r>
      <w:r>
        <w:t xml:space="preserve"> flow regression: Model output at Reach 127 vs. USGS 022929176 Telegraph Creek at State Highway at Olga, FL (Big Island Canal) (</w:t>
      </w:r>
      <w:r w:rsidR="00D24C09">
        <w:t>12/01/2007 – 03/31/20</w:t>
      </w:r>
      <w:r w:rsidR="00397102">
        <w:t>1</w:t>
      </w:r>
      <w:r w:rsidR="00D24C09">
        <w:t>3</w:t>
      </w:r>
      <w:r>
        <w:t>)</w:t>
      </w:r>
    </w:p>
    <w:p w14:paraId="78501482" w14:textId="40B19225" w:rsidR="00F729EB" w:rsidRDefault="00F729EB" w:rsidP="00F729EB">
      <w:pPr>
        <w:pStyle w:val="Caption"/>
        <w:keepNext/>
      </w:pPr>
      <w:r>
        <w:lastRenderedPageBreak/>
        <w:t>Table B-9: Summary statistics: Model Output at Reach 127 vs. USGS 022929176 Telegraph Creek at State Highway at Olga, FL (Big Island Canal) (</w:t>
      </w:r>
      <w:r w:rsidR="00D24C09">
        <w:t>12/01/2007 – 03/31/20</w:t>
      </w:r>
      <w:r w:rsidR="00397102">
        <w:t>13</w:t>
      </w:r>
      <w:r>
        <w:t>)</w:t>
      </w:r>
    </w:p>
    <w:p w14:paraId="332FBADC" w14:textId="012642D5" w:rsidR="00F729EB" w:rsidRDefault="00EA59C0" w:rsidP="00F729EB">
      <w:pPr>
        <w:spacing w:after="0"/>
        <w:jc w:val="left"/>
      </w:pPr>
      <w:r w:rsidRPr="00EA59C0">
        <w:rPr>
          <w:noProof/>
        </w:rPr>
        <w:drawing>
          <wp:inline distT="0" distB="0" distL="0" distR="0" wp14:anchorId="33DEA358" wp14:editId="4CB33ECC">
            <wp:extent cx="6400800" cy="4897606"/>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3"/>
                    <a:srcRect t="-2824"/>
                    <a:stretch/>
                  </pic:blipFill>
                  <pic:spPr bwMode="auto">
                    <a:xfrm>
                      <a:off x="0" y="0"/>
                      <a:ext cx="6400800" cy="4897606"/>
                    </a:xfrm>
                    <a:prstGeom prst="rect">
                      <a:avLst/>
                    </a:prstGeom>
                    <a:ln>
                      <a:noFill/>
                    </a:ln>
                    <a:extLst>
                      <a:ext uri="{53640926-AAD7-44D8-BBD7-CCE9431645EC}">
                        <a14:shadowObscured xmlns:a14="http://schemas.microsoft.com/office/drawing/2010/main"/>
                      </a:ext>
                    </a:extLst>
                  </pic:spPr>
                </pic:pic>
              </a:graphicData>
            </a:graphic>
          </wp:inline>
        </w:drawing>
      </w:r>
      <w:r w:rsidR="00F729EB">
        <w:br w:type="page"/>
      </w:r>
    </w:p>
    <w:p w14:paraId="492058AC" w14:textId="01FCDFA7" w:rsidR="00F729EB" w:rsidRDefault="00F94CB2" w:rsidP="00F729EB">
      <w:pPr>
        <w:keepNext/>
        <w:spacing w:after="0"/>
        <w:jc w:val="center"/>
      </w:pPr>
      <w:r w:rsidRPr="00F94CB2">
        <w:rPr>
          <w:noProof/>
        </w:rPr>
        <w:lastRenderedPageBreak/>
        <w:drawing>
          <wp:inline distT="0" distB="0" distL="0" distR="0" wp14:anchorId="3240A524" wp14:editId="782B07CF">
            <wp:extent cx="6400800" cy="2999232"/>
            <wp:effectExtent l="0" t="0" r="0" b="0"/>
            <wp:docPr id="552" name="Picture 5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6400800" cy="2999232"/>
                    </a:xfrm>
                    <a:prstGeom prst="rect">
                      <a:avLst/>
                    </a:prstGeom>
                  </pic:spPr>
                </pic:pic>
              </a:graphicData>
            </a:graphic>
          </wp:inline>
        </w:drawing>
      </w:r>
    </w:p>
    <w:p w14:paraId="78F694A6" w14:textId="052F9ADE" w:rsidR="00F729EB" w:rsidRDefault="00F729EB" w:rsidP="00F729EB">
      <w:pPr>
        <w:pStyle w:val="Caption"/>
        <w:spacing w:before="0" w:after="0"/>
      </w:pPr>
      <w:r>
        <w:t>Figure B-37: Mean monthly flow: Model output at Reach 139 vs. USGS 02293055 Orange River near Buckingham, FL (</w:t>
      </w:r>
      <w:r w:rsidR="00F94CB2">
        <w:t>12</w:t>
      </w:r>
      <w:r>
        <w:t>/01/200</w:t>
      </w:r>
      <w:r w:rsidR="00F94CB2">
        <w:t>7</w:t>
      </w:r>
      <w:r>
        <w:t xml:space="preserve"> – 0</w:t>
      </w:r>
      <w:r w:rsidR="00F94CB2">
        <w:t>3</w:t>
      </w:r>
      <w:r>
        <w:t>/</w:t>
      </w:r>
      <w:r w:rsidR="00F94CB2">
        <w:t>31</w:t>
      </w:r>
      <w:r>
        <w:t>/2013)</w:t>
      </w:r>
    </w:p>
    <w:p w14:paraId="26B1A02A" w14:textId="77777777" w:rsidR="00F729EB" w:rsidRDefault="00F729EB" w:rsidP="00F729EB">
      <w:pPr>
        <w:spacing w:after="0"/>
      </w:pPr>
    </w:p>
    <w:p w14:paraId="075A287A" w14:textId="77777777" w:rsidR="00F729EB" w:rsidRDefault="00F729EB" w:rsidP="00F729EB">
      <w:pPr>
        <w:keepNext/>
        <w:spacing w:after="0"/>
        <w:jc w:val="center"/>
      </w:pPr>
    </w:p>
    <w:p w14:paraId="28CF9328" w14:textId="5B513203" w:rsidR="00F729EB" w:rsidRDefault="00F94CB2" w:rsidP="00F729EB">
      <w:pPr>
        <w:keepNext/>
        <w:spacing w:after="0"/>
        <w:jc w:val="center"/>
      </w:pPr>
      <w:r w:rsidRPr="00F94CB2">
        <w:rPr>
          <w:noProof/>
        </w:rPr>
        <w:drawing>
          <wp:inline distT="0" distB="0" distL="0" distR="0" wp14:anchorId="4CA24987" wp14:editId="2667772C">
            <wp:extent cx="6400800" cy="2816352"/>
            <wp:effectExtent l="0" t="0" r="0" b="3175"/>
            <wp:docPr id="553" name="Picture 5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6400800" cy="2816352"/>
                    </a:xfrm>
                    <a:prstGeom prst="rect">
                      <a:avLst/>
                    </a:prstGeom>
                  </pic:spPr>
                </pic:pic>
              </a:graphicData>
            </a:graphic>
          </wp:inline>
        </w:drawing>
      </w:r>
    </w:p>
    <w:p w14:paraId="3E4D4045" w14:textId="1F134AAB" w:rsidR="00F729EB" w:rsidRDefault="00F729EB" w:rsidP="00F729EB">
      <w:pPr>
        <w:pStyle w:val="Caption"/>
        <w:spacing w:before="0" w:after="0"/>
      </w:pPr>
      <w:r>
        <w:t>Figure B-38: Mean daily flow: Model output at Reach 139 vs. USGS 02293055 Orange River near Buckingham, FL (</w:t>
      </w:r>
      <w:r w:rsidR="00F94CB2">
        <w:t>12/01/2007 – 03/31/2013</w:t>
      </w:r>
      <w:r>
        <w:t>)</w:t>
      </w:r>
    </w:p>
    <w:p w14:paraId="34A76FA2" w14:textId="77777777" w:rsidR="00F729EB" w:rsidRDefault="00F729EB" w:rsidP="00F729EB">
      <w:pPr>
        <w:spacing w:after="0"/>
      </w:pPr>
    </w:p>
    <w:p w14:paraId="16726828" w14:textId="699111DC" w:rsidR="00F729EB" w:rsidRDefault="00F94CB2" w:rsidP="00F729EB">
      <w:pPr>
        <w:keepNext/>
        <w:spacing w:after="0"/>
        <w:jc w:val="center"/>
      </w:pPr>
      <w:r w:rsidRPr="00F94CB2">
        <w:rPr>
          <w:noProof/>
        </w:rPr>
        <w:lastRenderedPageBreak/>
        <w:drawing>
          <wp:inline distT="0" distB="0" distL="0" distR="0" wp14:anchorId="05FB6CFD" wp14:editId="67E0977A">
            <wp:extent cx="5541264" cy="3511296"/>
            <wp:effectExtent l="0" t="0" r="2540" b="0"/>
            <wp:docPr id="554" name="Picture 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541264" cy="3511296"/>
                    </a:xfrm>
                    <a:prstGeom prst="rect">
                      <a:avLst/>
                    </a:prstGeom>
                  </pic:spPr>
                </pic:pic>
              </a:graphicData>
            </a:graphic>
          </wp:inline>
        </w:drawing>
      </w:r>
    </w:p>
    <w:p w14:paraId="3E1272E4" w14:textId="71CB5BDD" w:rsidR="00F729EB" w:rsidRDefault="00F729EB" w:rsidP="00F729EB">
      <w:pPr>
        <w:pStyle w:val="Caption"/>
        <w:spacing w:before="0" w:after="0"/>
      </w:pPr>
      <w:r>
        <w:t>Figure B-39: Flow exceedance: Model output at Reach 139 vs. USGS 02293055 Orange River near Buckingham, FL (</w:t>
      </w:r>
      <w:r w:rsidR="00F94CB2">
        <w:t>12/01/2007 – 03/31/2013</w:t>
      </w:r>
      <w:r>
        <w:t>)</w:t>
      </w:r>
    </w:p>
    <w:p w14:paraId="64CE5CAF" w14:textId="77777777" w:rsidR="00F729EB" w:rsidRPr="00115A61" w:rsidRDefault="00F729EB" w:rsidP="00F729EB">
      <w:pPr>
        <w:pStyle w:val="TableNoSpacing"/>
      </w:pPr>
    </w:p>
    <w:p w14:paraId="5BC686D4" w14:textId="5A3780AA" w:rsidR="00F729EB" w:rsidRDefault="00F94CB2" w:rsidP="00F729EB">
      <w:pPr>
        <w:keepNext/>
        <w:spacing w:after="0"/>
        <w:jc w:val="center"/>
      </w:pPr>
      <w:r w:rsidRPr="00F94CB2">
        <w:rPr>
          <w:noProof/>
        </w:rPr>
        <w:drawing>
          <wp:inline distT="0" distB="0" distL="0" distR="0" wp14:anchorId="21F8EB26" wp14:editId="6561DBF5">
            <wp:extent cx="5142857" cy="3419048"/>
            <wp:effectExtent l="0" t="0" r="127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5142857" cy="3419048"/>
                    </a:xfrm>
                    <a:prstGeom prst="rect">
                      <a:avLst/>
                    </a:prstGeom>
                  </pic:spPr>
                </pic:pic>
              </a:graphicData>
            </a:graphic>
          </wp:inline>
        </w:drawing>
      </w:r>
    </w:p>
    <w:p w14:paraId="6A2F6A60" w14:textId="6B04CC74" w:rsidR="00F729EB" w:rsidRDefault="00F729EB" w:rsidP="00F729EB">
      <w:pPr>
        <w:pStyle w:val="Caption"/>
        <w:spacing w:before="0"/>
      </w:pPr>
      <w:r>
        <w:t xml:space="preserve">Figure B-40: </w:t>
      </w:r>
      <w:r w:rsidR="00E55E49">
        <w:t>Monthly</w:t>
      </w:r>
      <w:r>
        <w:t xml:space="preserve"> flow regression: Model output at Reach 139 vs. USGS 02293055 Orange River near Buckingham, FL (</w:t>
      </w:r>
      <w:r w:rsidR="00F94CB2">
        <w:t>12/01/2007 – 03/31/2013</w:t>
      </w:r>
      <w:r>
        <w:t>)</w:t>
      </w:r>
    </w:p>
    <w:p w14:paraId="3810CC47" w14:textId="32245C07" w:rsidR="00F729EB" w:rsidRDefault="00F729EB" w:rsidP="00F729EB">
      <w:pPr>
        <w:pStyle w:val="Caption"/>
        <w:keepNext/>
      </w:pPr>
      <w:r>
        <w:lastRenderedPageBreak/>
        <w:t>Table B-10: Summary statistics: Model Output at Reach 139 vs. USGS 02293055 Orange River near Buckingham, FL (</w:t>
      </w:r>
      <w:r w:rsidR="00F94CB2">
        <w:t>12/01/2007 – 03/31/2013</w:t>
      </w:r>
      <w:r>
        <w:t>)</w:t>
      </w:r>
    </w:p>
    <w:p w14:paraId="77798CBE" w14:textId="68B7EBCB" w:rsidR="00F729EB" w:rsidRDefault="00EA59C0" w:rsidP="00EA59C0">
      <w:pPr>
        <w:spacing w:after="0"/>
        <w:jc w:val="center"/>
      </w:pPr>
      <w:r w:rsidRPr="00EA59C0">
        <w:rPr>
          <w:noProof/>
        </w:rPr>
        <w:drawing>
          <wp:inline distT="0" distB="0" distL="0" distR="0" wp14:anchorId="72DDC5B3" wp14:editId="73F3E041">
            <wp:extent cx="6400800" cy="4878070"/>
            <wp:effectExtent l="0" t="0" r="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6400800" cy="4878070"/>
                    </a:xfrm>
                    <a:prstGeom prst="rect">
                      <a:avLst/>
                    </a:prstGeom>
                  </pic:spPr>
                </pic:pic>
              </a:graphicData>
            </a:graphic>
          </wp:inline>
        </w:drawing>
      </w:r>
      <w:r w:rsidR="00F729EB">
        <w:br w:type="page"/>
      </w:r>
    </w:p>
    <w:p w14:paraId="0D1943C5" w14:textId="799350A1" w:rsidR="00F729EB" w:rsidRDefault="0078314A" w:rsidP="00F729EB">
      <w:pPr>
        <w:keepNext/>
        <w:spacing w:after="0"/>
        <w:jc w:val="center"/>
      </w:pPr>
      <w:r w:rsidRPr="0078314A">
        <w:rPr>
          <w:noProof/>
        </w:rPr>
        <w:lastRenderedPageBreak/>
        <w:drawing>
          <wp:inline distT="0" distB="0" distL="0" distR="0" wp14:anchorId="1C8B0FD4" wp14:editId="7B2B291B">
            <wp:extent cx="6400800" cy="2999232"/>
            <wp:effectExtent l="0" t="0" r="0" b="0"/>
            <wp:docPr id="559" name="Picture 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6400800" cy="2999232"/>
                    </a:xfrm>
                    <a:prstGeom prst="rect">
                      <a:avLst/>
                    </a:prstGeom>
                  </pic:spPr>
                </pic:pic>
              </a:graphicData>
            </a:graphic>
          </wp:inline>
        </w:drawing>
      </w:r>
    </w:p>
    <w:p w14:paraId="1D49A207" w14:textId="6595CB21" w:rsidR="00F729EB" w:rsidRDefault="00F729EB" w:rsidP="00F729EB">
      <w:pPr>
        <w:pStyle w:val="Caption"/>
        <w:spacing w:before="0" w:after="0"/>
      </w:pPr>
      <w:r>
        <w:t xml:space="preserve">Figure B-41: Mean monthly flow: Model output at Reach 120 vs. USGS 02293090 Popash Creek at Leetana Road near Fort Myers, FL (01/01/2008– </w:t>
      </w:r>
      <w:r w:rsidR="0078314A">
        <w:t>03/31</w:t>
      </w:r>
      <w:r>
        <w:t>/2013)</w:t>
      </w:r>
    </w:p>
    <w:p w14:paraId="2CD9A8A2" w14:textId="77777777" w:rsidR="00F729EB" w:rsidRDefault="00F729EB" w:rsidP="00F729EB">
      <w:pPr>
        <w:spacing w:after="0"/>
      </w:pPr>
    </w:p>
    <w:p w14:paraId="35270A45" w14:textId="77777777" w:rsidR="00F729EB" w:rsidRDefault="00F729EB" w:rsidP="00F729EB">
      <w:pPr>
        <w:keepNext/>
        <w:spacing w:after="0"/>
        <w:jc w:val="center"/>
      </w:pPr>
    </w:p>
    <w:p w14:paraId="35C1D47B" w14:textId="7D81E41D" w:rsidR="00F729EB" w:rsidRDefault="0078314A" w:rsidP="00F729EB">
      <w:pPr>
        <w:keepNext/>
        <w:spacing w:after="0"/>
        <w:jc w:val="center"/>
      </w:pPr>
      <w:r w:rsidRPr="0078314A">
        <w:rPr>
          <w:noProof/>
        </w:rPr>
        <w:drawing>
          <wp:inline distT="0" distB="0" distL="0" distR="0" wp14:anchorId="35D29D55" wp14:editId="0EFD7245">
            <wp:extent cx="6400800" cy="2957195"/>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6400800" cy="2957195"/>
                    </a:xfrm>
                    <a:prstGeom prst="rect">
                      <a:avLst/>
                    </a:prstGeom>
                  </pic:spPr>
                </pic:pic>
              </a:graphicData>
            </a:graphic>
          </wp:inline>
        </w:drawing>
      </w:r>
    </w:p>
    <w:p w14:paraId="68013D3C" w14:textId="45909F77" w:rsidR="00F729EB" w:rsidRDefault="00F729EB" w:rsidP="00F729EB">
      <w:pPr>
        <w:pStyle w:val="Caption"/>
        <w:spacing w:before="0" w:after="0"/>
      </w:pPr>
      <w:r>
        <w:t xml:space="preserve">Figure B-42: Mean daily flow: Model output at Reach 120 vs. USGS 02293090 Popash Creek at Leetana Road near Fort Myers, FL (01/01/2008– </w:t>
      </w:r>
      <w:r w:rsidR="0078314A">
        <w:t>03/31/2013</w:t>
      </w:r>
      <w:r>
        <w:t>)</w:t>
      </w:r>
    </w:p>
    <w:p w14:paraId="12971CBD" w14:textId="77777777" w:rsidR="00F729EB" w:rsidRDefault="00F729EB" w:rsidP="00F729EB">
      <w:pPr>
        <w:spacing w:after="0"/>
      </w:pPr>
    </w:p>
    <w:p w14:paraId="4A362E64" w14:textId="565F7B84" w:rsidR="00F729EB" w:rsidRDefault="0078314A" w:rsidP="00F729EB">
      <w:pPr>
        <w:keepNext/>
        <w:spacing w:after="0"/>
        <w:jc w:val="center"/>
      </w:pPr>
      <w:r w:rsidRPr="0078314A">
        <w:rPr>
          <w:noProof/>
        </w:rPr>
        <w:lastRenderedPageBreak/>
        <w:drawing>
          <wp:inline distT="0" distB="0" distL="0" distR="0" wp14:anchorId="0B025355" wp14:editId="3D07A892">
            <wp:extent cx="5541264" cy="3511296"/>
            <wp:effectExtent l="0" t="0" r="2540" b="0"/>
            <wp:docPr id="561" name="Picture 5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5541264" cy="3511296"/>
                    </a:xfrm>
                    <a:prstGeom prst="rect">
                      <a:avLst/>
                    </a:prstGeom>
                  </pic:spPr>
                </pic:pic>
              </a:graphicData>
            </a:graphic>
          </wp:inline>
        </w:drawing>
      </w:r>
    </w:p>
    <w:p w14:paraId="1B9E80DB" w14:textId="64D7A580" w:rsidR="00F729EB" w:rsidRDefault="00F729EB" w:rsidP="00F729EB">
      <w:pPr>
        <w:pStyle w:val="Caption"/>
        <w:spacing w:before="0" w:after="0"/>
      </w:pPr>
      <w:r>
        <w:t xml:space="preserve">Figure B-43: Flow exceedance: Model output at Reach 120 vs. USGS 02293090 Popash Creek at Leetana Road near Fort Myers, FL (01/01/2008– </w:t>
      </w:r>
      <w:r w:rsidR="0078314A">
        <w:t>03/31/2013</w:t>
      </w:r>
      <w:r>
        <w:t>)</w:t>
      </w:r>
    </w:p>
    <w:p w14:paraId="2AC212D3" w14:textId="77777777" w:rsidR="00F729EB" w:rsidRDefault="00F729EB" w:rsidP="00F729EB">
      <w:pPr>
        <w:pStyle w:val="TableNoSpacing"/>
      </w:pPr>
    </w:p>
    <w:p w14:paraId="7258E425" w14:textId="03D4222F" w:rsidR="00F729EB" w:rsidRDefault="0078314A" w:rsidP="00F729EB">
      <w:pPr>
        <w:pStyle w:val="TableNoSpacing"/>
        <w:keepNext/>
        <w:jc w:val="center"/>
      </w:pPr>
      <w:r w:rsidRPr="0078314A">
        <w:rPr>
          <w:noProof/>
        </w:rPr>
        <w:drawing>
          <wp:inline distT="0" distB="0" distL="0" distR="0" wp14:anchorId="66CCA88E" wp14:editId="546B41C7">
            <wp:extent cx="5142857" cy="3419048"/>
            <wp:effectExtent l="0" t="0" r="127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5142857" cy="3419048"/>
                    </a:xfrm>
                    <a:prstGeom prst="rect">
                      <a:avLst/>
                    </a:prstGeom>
                  </pic:spPr>
                </pic:pic>
              </a:graphicData>
            </a:graphic>
          </wp:inline>
        </w:drawing>
      </w:r>
    </w:p>
    <w:p w14:paraId="573541D2" w14:textId="6ACA82BB" w:rsidR="00F729EB" w:rsidRDefault="00F729EB" w:rsidP="00F729EB">
      <w:pPr>
        <w:pStyle w:val="Caption"/>
        <w:spacing w:before="0" w:after="0"/>
      </w:pPr>
      <w:r>
        <w:t xml:space="preserve">Figure B-44: </w:t>
      </w:r>
      <w:r w:rsidR="00E55E49">
        <w:t>Monthly</w:t>
      </w:r>
      <w:r>
        <w:t xml:space="preserve"> flow regression: Model output at Reach 120 vs. USGS 02293090 Popash Creek at Leetana Road near Fort Myers, FL (01/01/2008– </w:t>
      </w:r>
      <w:r w:rsidR="0078314A">
        <w:t>03/31/2013</w:t>
      </w:r>
      <w:r>
        <w:t>)</w:t>
      </w:r>
    </w:p>
    <w:p w14:paraId="312B0229" w14:textId="760625E8" w:rsidR="00F729EB" w:rsidRDefault="00F729EB" w:rsidP="00F729EB">
      <w:pPr>
        <w:pStyle w:val="Caption"/>
        <w:keepNext/>
        <w:spacing w:after="0"/>
      </w:pPr>
      <w:r>
        <w:lastRenderedPageBreak/>
        <w:t xml:space="preserve">Table B-11: Summary statistics: Model output at Reach 120 vs. USGS 02293090 Popash Creek at Leetana Road near Fort Myers, FL (01/01/2008– </w:t>
      </w:r>
      <w:r w:rsidR="0078314A">
        <w:t>03/31/2013</w:t>
      </w:r>
      <w:r>
        <w:t>)</w:t>
      </w:r>
    </w:p>
    <w:p w14:paraId="59FEB5CF" w14:textId="0FB4A0EC" w:rsidR="00F729EB" w:rsidRPr="00E74E4F" w:rsidRDefault="00EA59C0" w:rsidP="00F729EB">
      <w:pPr>
        <w:pStyle w:val="Caption"/>
        <w:spacing w:before="0"/>
        <w:jc w:val="both"/>
      </w:pPr>
      <w:r w:rsidRPr="00EA59C0">
        <w:rPr>
          <w:noProof/>
        </w:rPr>
        <w:drawing>
          <wp:inline distT="0" distB="0" distL="0" distR="0" wp14:anchorId="1F8E2F7D" wp14:editId="5283DC5F">
            <wp:extent cx="6400800" cy="4878070"/>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6400800" cy="4878070"/>
                    </a:xfrm>
                    <a:prstGeom prst="rect">
                      <a:avLst/>
                    </a:prstGeom>
                  </pic:spPr>
                </pic:pic>
              </a:graphicData>
            </a:graphic>
          </wp:inline>
        </w:drawing>
      </w:r>
    </w:p>
    <w:p w14:paraId="1B91BB04" w14:textId="77777777" w:rsidR="00F729EB" w:rsidRDefault="00F729EB" w:rsidP="00F729EB">
      <w:pPr>
        <w:spacing w:after="0"/>
        <w:jc w:val="left"/>
      </w:pPr>
      <w:r>
        <w:br w:type="page"/>
      </w:r>
    </w:p>
    <w:p w14:paraId="40C042BF" w14:textId="440B75C8" w:rsidR="00F729EB" w:rsidRDefault="00941C07" w:rsidP="00F729EB">
      <w:pPr>
        <w:keepNext/>
        <w:spacing w:after="0"/>
        <w:jc w:val="center"/>
      </w:pPr>
      <w:r w:rsidRPr="00941C07">
        <w:rPr>
          <w:noProof/>
        </w:rPr>
        <w:lastRenderedPageBreak/>
        <w:drawing>
          <wp:inline distT="0" distB="0" distL="0" distR="0" wp14:anchorId="00BC7440" wp14:editId="75070243">
            <wp:extent cx="6400800" cy="2999232"/>
            <wp:effectExtent l="0" t="0" r="0" b="0"/>
            <wp:docPr id="565" name="Picture 5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6400800" cy="2999232"/>
                    </a:xfrm>
                    <a:prstGeom prst="rect">
                      <a:avLst/>
                    </a:prstGeom>
                  </pic:spPr>
                </pic:pic>
              </a:graphicData>
            </a:graphic>
          </wp:inline>
        </w:drawing>
      </w:r>
    </w:p>
    <w:p w14:paraId="2ACD7F5E" w14:textId="39396071" w:rsidR="00F729EB" w:rsidRDefault="00F729EB" w:rsidP="00F729EB">
      <w:pPr>
        <w:pStyle w:val="Caption"/>
        <w:spacing w:before="0" w:after="0"/>
      </w:pPr>
      <w:r>
        <w:t>Figure B-45: Mean monthly flow: Model output at Reach 137 vs. USGS 02293190 Billy Creek at Fort Myers, FL (04/01/2008 – 0</w:t>
      </w:r>
      <w:r w:rsidR="00267E29">
        <w:t>4</w:t>
      </w:r>
      <w:r>
        <w:t>/</w:t>
      </w:r>
      <w:r w:rsidR="00267E29">
        <w:t>30</w:t>
      </w:r>
      <w:r>
        <w:t>/2013)</w:t>
      </w:r>
    </w:p>
    <w:p w14:paraId="289BF4CB" w14:textId="77777777" w:rsidR="00F729EB" w:rsidRDefault="00F729EB" w:rsidP="00F729EB">
      <w:pPr>
        <w:spacing w:after="0"/>
      </w:pPr>
    </w:p>
    <w:p w14:paraId="020AD9B4" w14:textId="77777777" w:rsidR="00F729EB" w:rsidRDefault="00F729EB" w:rsidP="00F729EB">
      <w:pPr>
        <w:keepNext/>
        <w:spacing w:after="0"/>
        <w:jc w:val="center"/>
      </w:pPr>
    </w:p>
    <w:p w14:paraId="754E8C94" w14:textId="5188A94C" w:rsidR="00F729EB" w:rsidRDefault="00941C07" w:rsidP="00F729EB">
      <w:pPr>
        <w:keepNext/>
        <w:spacing w:after="0"/>
        <w:jc w:val="center"/>
      </w:pPr>
      <w:r w:rsidRPr="00941C07">
        <w:rPr>
          <w:noProof/>
        </w:rPr>
        <w:drawing>
          <wp:inline distT="0" distB="0" distL="0" distR="0" wp14:anchorId="126E09A1" wp14:editId="64CFE413">
            <wp:extent cx="6400800" cy="2816352"/>
            <wp:effectExtent l="0" t="0" r="0" b="3175"/>
            <wp:docPr id="566" name="Picture 5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6400800" cy="2816352"/>
                    </a:xfrm>
                    <a:prstGeom prst="rect">
                      <a:avLst/>
                    </a:prstGeom>
                  </pic:spPr>
                </pic:pic>
              </a:graphicData>
            </a:graphic>
          </wp:inline>
        </w:drawing>
      </w:r>
    </w:p>
    <w:p w14:paraId="617400D4" w14:textId="0D270126" w:rsidR="00F729EB" w:rsidRDefault="00F729EB" w:rsidP="00F729EB">
      <w:pPr>
        <w:pStyle w:val="Caption"/>
        <w:spacing w:before="0" w:after="0"/>
      </w:pPr>
      <w:r>
        <w:t xml:space="preserve">Figure B-46: Mean daily flow: Model output at Reach 137 vs. USGS 02293190 Billy Creek at Fort Myers, FL (04/01/2008 – </w:t>
      </w:r>
      <w:r w:rsidR="00267E29">
        <w:t>04/30/2013</w:t>
      </w:r>
      <w:r>
        <w:t>)</w:t>
      </w:r>
    </w:p>
    <w:p w14:paraId="3A50A78C" w14:textId="77777777" w:rsidR="00F729EB" w:rsidRDefault="00F729EB" w:rsidP="00F729EB">
      <w:pPr>
        <w:spacing w:after="0"/>
      </w:pPr>
    </w:p>
    <w:p w14:paraId="43387A3B" w14:textId="747EDA3B" w:rsidR="00F729EB" w:rsidRDefault="00941C07" w:rsidP="00F729EB">
      <w:pPr>
        <w:keepNext/>
        <w:spacing w:after="0"/>
        <w:jc w:val="center"/>
      </w:pPr>
      <w:r w:rsidRPr="00941C07">
        <w:rPr>
          <w:noProof/>
        </w:rPr>
        <w:lastRenderedPageBreak/>
        <w:drawing>
          <wp:inline distT="0" distB="0" distL="0" distR="0" wp14:anchorId="16406855" wp14:editId="73DE0B91">
            <wp:extent cx="5541264" cy="3511296"/>
            <wp:effectExtent l="0" t="0" r="2540" b="0"/>
            <wp:docPr id="567" name="Picture 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541264" cy="3511296"/>
                    </a:xfrm>
                    <a:prstGeom prst="rect">
                      <a:avLst/>
                    </a:prstGeom>
                  </pic:spPr>
                </pic:pic>
              </a:graphicData>
            </a:graphic>
          </wp:inline>
        </w:drawing>
      </w:r>
    </w:p>
    <w:p w14:paraId="68B5F123" w14:textId="489D574F" w:rsidR="00F729EB" w:rsidRDefault="00F729EB" w:rsidP="00F729EB">
      <w:pPr>
        <w:pStyle w:val="Caption"/>
        <w:spacing w:before="0" w:after="0"/>
      </w:pPr>
      <w:r>
        <w:t xml:space="preserve">Figure B-47: Flow exceedance: Model output at Reach 137 vs. USGS 02293190 Billy Creek at Fort Myers, FL (04/01/2008 – </w:t>
      </w:r>
      <w:r w:rsidR="00267E29">
        <w:t>04/30/2013</w:t>
      </w:r>
      <w:r>
        <w:t>)</w:t>
      </w:r>
    </w:p>
    <w:p w14:paraId="26F0C566" w14:textId="77777777" w:rsidR="00F729EB" w:rsidRPr="00115A61" w:rsidRDefault="00F729EB" w:rsidP="00F729EB">
      <w:pPr>
        <w:pStyle w:val="TableNoSpacing"/>
      </w:pPr>
    </w:p>
    <w:p w14:paraId="7DD1B34A" w14:textId="39B21308" w:rsidR="00F729EB" w:rsidRDefault="00941C07" w:rsidP="00F729EB">
      <w:pPr>
        <w:keepNext/>
        <w:spacing w:after="0"/>
        <w:jc w:val="center"/>
      </w:pPr>
      <w:r w:rsidRPr="00941C07">
        <w:rPr>
          <w:noProof/>
        </w:rPr>
        <w:drawing>
          <wp:inline distT="0" distB="0" distL="0" distR="0" wp14:anchorId="78765E60" wp14:editId="700F8374">
            <wp:extent cx="5142857" cy="3419048"/>
            <wp:effectExtent l="0" t="0" r="1270" b="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5142857" cy="3419048"/>
                    </a:xfrm>
                    <a:prstGeom prst="rect">
                      <a:avLst/>
                    </a:prstGeom>
                  </pic:spPr>
                </pic:pic>
              </a:graphicData>
            </a:graphic>
          </wp:inline>
        </w:drawing>
      </w:r>
    </w:p>
    <w:p w14:paraId="70D82AE5" w14:textId="6B31DE0F" w:rsidR="00F729EB" w:rsidRDefault="00F729EB" w:rsidP="00F729EB">
      <w:pPr>
        <w:pStyle w:val="Caption"/>
        <w:spacing w:before="0"/>
      </w:pPr>
      <w:r>
        <w:t xml:space="preserve">Figure B-48: </w:t>
      </w:r>
      <w:r w:rsidR="00E55E49">
        <w:t>Monthly</w:t>
      </w:r>
      <w:r>
        <w:t xml:space="preserve"> flow regression: Flow exceedance: Model output at Reach 137 vs. USGS 02293190 Billy Creek at Fort Myers, FL (04/01/2008 – </w:t>
      </w:r>
      <w:r w:rsidR="00267E29">
        <w:t>04/30/2013</w:t>
      </w:r>
      <w:r>
        <w:t>)</w:t>
      </w:r>
    </w:p>
    <w:p w14:paraId="2FF28DB3" w14:textId="7320E007" w:rsidR="00F729EB" w:rsidRDefault="00F729EB" w:rsidP="00F729EB">
      <w:pPr>
        <w:pStyle w:val="Caption"/>
        <w:keepNext/>
      </w:pPr>
      <w:r>
        <w:lastRenderedPageBreak/>
        <w:t xml:space="preserve">Table B-12: Summary statistics: Flow exceedance: Model output at Reach 137 vs. USGS 02293190 Billy Creek at Fort Myers, FL (04/01/2008 – </w:t>
      </w:r>
      <w:r w:rsidR="00267E29">
        <w:t>04/30/2013</w:t>
      </w:r>
      <w:r>
        <w:t>)</w:t>
      </w:r>
    </w:p>
    <w:p w14:paraId="0732E545" w14:textId="76E480D8" w:rsidR="00F729EB" w:rsidRPr="00E74E4F" w:rsidRDefault="00EA59C0" w:rsidP="00EA59C0">
      <w:pPr>
        <w:pStyle w:val="TableNoSpacing"/>
        <w:jc w:val="center"/>
      </w:pPr>
      <w:r w:rsidRPr="00EA59C0">
        <w:rPr>
          <w:noProof/>
        </w:rPr>
        <w:drawing>
          <wp:inline distT="0" distB="0" distL="0" distR="0" wp14:anchorId="372FDAED" wp14:editId="74628CF2">
            <wp:extent cx="6400800" cy="4878070"/>
            <wp:effectExtent l="0" t="0" r="0"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6400800" cy="4878070"/>
                    </a:xfrm>
                    <a:prstGeom prst="rect">
                      <a:avLst/>
                    </a:prstGeom>
                  </pic:spPr>
                </pic:pic>
              </a:graphicData>
            </a:graphic>
          </wp:inline>
        </w:drawing>
      </w:r>
    </w:p>
    <w:p w14:paraId="4692485B" w14:textId="77777777" w:rsidR="00F729EB" w:rsidRDefault="00F729EB" w:rsidP="00F729EB">
      <w:pPr>
        <w:spacing w:after="0"/>
        <w:jc w:val="left"/>
      </w:pPr>
      <w:r>
        <w:br w:type="page"/>
      </w:r>
    </w:p>
    <w:p w14:paraId="74EE9F0D" w14:textId="4B18A97B" w:rsidR="00F729EB" w:rsidRDefault="00B83156" w:rsidP="00F729EB">
      <w:pPr>
        <w:keepNext/>
        <w:spacing w:after="0"/>
        <w:jc w:val="center"/>
      </w:pPr>
      <w:r w:rsidRPr="00B83156">
        <w:rPr>
          <w:noProof/>
        </w:rPr>
        <w:lastRenderedPageBreak/>
        <w:drawing>
          <wp:inline distT="0" distB="0" distL="0" distR="0" wp14:anchorId="4B9EB52A" wp14:editId="66390A3B">
            <wp:extent cx="6400800" cy="2999232"/>
            <wp:effectExtent l="0" t="0" r="0" b="0"/>
            <wp:docPr id="572" name="Picture 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6400800" cy="2999232"/>
                    </a:xfrm>
                    <a:prstGeom prst="rect">
                      <a:avLst/>
                    </a:prstGeom>
                  </pic:spPr>
                </pic:pic>
              </a:graphicData>
            </a:graphic>
          </wp:inline>
        </w:drawing>
      </w:r>
    </w:p>
    <w:p w14:paraId="0158A751" w14:textId="70E8A9F3" w:rsidR="00F729EB" w:rsidRDefault="00F729EB" w:rsidP="00F729EB">
      <w:pPr>
        <w:pStyle w:val="Caption"/>
        <w:spacing w:before="0" w:after="0"/>
      </w:pPr>
      <w:r>
        <w:t>Figure B-49: Mean monthly flow: Model output at Reach 105 vs. USGS 02293243 Courtney Canal at Cape Coral, FL (</w:t>
      </w:r>
      <w:r w:rsidR="00F46F4E">
        <w:t>01/01/1997</w:t>
      </w:r>
      <w:r>
        <w:t xml:space="preserve"> – 0</w:t>
      </w:r>
      <w:r w:rsidR="00F46F4E">
        <w:t>7</w:t>
      </w:r>
      <w:r>
        <w:t>/</w:t>
      </w:r>
      <w:r w:rsidR="00F46F4E">
        <w:t>31</w:t>
      </w:r>
      <w:r>
        <w:t>/2013)</w:t>
      </w:r>
    </w:p>
    <w:p w14:paraId="41178FFD" w14:textId="77777777" w:rsidR="00F729EB" w:rsidRDefault="00F729EB" w:rsidP="00F729EB">
      <w:pPr>
        <w:spacing w:after="0"/>
      </w:pPr>
    </w:p>
    <w:p w14:paraId="3FFBB447" w14:textId="77777777" w:rsidR="00F729EB" w:rsidRDefault="00F729EB" w:rsidP="00F729EB">
      <w:pPr>
        <w:keepNext/>
        <w:spacing w:after="0"/>
        <w:jc w:val="center"/>
      </w:pPr>
    </w:p>
    <w:p w14:paraId="363FE528" w14:textId="375F37FF" w:rsidR="00F729EB" w:rsidRDefault="00B83156" w:rsidP="00F729EB">
      <w:pPr>
        <w:keepNext/>
        <w:spacing w:after="0"/>
        <w:jc w:val="center"/>
      </w:pPr>
      <w:r w:rsidRPr="00B83156">
        <w:rPr>
          <w:noProof/>
        </w:rPr>
        <w:drawing>
          <wp:inline distT="0" distB="0" distL="0" distR="0" wp14:anchorId="2AEFE495" wp14:editId="71C02E84">
            <wp:extent cx="6400800" cy="2816352"/>
            <wp:effectExtent l="0" t="0" r="0" b="3175"/>
            <wp:docPr id="573" name="Picture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6400800" cy="2816352"/>
                    </a:xfrm>
                    <a:prstGeom prst="rect">
                      <a:avLst/>
                    </a:prstGeom>
                  </pic:spPr>
                </pic:pic>
              </a:graphicData>
            </a:graphic>
          </wp:inline>
        </w:drawing>
      </w:r>
    </w:p>
    <w:p w14:paraId="4C46EF72" w14:textId="22CD138D" w:rsidR="00F729EB" w:rsidRDefault="00F729EB" w:rsidP="00F729EB">
      <w:pPr>
        <w:pStyle w:val="Caption"/>
        <w:spacing w:before="0" w:after="0"/>
      </w:pPr>
      <w:r>
        <w:t>Figure B-50: Mean daily flow: Model output at Reach 105 vs. USGS 02293243 Courtney Canal at Cape Coral, FL (</w:t>
      </w:r>
      <w:r w:rsidR="00F46F4E">
        <w:t>01/01/1997 – 07/31/2013</w:t>
      </w:r>
      <w:r>
        <w:t>)</w:t>
      </w:r>
    </w:p>
    <w:p w14:paraId="585CBFEE" w14:textId="77777777" w:rsidR="00F729EB" w:rsidRDefault="00F729EB" w:rsidP="00F729EB">
      <w:pPr>
        <w:spacing w:after="0"/>
      </w:pPr>
    </w:p>
    <w:p w14:paraId="793BED4B" w14:textId="16C5E0BA" w:rsidR="00F729EB" w:rsidRDefault="00642DA4" w:rsidP="00F729EB">
      <w:pPr>
        <w:keepNext/>
        <w:tabs>
          <w:tab w:val="left" w:pos="3924"/>
        </w:tabs>
        <w:spacing w:after="0"/>
        <w:jc w:val="center"/>
      </w:pPr>
      <w:r w:rsidRPr="00642DA4">
        <w:rPr>
          <w:noProof/>
        </w:rPr>
        <w:lastRenderedPageBreak/>
        <w:drawing>
          <wp:inline distT="0" distB="0" distL="0" distR="0" wp14:anchorId="404AEBEE" wp14:editId="18010269">
            <wp:extent cx="5715000" cy="3617232"/>
            <wp:effectExtent l="0" t="0" r="0" b="254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716746" cy="3618337"/>
                    </a:xfrm>
                    <a:prstGeom prst="rect">
                      <a:avLst/>
                    </a:prstGeom>
                  </pic:spPr>
                </pic:pic>
              </a:graphicData>
            </a:graphic>
          </wp:inline>
        </w:drawing>
      </w:r>
    </w:p>
    <w:p w14:paraId="0B0B3C4D" w14:textId="3073D999" w:rsidR="00F729EB" w:rsidRDefault="00F729EB" w:rsidP="00F729EB">
      <w:pPr>
        <w:pStyle w:val="Caption"/>
        <w:spacing w:before="0" w:after="0"/>
      </w:pPr>
      <w:r>
        <w:t>Figure B-51: Flow exceedance: Model output at Reach 105 vs. USGS 02293243 Courtney Canal at Cape Coral, FL (</w:t>
      </w:r>
      <w:r w:rsidR="00F46F4E">
        <w:t>01/01/1997 – 07/31/2013</w:t>
      </w:r>
      <w:r>
        <w:t>)</w:t>
      </w:r>
    </w:p>
    <w:p w14:paraId="491518BC" w14:textId="77777777" w:rsidR="00F729EB" w:rsidRPr="00115A61" w:rsidRDefault="00F729EB" w:rsidP="00F729EB">
      <w:pPr>
        <w:pStyle w:val="TableNoSpacing"/>
      </w:pPr>
    </w:p>
    <w:p w14:paraId="4962B811" w14:textId="1889E09B" w:rsidR="00F729EB" w:rsidRDefault="0035587B" w:rsidP="00F729EB">
      <w:pPr>
        <w:keepNext/>
        <w:spacing w:after="0"/>
        <w:ind w:left="720" w:hanging="720"/>
        <w:jc w:val="center"/>
      </w:pPr>
      <w:r>
        <w:rPr>
          <w:noProof/>
        </w:rPr>
        <w:drawing>
          <wp:inline distT="0" distB="0" distL="0" distR="0" wp14:anchorId="529C6D01" wp14:editId="52DB7F53">
            <wp:extent cx="5486400" cy="3657600"/>
            <wp:effectExtent l="0" t="0" r="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pic:spPr>
                </pic:pic>
              </a:graphicData>
            </a:graphic>
          </wp:inline>
        </w:drawing>
      </w:r>
    </w:p>
    <w:p w14:paraId="6B3C40DC" w14:textId="676F8019" w:rsidR="00F729EB" w:rsidRDefault="00F729EB" w:rsidP="00F729EB">
      <w:pPr>
        <w:pStyle w:val="Caption"/>
        <w:spacing w:before="0"/>
      </w:pPr>
      <w:r>
        <w:t xml:space="preserve">Figure B-52 </w:t>
      </w:r>
      <w:r w:rsidR="0035587B">
        <w:t>Monthly</w:t>
      </w:r>
      <w:r>
        <w:t xml:space="preserve"> flow regression: Model output at Reach 105 vs. USGS 02293243 Courtney Canal at Cape Coral, FL (</w:t>
      </w:r>
      <w:r w:rsidR="00F46F4E">
        <w:t>01/01/1997 – 07/31/2013</w:t>
      </w:r>
      <w:r>
        <w:t>)</w:t>
      </w:r>
    </w:p>
    <w:p w14:paraId="01912C37" w14:textId="3B921DCB" w:rsidR="00F729EB" w:rsidRDefault="00F729EB" w:rsidP="00F729EB">
      <w:pPr>
        <w:pStyle w:val="Caption"/>
        <w:keepNext/>
        <w:spacing w:after="0"/>
      </w:pPr>
      <w:r>
        <w:lastRenderedPageBreak/>
        <w:t>Table B-13: Summary statistics: Model output at Reach 105 vs. USGS 02293243 Courtney Canal at Cape Coral, FL (</w:t>
      </w:r>
      <w:r w:rsidR="00F46F4E">
        <w:t>01/01/1997 – 07/31/2013</w:t>
      </w:r>
      <w:r>
        <w:t>)</w:t>
      </w:r>
    </w:p>
    <w:p w14:paraId="3959E9DC" w14:textId="116F5BBF" w:rsidR="00F729EB" w:rsidRPr="00E74E4F" w:rsidRDefault="00642DA4" w:rsidP="00F729EB">
      <w:pPr>
        <w:pStyle w:val="TableNoSpacing"/>
      </w:pPr>
      <w:r w:rsidRPr="00642DA4">
        <w:rPr>
          <w:noProof/>
        </w:rPr>
        <w:drawing>
          <wp:inline distT="0" distB="0" distL="0" distR="0" wp14:anchorId="781F6216" wp14:editId="369C0F1F">
            <wp:extent cx="6400800" cy="4464685"/>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6400800" cy="4464685"/>
                    </a:xfrm>
                    <a:prstGeom prst="rect">
                      <a:avLst/>
                    </a:prstGeom>
                  </pic:spPr>
                </pic:pic>
              </a:graphicData>
            </a:graphic>
          </wp:inline>
        </w:drawing>
      </w:r>
    </w:p>
    <w:p w14:paraId="496D7962" w14:textId="77777777" w:rsidR="00F729EB" w:rsidRDefault="00F729EB" w:rsidP="00F729EB">
      <w:pPr>
        <w:spacing w:after="0"/>
        <w:jc w:val="left"/>
      </w:pPr>
    </w:p>
    <w:p w14:paraId="07D68F74" w14:textId="77777777" w:rsidR="00F729EB" w:rsidRDefault="00F729EB" w:rsidP="00F729EB">
      <w:pPr>
        <w:pStyle w:val="Heading2"/>
        <w:numPr>
          <w:ilvl w:val="0"/>
          <w:numId w:val="0"/>
        </w:numPr>
        <w:rPr>
          <w:noProof/>
        </w:rPr>
      </w:pPr>
      <w:bookmarkStart w:id="250" w:name="_Toc458178083"/>
      <w:r>
        <w:rPr>
          <w:noProof/>
        </w:rPr>
        <w:lastRenderedPageBreak/>
        <w:t>B-2</w:t>
      </w:r>
      <w:r>
        <w:rPr>
          <w:noProof/>
        </w:rPr>
        <w:tab/>
        <w:t>DEP Gage Calibration Comparison</w:t>
      </w:r>
      <w:bookmarkEnd w:id="250"/>
    </w:p>
    <w:p w14:paraId="4D4A095D" w14:textId="7AD0A1CF" w:rsidR="00F729EB" w:rsidRDefault="00E9137E" w:rsidP="00F729EB">
      <w:pPr>
        <w:keepNext/>
        <w:spacing w:after="0"/>
        <w:jc w:val="center"/>
      </w:pPr>
      <w:r w:rsidRPr="00E9137E">
        <w:rPr>
          <w:noProof/>
        </w:rPr>
        <w:drawing>
          <wp:inline distT="0" distB="0" distL="0" distR="0" wp14:anchorId="41BFB7A0" wp14:editId="1C88E9E9">
            <wp:extent cx="6400800" cy="2999232"/>
            <wp:effectExtent l="0" t="0" r="0" b="0"/>
            <wp:docPr id="575" name="Picture 5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6400800" cy="2999232"/>
                    </a:xfrm>
                    <a:prstGeom prst="rect">
                      <a:avLst/>
                    </a:prstGeom>
                  </pic:spPr>
                </pic:pic>
              </a:graphicData>
            </a:graphic>
          </wp:inline>
        </w:drawing>
      </w:r>
    </w:p>
    <w:p w14:paraId="2C5625C7" w14:textId="7C9A5EED" w:rsidR="00F729EB" w:rsidRDefault="00F729EB" w:rsidP="00F729EB">
      <w:pPr>
        <w:pStyle w:val="Caption"/>
        <w:spacing w:before="0" w:after="0"/>
      </w:pPr>
      <w:r>
        <w:t>Figure B-53: Mean monthly flow: Model output at Reach 169 vs. DEP Jacks Branch at SR 78 (0</w:t>
      </w:r>
      <w:r w:rsidR="00E9137E">
        <w:t>10</w:t>
      </w:r>
      <w:r>
        <w:t>/01/200</w:t>
      </w:r>
      <w:r w:rsidR="00E9137E">
        <w:t>9</w:t>
      </w:r>
      <w:r>
        <w:t xml:space="preserve"> – 0</w:t>
      </w:r>
      <w:r w:rsidR="00E9137E">
        <w:t>12</w:t>
      </w:r>
      <w:r>
        <w:t>/3</w:t>
      </w:r>
      <w:r w:rsidR="00E9137E">
        <w:t>1</w:t>
      </w:r>
      <w:r>
        <w:t>/201</w:t>
      </w:r>
      <w:r w:rsidR="00E9137E">
        <w:t>0</w:t>
      </w:r>
      <w:r>
        <w:t>)</w:t>
      </w:r>
    </w:p>
    <w:p w14:paraId="7FF419D5" w14:textId="77777777" w:rsidR="00F729EB" w:rsidRDefault="00F729EB" w:rsidP="00F729EB">
      <w:pPr>
        <w:spacing w:after="0"/>
      </w:pPr>
    </w:p>
    <w:p w14:paraId="528FF8B7" w14:textId="77777777" w:rsidR="00F729EB" w:rsidRDefault="00F729EB" w:rsidP="00F729EB">
      <w:pPr>
        <w:keepNext/>
        <w:spacing w:after="0"/>
        <w:jc w:val="center"/>
      </w:pPr>
    </w:p>
    <w:p w14:paraId="78455387" w14:textId="7FF79B37" w:rsidR="00F729EB" w:rsidRDefault="00E9137E" w:rsidP="00F729EB">
      <w:pPr>
        <w:keepNext/>
        <w:spacing w:after="0"/>
        <w:jc w:val="center"/>
      </w:pPr>
      <w:r w:rsidRPr="00E9137E">
        <w:rPr>
          <w:noProof/>
        </w:rPr>
        <w:drawing>
          <wp:inline distT="0" distB="0" distL="0" distR="0" wp14:anchorId="6CBFE16C" wp14:editId="31B2B0F0">
            <wp:extent cx="6400800" cy="2816352"/>
            <wp:effectExtent l="0" t="0" r="0" b="3175"/>
            <wp:docPr id="151" name="Pictur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6400800" cy="2816352"/>
                    </a:xfrm>
                    <a:prstGeom prst="rect">
                      <a:avLst/>
                    </a:prstGeom>
                  </pic:spPr>
                </pic:pic>
              </a:graphicData>
            </a:graphic>
          </wp:inline>
        </w:drawing>
      </w:r>
    </w:p>
    <w:p w14:paraId="16A25416" w14:textId="2A1DF856" w:rsidR="00F729EB" w:rsidRDefault="00F729EB" w:rsidP="00F729EB">
      <w:pPr>
        <w:pStyle w:val="Caption"/>
        <w:spacing w:before="0" w:after="0"/>
      </w:pPr>
      <w:r>
        <w:t>Figure B-54: Mean daily flow: Model output at Reach 169 vs. DEP Jacks Branch at SR 78 (</w:t>
      </w:r>
      <w:r w:rsidR="00E9137E">
        <w:t>010/01/2009 – 012/31/2010</w:t>
      </w:r>
      <w:r>
        <w:t>)</w:t>
      </w:r>
    </w:p>
    <w:p w14:paraId="6C809526" w14:textId="77777777" w:rsidR="00F729EB" w:rsidRDefault="00F729EB" w:rsidP="00F729EB">
      <w:pPr>
        <w:spacing w:after="0"/>
      </w:pPr>
    </w:p>
    <w:p w14:paraId="1BE6C5BF" w14:textId="23FCBB90" w:rsidR="00F729EB" w:rsidRDefault="00642DA4" w:rsidP="00F729EB">
      <w:pPr>
        <w:keepNext/>
        <w:spacing w:after="0"/>
        <w:jc w:val="center"/>
      </w:pPr>
      <w:r w:rsidRPr="00642DA4">
        <w:rPr>
          <w:noProof/>
        </w:rPr>
        <w:lastRenderedPageBreak/>
        <w:drawing>
          <wp:inline distT="0" distB="0" distL="0" distR="0" wp14:anchorId="31B452BD" wp14:editId="09354619">
            <wp:extent cx="6000750" cy="3798094"/>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6005370" cy="3801018"/>
                    </a:xfrm>
                    <a:prstGeom prst="rect">
                      <a:avLst/>
                    </a:prstGeom>
                  </pic:spPr>
                </pic:pic>
              </a:graphicData>
            </a:graphic>
          </wp:inline>
        </w:drawing>
      </w:r>
    </w:p>
    <w:p w14:paraId="7F3CFC6F" w14:textId="5ACCB78F" w:rsidR="00F729EB" w:rsidRDefault="00F729EB" w:rsidP="00F729EB">
      <w:pPr>
        <w:pStyle w:val="Caption"/>
        <w:spacing w:before="0" w:after="0"/>
      </w:pPr>
      <w:r>
        <w:t>Figure B-55: Flow exceedance: Model Output at Reach 169 vs. DEP Jacks Branch at SR 78 (</w:t>
      </w:r>
      <w:r w:rsidR="00E9137E">
        <w:t>010/01/2009 – 012/31/2010</w:t>
      </w:r>
      <w:r>
        <w:t>)</w:t>
      </w:r>
    </w:p>
    <w:p w14:paraId="61AD3C89" w14:textId="77777777" w:rsidR="00F729EB" w:rsidRPr="00115A61" w:rsidRDefault="00F729EB" w:rsidP="00F729EB">
      <w:pPr>
        <w:pStyle w:val="TableNoSpacing"/>
      </w:pPr>
    </w:p>
    <w:p w14:paraId="122C9568" w14:textId="7AD9A6E6" w:rsidR="00926FE8" w:rsidRDefault="00926FE8" w:rsidP="00F729EB">
      <w:pPr>
        <w:keepNext/>
        <w:spacing w:after="0"/>
        <w:jc w:val="center"/>
      </w:pPr>
      <w:r>
        <w:rPr>
          <w:noProof/>
        </w:rPr>
        <w:drawing>
          <wp:inline distT="0" distB="0" distL="0" distR="0" wp14:anchorId="2BD4CC42" wp14:editId="62C00055">
            <wp:extent cx="5370830" cy="3523615"/>
            <wp:effectExtent l="0" t="0" r="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370830" cy="3523615"/>
                    </a:xfrm>
                    <a:prstGeom prst="rect">
                      <a:avLst/>
                    </a:prstGeom>
                    <a:noFill/>
                  </pic:spPr>
                </pic:pic>
              </a:graphicData>
            </a:graphic>
          </wp:inline>
        </w:drawing>
      </w:r>
    </w:p>
    <w:p w14:paraId="4955D92A" w14:textId="7AAACB40" w:rsidR="00F729EB" w:rsidRDefault="00F729EB" w:rsidP="00F729EB">
      <w:pPr>
        <w:pStyle w:val="Caption"/>
        <w:spacing w:before="0"/>
      </w:pPr>
      <w:r>
        <w:t xml:space="preserve">Figure B-56: </w:t>
      </w:r>
      <w:r w:rsidR="00CC6B88">
        <w:t>Monthly</w:t>
      </w:r>
      <w:r>
        <w:t xml:space="preserve"> flow regression: Model output at Reach 169 vs. DEP Jacks Branch at SR 78 (</w:t>
      </w:r>
      <w:r w:rsidR="00E9137E">
        <w:t>010/01/2009 – 012/31/2010</w:t>
      </w:r>
      <w:r>
        <w:t>)</w:t>
      </w:r>
    </w:p>
    <w:p w14:paraId="7D7905EF" w14:textId="05446272" w:rsidR="00F729EB" w:rsidRDefault="00F729EB" w:rsidP="00F729EB">
      <w:pPr>
        <w:pStyle w:val="Caption"/>
        <w:keepNext/>
        <w:spacing w:before="0" w:after="0"/>
      </w:pPr>
      <w:r>
        <w:lastRenderedPageBreak/>
        <w:t>Table B-14: Summary statistics: Model Output at Reach 169 vs. DEP Jacks Branch at SR 78 (</w:t>
      </w:r>
      <w:r w:rsidR="00E9137E">
        <w:t>010/01/2009 – 012/31/2010</w:t>
      </w:r>
      <w:r>
        <w:t>)</w:t>
      </w:r>
    </w:p>
    <w:p w14:paraId="26E58E52" w14:textId="1288DC19" w:rsidR="00F729EB" w:rsidRDefault="00642DA4" w:rsidP="00F729EB">
      <w:pPr>
        <w:spacing w:after="0"/>
        <w:jc w:val="center"/>
      </w:pPr>
      <w:r w:rsidRPr="00642DA4">
        <w:rPr>
          <w:noProof/>
        </w:rPr>
        <w:drawing>
          <wp:inline distT="0" distB="0" distL="0" distR="0" wp14:anchorId="27705B6A" wp14:editId="7419B4F2">
            <wp:extent cx="6400800" cy="4878070"/>
            <wp:effectExtent l="0" t="0" r="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6400800" cy="4878070"/>
                    </a:xfrm>
                    <a:prstGeom prst="rect">
                      <a:avLst/>
                    </a:prstGeom>
                  </pic:spPr>
                </pic:pic>
              </a:graphicData>
            </a:graphic>
          </wp:inline>
        </w:drawing>
      </w:r>
    </w:p>
    <w:p w14:paraId="7D871398" w14:textId="4687566C" w:rsidR="00926FE8" w:rsidRDefault="00926FE8" w:rsidP="00F729EB">
      <w:pPr>
        <w:keepNext/>
        <w:spacing w:after="0"/>
        <w:jc w:val="center"/>
      </w:pPr>
      <w:r>
        <w:rPr>
          <w:noProof/>
        </w:rPr>
        <w:lastRenderedPageBreak/>
        <w:drawing>
          <wp:inline distT="0" distB="0" distL="0" distR="0" wp14:anchorId="4227BB63" wp14:editId="0E3C9E08">
            <wp:extent cx="6401435" cy="3152140"/>
            <wp:effectExtent l="0" t="0" r="0" b="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6401435" cy="3152140"/>
                    </a:xfrm>
                    <a:prstGeom prst="rect">
                      <a:avLst/>
                    </a:prstGeom>
                    <a:noFill/>
                  </pic:spPr>
                </pic:pic>
              </a:graphicData>
            </a:graphic>
          </wp:inline>
        </w:drawing>
      </w:r>
    </w:p>
    <w:p w14:paraId="24A22621" w14:textId="77777777" w:rsidR="00F729EB" w:rsidRDefault="00F729EB" w:rsidP="00F729EB">
      <w:pPr>
        <w:pStyle w:val="Caption"/>
        <w:spacing w:before="0" w:after="0"/>
      </w:pPr>
      <w:r>
        <w:t>Figure B-57: Mean daily flow: Model output at Reach 173 vs. DEP Fast Creek at SR 80 (04/22/2010 – 12/08/2010)</w:t>
      </w:r>
    </w:p>
    <w:p w14:paraId="7B9D7868" w14:textId="77777777" w:rsidR="00F729EB" w:rsidRDefault="00F729EB" w:rsidP="00F729EB">
      <w:pPr>
        <w:keepNext/>
        <w:spacing w:after="0"/>
        <w:jc w:val="center"/>
      </w:pPr>
    </w:p>
    <w:p w14:paraId="1C339D87" w14:textId="77777777" w:rsidR="002B225B" w:rsidRDefault="002B225B" w:rsidP="00F729EB">
      <w:pPr>
        <w:keepNext/>
        <w:spacing w:after="0"/>
        <w:jc w:val="center"/>
      </w:pPr>
    </w:p>
    <w:p w14:paraId="6321255D" w14:textId="7042EA83" w:rsidR="00F729EB" w:rsidRDefault="00F729EB" w:rsidP="00F729EB">
      <w:pPr>
        <w:keepNext/>
        <w:spacing w:after="0"/>
        <w:jc w:val="center"/>
      </w:pPr>
    </w:p>
    <w:p w14:paraId="6E9177C8" w14:textId="2DFA23FA" w:rsidR="002B225B" w:rsidRDefault="002B225B" w:rsidP="00F729EB">
      <w:pPr>
        <w:keepNext/>
        <w:spacing w:after="0"/>
        <w:jc w:val="center"/>
      </w:pPr>
      <w:r>
        <w:rPr>
          <w:noProof/>
        </w:rPr>
        <w:drawing>
          <wp:inline distT="0" distB="0" distL="0" distR="0" wp14:anchorId="13FC7CEB" wp14:editId="01FBA51E">
            <wp:extent cx="6401435" cy="34137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401435" cy="3413760"/>
                    </a:xfrm>
                    <a:prstGeom prst="rect">
                      <a:avLst/>
                    </a:prstGeom>
                    <a:noFill/>
                  </pic:spPr>
                </pic:pic>
              </a:graphicData>
            </a:graphic>
          </wp:inline>
        </w:drawing>
      </w:r>
    </w:p>
    <w:p w14:paraId="09A35D18" w14:textId="53806214" w:rsidR="00F729EB" w:rsidRDefault="00F729EB" w:rsidP="00F729EB">
      <w:pPr>
        <w:pStyle w:val="Caption"/>
        <w:spacing w:before="0"/>
      </w:pPr>
      <w:r>
        <w:t xml:space="preserve">Figure B-58: </w:t>
      </w:r>
      <w:r w:rsidR="00CC6B88">
        <w:t>Monthly</w:t>
      </w:r>
      <w:r>
        <w:t xml:space="preserve"> flow regression: Model output at Reach 173 vs. DEP Fast Creek at SR 80 (04/22/2010 – 12/08/2010)</w:t>
      </w:r>
    </w:p>
    <w:p w14:paraId="668B484A" w14:textId="0C2397D9" w:rsidR="00926FE8" w:rsidRDefault="00926FE8" w:rsidP="00F729EB">
      <w:pPr>
        <w:keepNext/>
        <w:spacing w:after="0"/>
        <w:jc w:val="center"/>
      </w:pPr>
      <w:r>
        <w:rPr>
          <w:noProof/>
        </w:rPr>
        <w:lastRenderedPageBreak/>
        <w:drawing>
          <wp:inline distT="0" distB="0" distL="0" distR="0" wp14:anchorId="4C85145B" wp14:editId="030DD66B">
            <wp:extent cx="6400800" cy="3108960"/>
            <wp:effectExtent l="0" t="0" r="0" b="0"/>
            <wp:docPr id="574" name="Chart 5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14:paraId="6D2BFA34" w14:textId="77777777" w:rsidR="00F729EB" w:rsidRDefault="00F729EB" w:rsidP="00F729EB">
      <w:pPr>
        <w:pStyle w:val="Caption"/>
        <w:spacing w:before="0" w:after="0"/>
      </w:pPr>
      <w:r>
        <w:t>Figure B-59: Mean daily flow: Model output at Reach 179 vs. DEP Pollywog Creek at SR 78 (09/30/2009 – 04/14/2010)</w:t>
      </w:r>
    </w:p>
    <w:p w14:paraId="4B2A7DFF" w14:textId="77777777" w:rsidR="00F729EB" w:rsidRDefault="00F729EB" w:rsidP="00F729EB">
      <w:pPr>
        <w:pStyle w:val="TableNoSpacing"/>
      </w:pPr>
    </w:p>
    <w:p w14:paraId="1FBCD525" w14:textId="77777777" w:rsidR="002B225B" w:rsidRDefault="002B225B" w:rsidP="00F729EB">
      <w:pPr>
        <w:pStyle w:val="TableNoSpacing"/>
        <w:keepNext/>
        <w:jc w:val="center"/>
      </w:pPr>
    </w:p>
    <w:p w14:paraId="2A49A0AB" w14:textId="77777777" w:rsidR="002B225B" w:rsidRDefault="002B225B" w:rsidP="00F729EB">
      <w:pPr>
        <w:pStyle w:val="TableNoSpacing"/>
        <w:keepNext/>
        <w:jc w:val="center"/>
      </w:pPr>
    </w:p>
    <w:p w14:paraId="38308910" w14:textId="42E4F5A6" w:rsidR="00F729EB" w:rsidRDefault="00F729EB" w:rsidP="00F729EB">
      <w:pPr>
        <w:pStyle w:val="TableNoSpacing"/>
        <w:keepNext/>
        <w:jc w:val="center"/>
      </w:pPr>
    </w:p>
    <w:p w14:paraId="4A500848" w14:textId="2A56115D" w:rsidR="002B225B" w:rsidRDefault="002B225B" w:rsidP="00F729EB">
      <w:pPr>
        <w:pStyle w:val="TableNoSpacing"/>
        <w:keepNext/>
        <w:jc w:val="center"/>
      </w:pPr>
      <w:r>
        <w:rPr>
          <w:noProof/>
        </w:rPr>
        <w:drawing>
          <wp:inline distT="0" distB="0" distL="0" distR="0" wp14:anchorId="694E6C9C" wp14:editId="44812ADC">
            <wp:extent cx="6401435" cy="34747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401435" cy="3474720"/>
                    </a:xfrm>
                    <a:prstGeom prst="rect">
                      <a:avLst/>
                    </a:prstGeom>
                    <a:noFill/>
                  </pic:spPr>
                </pic:pic>
              </a:graphicData>
            </a:graphic>
          </wp:inline>
        </w:drawing>
      </w:r>
    </w:p>
    <w:p w14:paraId="3906F418" w14:textId="5081B3E4" w:rsidR="00F729EB" w:rsidRDefault="00F729EB" w:rsidP="00F729EB">
      <w:pPr>
        <w:pStyle w:val="Caption"/>
        <w:spacing w:before="0"/>
      </w:pPr>
      <w:r>
        <w:t xml:space="preserve">Figure B-60: </w:t>
      </w:r>
      <w:r w:rsidR="00CC6B88">
        <w:t>Monthly</w:t>
      </w:r>
      <w:r>
        <w:t xml:space="preserve"> flow regression: Model output at Reach 179 vs. DEP Pollywog Creek at SR 78 (09/30/2009 – 04/14/2010)</w:t>
      </w:r>
    </w:p>
    <w:p w14:paraId="5ACF08EB" w14:textId="77777777" w:rsidR="00F729EB" w:rsidRDefault="00F729EB" w:rsidP="00F729EB">
      <w:pPr>
        <w:pStyle w:val="TableNoSpacing"/>
      </w:pPr>
    </w:p>
    <w:p w14:paraId="09214700" w14:textId="34F634A0" w:rsidR="00926FE8" w:rsidRDefault="00926FE8" w:rsidP="00F729EB">
      <w:pPr>
        <w:keepNext/>
        <w:spacing w:after="0"/>
        <w:jc w:val="center"/>
      </w:pPr>
      <w:r>
        <w:rPr>
          <w:noProof/>
        </w:rPr>
        <w:lastRenderedPageBreak/>
        <w:drawing>
          <wp:inline distT="0" distB="0" distL="0" distR="0" wp14:anchorId="4B357637" wp14:editId="016258D3">
            <wp:extent cx="6401435" cy="3176270"/>
            <wp:effectExtent l="0" t="0" r="0" b="508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401435" cy="3176270"/>
                    </a:xfrm>
                    <a:prstGeom prst="rect">
                      <a:avLst/>
                    </a:prstGeom>
                    <a:noFill/>
                  </pic:spPr>
                </pic:pic>
              </a:graphicData>
            </a:graphic>
          </wp:inline>
        </w:drawing>
      </w:r>
    </w:p>
    <w:p w14:paraId="3FB68E0D" w14:textId="77777777" w:rsidR="00F729EB" w:rsidRDefault="00F729EB" w:rsidP="00F729EB">
      <w:pPr>
        <w:pStyle w:val="Caption"/>
        <w:spacing w:before="0" w:after="0"/>
      </w:pPr>
      <w:r>
        <w:t>Figure B-61: Mean daily flow: Model output at Reach 115 vs. DEP Powell Creek at SR 78 (13 daily values)</w:t>
      </w:r>
    </w:p>
    <w:p w14:paraId="667BDDAD" w14:textId="77777777" w:rsidR="002B225B" w:rsidRDefault="002B225B" w:rsidP="00F729EB">
      <w:pPr>
        <w:pStyle w:val="Caption"/>
        <w:keepNext/>
      </w:pPr>
    </w:p>
    <w:p w14:paraId="5274BE40" w14:textId="22A5088D" w:rsidR="002B225B" w:rsidRPr="002B225B" w:rsidRDefault="002B225B" w:rsidP="002B225B">
      <w:pPr>
        <w:pStyle w:val="TableNoSpacing"/>
      </w:pPr>
      <w:r>
        <w:rPr>
          <w:noProof/>
        </w:rPr>
        <w:drawing>
          <wp:inline distT="0" distB="0" distL="0" distR="0" wp14:anchorId="79F49C1B" wp14:editId="7FC77A20">
            <wp:extent cx="6401435" cy="3712845"/>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401435" cy="3712845"/>
                    </a:xfrm>
                    <a:prstGeom prst="rect">
                      <a:avLst/>
                    </a:prstGeom>
                    <a:noFill/>
                  </pic:spPr>
                </pic:pic>
              </a:graphicData>
            </a:graphic>
          </wp:inline>
        </w:drawing>
      </w:r>
    </w:p>
    <w:p w14:paraId="2F234A6C" w14:textId="77777777" w:rsidR="00F729EB" w:rsidRDefault="00F729EB" w:rsidP="00F729EB">
      <w:pPr>
        <w:pStyle w:val="Caption"/>
        <w:spacing w:before="0"/>
      </w:pPr>
      <w:r>
        <w:t>Figure B-62: Daily flow regression: Model output at Reach 115 vs. DEP Powell Creek at SR 78 (13 daily values)</w:t>
      </w:r>
    </w:p>
    <w:p w14:paraId="77EAD019" w14:textId="77777777" w:rsidR="00F729EB" w:rsidRDefault="00F729EB" w:rsidP="00F729EB">
      <w:pPr>
        <w:pStyle w:val="TableNoSpacing"/>
      </w:pPr>
    </w:p>
    <w:p w14:paraId="1C4D2E8B" w14:textId="53F0B26D" w:rsidR="00926FE8" w:rsidRDefault="00926FE8" w:rsidP="00F729EB">
      <w:pPr>
        <w:keepNext/>
        <w:spacing w:after="0"/>
        <w:jc w:val="center"/>
      </w:pPr>
      <w:r>
        <w:rPr>
          <w:noProof/>
        </w:rPr>
        <w:lastRenderedPageBreak/>
        <w:drawing>
          <wp:inline distT="0" distB="0" distL="0" distR="0" wp14:anchorId="7F197B53" wp14:editId="37EB2B81">
            <wp:extent cx="6401435" cy="32004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6401435" cy="3200400"/>
                    </a:xfrm>
                    <a:prstGeom prst="rect">
                      <a:avLst/>
                    </a:prstGeom>
                    <a:noFill/>
                  </pic:spPr>
                </pic:pic>
              </a:graphicData>
            </a:graphic>
          </wp:inline>
        </w:drawing>
      </w:r>
    </w:p>
    <w:p w14:paraId="36C8A1B8" w14:textId="77777777" w:rsidR="00F729EB" w:rsidRDefault="00F729EB" w:rsidP="00F729EB">
      <w:pPr>
        <w:pStyle w:val="Caption"/>
        <w:spacing w:before="0" w:after="0"/>
      </w:pPr>
      <w:r>
        <w:t>Figure B-63: Mean daily flow: Model output at Reach 121 vs. DEP Stroud Creek (13 daily values)</w:t>
      </w:r>
    </w:p>
    <w:p w14:paraId="49F0D527" w14:textId="77777777" w:rsidR="00F729EB" w:rsidRDefault="00F729EB" w:rsidP="00F729EB">
      <w:pPr>
        <w:pStyle w:val="TableNoSpacing"/>
      </w:pPr>
    </w:p>
    <w:p w14:paraId="372E13AF" w14:textId="77777777" w:rsidR="00F729EB" w:rsidRPr="001C7C76" w:rsidRDefault="00F729EB" w:rsidP="00F729EB">
      <w:pPr>
        <w:pStyle w:val="TableNoSpacing"/>
      </w:pPr>
    </w:p>
    <w:p w14:paraId="5317FE69" w14:textId="77777777" w:rsidR="002B225B" w:rsidRDefault="002B225B" w:rsidP="00F729EB">
      <w:pPr>
        <w:pStyle w:val="TableNoSpacing"/>
        <w:keepNext/>
        <w:jc w:val="center"/>
      </w:pPr>
    </w:p>
    <w:p w14:paraId="7DB5E43B" w14:textId="025C8DA9" w:rsidR="00F729EB" w:rsidRDefault="00F729EB" w:rsidP="00F729EB">
      <w:pPr>
        <w:pStyle w:val="TableNoSpacing"/>
        <w:keepNext/>
        <w:jc w:val="center"/>
      </w:pPr>
    </w:p>
    <w:p w14:paraId="52D9208B" w14:textId="6B692D80" w:rsidR="002B225B" w:rsidRDefault="002B225B" w:rsidP="00F729EB">
      <w:pPr>
        <w:pStyle w:val="TableNoSpacing"/>
        <w:keepNext/>
        <w:jc w:val="center"/>
      </w:pPr>
      <w:r>
        <w:rPr>
          <w:noProof/>
        </w:rPr>
        <w:drawing>
          <wp:inline distT="0" distB="0" distL="0" distR="0" wp14:anchorId="02B004DD" wp14:editId="2AF3F0CA">
            <wp:extent cx="6401435" cy="3804285"/>
            <wp:effectExtent l="0" t="0" r="0" b="5715"/>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401435" cy="3804285"/>
                    </a:xfrm>
                    <a:prstGeom prst="rect">
                      <a:avLst/>
                    </a:prstGeom>
                    <a:noFill/>
                  </pic:spPr>
                </pic:pic>
              </a:graphicData>
            </a:graphic>
          </wp:inline>
        </w:drawing>
      </w:r>
    </w:p>
    <w:p w14:paraId="4601AC76" w14:textId="77777777" w:rsidR="00F729EB" w:rsidRDefault="00F729EB" w:rsidP="00F729EB">
      <w:pPr>
        <w:pStyle w:val="Caption"/>
        <w:spacing w:before="0"/>
      </w:pPr>
      <w:r>
        <w:t>Figure B-64: Daily flow regression: Model output at Reach 121 vs. DEP Stroud Creek (13 daily values)</w:t>
      </w:r>
    </w:p>
    <w:p w14:paraId="0C488598" w14:textId="339C7A84" w:rsidR="00926FE8" w:rsidRDefault="00926FE8" w:rsidP="00F729EB">
      <w:pPr>
        <w:keepNext/>
        <w:spacing w:after="0"/>
        <w:jc w:val="center"/>
      </w:pPr>
      <w:r>
        <w:rPr>
          <w:noProof/>
        </w:rPr>
        <w:lastRenderedPageBreak/>
        <w:drawing>
          <wp:inline distT="0" distB="0" distL="0" distR="0" wp14:anchorId="1514F85E" wp14:editId="1716BB58">
            <wp:extent cx="6400800" cy="3147695"/>
            <wp:effectExtent l="0" t="0" r="0" b="0"/>
            <wp:docPr id="110" name="Chart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14:paraId="5121E53C" w14:textId="77777777" w:rsidR="00F729EB" w:rsidRDefault="00F729EB" w:rsidP="00F729EB">
      <w:pPr>
        <w:pStyle w:val="Caption"/>
        <w:spacing w:before="0" w:after="0"/>
      </w:pPr>
      <w:r>
        <w:t>Figure B-65: Mean daily flow: Model output at Reach 112 vs. DEP Yellow Fever Creek (13 daily values)</w:t>
      </w:r>
    </w:p>
    <w:p w14:paraId="1C641D9E" w14:textId="77777777" w:rsidR="00F729EB" w:rsidRPr="001C7C76" w:rsidRDefault="00F729EB" w:rsidP="00F729EB">
      <w:pPr>
        <w:pStyle w:val="TableNoSpacing"/>
      </w:pPr>
    </w:p>
    <w:p w14:paraId="5FFE7A73" w14:textId="77777777" w:rsidR="002B225B" w:rsidRDefault="002B225B" w:rsidP="00F729EB">
      <w:pPr>
        <w:pStyle w:val="Caption"/>
        <w:keepNext/>
      </w:pPr>
    </w:p>
    <w:p w14:paraId="4565527A" w14:textId="301FD4EA" w:rsidR="002B225B" w:rsidRPr="002B225B" w:rsidRDefault="002B225B" w:rsidP="002B225B">
      <w:pPr>
        <w:pStyle w:val="TableNoSpacing"/>
      </w:pPr>
      <w:r>
        <w:rPr>
          <w:noProof/>
        </w:rPr>
        <w:drawing>
          <wp:inline distT="0" distB="0" distL="0" distR="0" wp14:anchorId="5037ED33" wp14:editId="6C3FAFF5">
            <wp:extent cx="6400800" cy="3596283"/>
            <wp:effectExtent l="0" t="0" r="0" b="444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400800" cy="3596283"/>
                    </a:xfrm>
                    <a:prstGeom prst="rect">
                      <a:avLst/>
                    </a:prstGeom>
                    <a:noFill/>
                  </pic:spPr>
                </pic:pic>
              </a:graphicData>
            </a:graphic>
          </wp:inline>
        </w:drawing>
      </w:r>
    </w:p>
    <w:p w14:paraId="38607D3E" w14:textId="77777777" w:rsidR="00F729EB" w:rsidRDefault="00F729EB" w:rsidP="00F729EB">
      <w:pPr>
        <w:pStyle w:val="Caption"/>
        <w:spacing w:before="0"/>
      </w:pPr>
      <w:r>
        <w:t>Figure B-66: Daily flow regression: Model output at Reach 112 vs. DEP Yellow Fever Creek (13 daily values)</w:t>
      </w:r>
    </w:p>
    <w:p w14:paraId="68B1778E" w14:textId="77777777" w:rsidR="00F729EB" w:rsidRDefault="00F729EB" w:rsidP="00F729EB">
      <w:pPr>
        <w:spacing w:after="0"/>
        <w:jc w:val="left"/>
      </w:pPr>
      <w:r>
        <w:br w:type="page"/>
      </w:r>
    </w:p>
    <w:p w14:paraId="7B448016" w14:textId="77777777" w:rsidR="00F729EB" w:rsidRDefault="00F729EB" w:rsidP="00F729EB"/>
    <w:p w14:paraId="0DF2D5B7" w14:textId="77777777" w:rsidR="00F729EB" w:rsidRDefault="00F729EB" w:rsidP="00F729EB"/>
    <w:p w14:paraId="37FD7B90" w14:textId="77777777" w:rsidR="00F729EB" w:rsidRDefault="00F729EB" w:rsidP="00F729EB"/>
    <w:p w14:paraId="127A11FE" w14:textId="77777777" w:rsidR="00F729EB" w:rsidRDefault="00F729EB" w:rsidP="00F729EB"/>
    <w:p w14:paraId="7010E61B" w14:textId="77777777" w:rsidR="00F729EB" w:rsidRDefault="00F729EB" w:rsidP="00F729EB"/>
    <w:p w14:paraId="535899C9" w14:textId="77777777" w:rsidR="00F729EB" w:rsidRDefault="00F729EB" w:rsidP="00F729EB"/>
    <w:p w14:paraId="09109727" w14:textId="77777777" w:rsidR="00F729EB" w:rsidRDefault="00F729EB" w:rsidP="00F729EB"/>
    <w:p w14:paraId="5C83728E" w14:textId="77777777" w:rsidR="00F729EB" w:rsidRPr="007E683A" w:rsidRDefault="00F729EB" w:rsidP="00F729EB"/>
    <w:p w14:paraId="39CEA50D" w14:textId="77777777" w:rsidR="00F729EB" w:rsidRPr="00787AA4" w:rsidRDefault="00F729EB" w:rsidP="00F729EB">
      <w:pPr>
        <w:pStyle w:val="Heading1"/>
        <w:numPr>
          <w:ilvl w:val="0"/>
          <w:numId w:val="0"/>
        </w:numPr>
        <w:jc w:val="left"/>
      </w:pPr>
      <w:bookmarkStart w:id="251" w:name="_Toc458178084"/>
      <w:r>
        <w:t>Appendix C:  2014 HSPF Flow Calibration Results</w:t>
      </w:r>
      <w:bookmarkEnd w:id="251"/>
    </w:p>
    <w:p w14:paraId="479EBA0A" w14:textId="77777777" w:rsidR="00F729EB" w:rsidRDefault="00F729EB" w:rsidP="00F729EB">
      <w:pPr>
        <w:spacing w:after="0"/>
        <w:jc w:val="left"/>
      </w:pPr>
      <w:r>
        <w:br w:type="page"/>
      </w:r>
    </w:p>
    <w:p w14:paraId="2F53F510" w14:textId="77777777" w:rsidR="00F729EB" w:rsidRDefault="00F729EB" w:rsidP="00F729EB">
      <w:pPr>
        <w:pStyle w:val="Heading2"/>
        <w:numPr>
          <w:ilvl w:val="0"/>
          <w:numId w:val="0"/>
        </w:numPr>
        <w:rPr>
          <w:noProof/>
        </w:rPr>
      </w:pPr>
      <w:bookmarkStart w:id="252" w:name="_Toc458178085"/>
      <w:r>
        <w:rPr>
          <w:noProof/>
        </w:rPr>
        <w:lastRenderedPageBreak/>
        <w:t>C-1</w:t>
      </w:r>
      <w:r>
        <w:rPr>
          <w:noProof/>
        </w:rPr>
        <w:tab/>
        <w:t>USGS Gage Comparison</w:t>
      </w:r>
      <w:bookmarkEnd w:id="252"/>
    </w:p>
    <w:p w14:paraId="42ED4213" w14:textId="45601545" w:rsidR="00F729EB" w:rsidRDefault="00055C7A" w:rsidP="00F729EB">
      <w:pPr>
        <w:keepNext/>
        <w:spacing w:after="0"/>
        <w:jc w:val="center"/>
      </w:pPr>
      <w:r w:rsidRPr="00055C7A">
        <w:rPr>
          <w:noProof/>
        </w:rPr>
        <w:drawing>
          <wp:inline distT="0" distB="0" distL="0" distR="0" wp14:anchorId="0327A7D5" wp14:editId="73CB2CD6">
            <wp:extent cx="6400800" cy="2999232"/>
            <wp:effectExtent l="0" t="0" r="0" b="0"/>
            <wp:docPr id="157" name="Pictur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6400800" cy="2999232"/>
                    </a:xfrm>
                    <a:prstGeom prst="rect">
                      <a:avLst/>
                    </a:prstGeom>
                  </pic:spPr>
                </pic:pic>
              </a:graphicData>
            </a:graphic>
          </wp:inline>
        </w:drawing>
      </w:r>
    </w:p>
    <w:p w14:paraId="230CB5E2" w14:textId="512C6658" w:rsidR="00F729EB" w:rsidRDefault="00F729EB" w:rsidP="00F729EB">
      <w:pPr>
        <w:pStyle w:val="Caption"/>
        <w:spacing w:before="0" w:after="0"/>
      </w:pPr>
      <w:r>
        <w:t>Figure C-1: Mean monthly flow: Model output at Reach 61 vs. USGS 02292000 Caloosahatchee Canal at Moore Haven, FL (01/01/</w:t>
      </w:r>
      <w:r w:rsidR="002F1BA7">
        <w:t>2000</w:t>
      </w:r>
      <w:r>
        <w:t xml:space="preserve"> – 09/30/2003)</w:t>
      </w:r>
    </w:p>
    <w:p w14:paraId="39AA76EB" w14:textId="77777777" w:rsidR="00F729EB" w:rsidRDefault="00F729EB" w:rsidP="00F729EB">
      <w:pPr>
        <w:keepNext/>
        <w:spacing w:after="0"/>
      </w:pPr>
    </w:p>
    <w:p w14:paraId="5BA0EAB7" w14:textId="77777777" w:rsidR="00F729EB" w:rsidRDefault="00F729EB" w:rsidP="00F729EB">
      <w:pPr>
        <w:keepNext/>
        <w:spacing w:after="0"/>
        <w:jc w:val="center"/>
      </w:pPr>
    </w:p>
    <w:p w14:paraId="4759440C" w14:textId="7EC63CA7" w:rsidR="00F729EB" w:rsidRDefault="00055C7A" w:rsidP="00F729EB">
      <w:pPr>
        <w:keepNext/>
        <w:spacing w:after="0"/>
        <w:jc w:val="center"/>
      </w:pPr>
      <w:r w:rsidRPr="00055C7A">
        <w:rPr>
          <w:noProof/>
        </w:rPr>
        <w:drawing>
          <wp:inline distT="0" distB="0" distL="0" distR="0" wp14:anchorId="018E4392" wp14:editId="2F5B97B6">
            <wp:extent cx="6400800" cy="2816352"/>
            <wp:effectExtent l="0" t="0" r="0" b="3175"/>
            <wp:docPr id="158" name="Pictur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6400800" cy="2816352"/>
                    </a:xfrm>
                    <a:prstGeom prst="rect">
                      <a:avLst/>
                    </a:prstGeom>
                  </pic:spPr>
                </pic:pic>
              </a:graphicData>
            </a:graphic>
          </wp:inline>
        </w:drawing>
      </w:r>
    </w:p>
    <w:p w14:paraId="46946AD5" w14:textId="2D51E8CC" w:rsidR="00F729EB" w:rsidRDefault="00F729EB" w:rsidP="00F729EB">
      <w:pPr>
        <w:pStyle w:val="Caption"/>
        <w:spacing w:before="0" w:after="0"/>
      </w:pPr>
      <w:r>
        <w:t>Figure C-2: Mean daily flow: Model output at Reach 61 vs. USGS 02292000 Caloosahatchee Canal at Moore Haven, FL (01/01/</w:t>
      </w:r>
      <w:r w:rsidR="002F1BA7">
        <w:t xml:space="preserve">2000 </w:t>
      </w:r>
      <w:r>
        <w:t>– 09/30/2003)</w:t>
      </w:r>
    </w:p>
    <w:p w14:paraId="46D34B7D" w14:textId="77777777" w:rsidR="00F729EB" w:rsidRDefault="00F729EB" w:rsidP="00F729EB">
      <w:pPr>
        <w:spacing w:after="0"/>
      </w:pPr>
    </w:p>
    <w:p w14:paraId="3303D9A5" w14:textId="77777777" w:rsidR="00F729EB" w:rsidRDefault="00F729EB" w:rsidP="00F729EB">
      <w:pPr>
        <w:keepNext/>
        <w:spacing w:after="0"/>
        <w:jc w:val="center"/>
      </w:pPr>
      <w:r>
        <w:rPr>
          <w:noProof/>
        </w:rPr>
        <w:lastRenderedPageBreak/>
        <w:drawing>
          <wp:inline distT="0" distB="0" distL="0" distR="0" wp14:anchorId="58B6A3A0" wp14:editId="7C2380FC">
            <wp:extent cx="5781675" cy="364807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0">
                      <a:extLst>
                        <a:ext uri="{28A0092B-C50C-407E-A947-70E740481C1C}">
                          <a14:useLocalDpi xmlns:a14="http://schemas.microsoft.com/office/drawing/2010/main"/>
                        </a:ext>
                      </a:extLst>
                    </a:blip>
                    <a:srcRect/>
                    <a:stretch>
                      <a:fillRect/>
                    </a:stretch>
                  </pic:blipFill>
                  <pic:spPr bwMode="auto">
                    <a:xfrm>
                      <a:off x="0" y="0"/>
                      <a:ext cx="5781675" cy="3648075"/>
                    </a:xfrm>
                    <a:prstGeom prst="rect">
                      <a:avLst/>
                    </a:prstGeom>
                    <a:noFill/>
                    <a:ln>
                      <a:noFill/>
                    </a:ln>
                  </pic:spPr>
                </pic:pic>
              </a:graphicData>
            </a:graphic>
          </wp:inline>
        </w:drawing>
      </w:r>
    </w:p>
    <w:p w14:paraId="35C1639C" w14:textId="3A5C9D19" w:rsidR="00F729EB" w:rsidRDefault="00F729EB" w:rsidP="00F729EB">
      <w:pPr>
        <w:pStyle w:val="Caption"/>
        <w:spacing w:before="0" w:after="0"/>
      </w:pPr>
      <w:r>
        <w:t>Figure C-3: Flow exceedance: Model output at Reach 61 vs. USGS 02292000 Caloosahatchee Canal at Moore Haven, FL (01/01/</w:t>
      </w:r>
      <w:r w:rsidR="002F1BA7">
        <w:t xml:space="preserve">2000 </w:t>
      </w:r>
      <w:r>
        <w:t>– 09/30/2003)</w:t>
      </w:r>
    </w:p>
    <w:p w14:paraId="57173B40" w14:textId="77777777" w:rsidR="00F729EB" w:rsidRDefault="00F729EB" w:rsidP="00F729EB">
      <w:pPr>
        <w:spacing w:after="0"/>
      </w:pPr>
    </w:p>
    <w:p w14:paraId="67FE6717" w14:textId="5D04741E" w:rsidR="00F54A80" w:rsidRDefault="00F54A80" w:rsidP="00F54A80">
      <w:pPr>
        <w:spacing w:after="0"/>
        <w:jc w:val="center"/>
      </w:pPr>
      <w:r>
        <w:rPr>
          <w:noProof/>
        </w:rPr>
        <w:drawing>
          <wp:inline distT="0" distB="0" distL="0" distR="0" wp14:anchorId="302F8644" wp14:editId="6FE91CD8">
            <wp:extent cx="5414010" cy="3505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414010" cy="3505200"/>
                    </a:xfrm>
                    <a:prstGeom prst="rect">
                      <a:avLst/>
                    </a:prstGeom>
                    <a:noFill/>
                  </pic:spPr>
                </pic:pic>
              </a:graphicData>
            </a:graphic>
          </wp:inline>
        </w:drawing>
      </w:r>
    </w:p>
    <w:p w14:paraId="0F0523C8" w14:textId="1DBB773B" w:rsidR="00F54A80" w:rsidRDefault="00F54A80" w:rsidP="00F54A80">
      <w:pPr>
        <w:pStyle w:val="Caption"/>
        <w:spacing w:before="0"/>
      </w:pPr>
      <w:r>
        <w:t>Figure C-4: Monthly flow regression: Model output at Reach 61 vs. USGS 02292000 Caloosahatchee Canal at Moore Haven, FL (01/01/2000 – 09/30/2003)</w:t>
      </w:r>
    </w:p>
    <w:p w14:paraId="3148EF73" w14:textId="0E038A66" w:rsidR="00F729EB" w:rsidRDefault="00F729EB" w:rsidP="00F729EB">
      <w:pPr>
        <w:pStyle w:val="Caption"/>
        <w:keepNext/>
        <w:spacing w:before="0" w:after="0"/>
      </w:pPr>
      <w:r>
        <w:lastRenderedPageBreak/>
        <w:t>Table C-1: Summary statistics: Model output at Reach 61 vs. USGS 02292000 Caloosahatchee Canal at Moore Haven, FL (01/01/</w:t>
      </w:r>
      <w:r w:rsidR="002F1BA7">
        <w:t xml:space="preserve">2000 </w:t>
      </w:r>
      <w:r>
        <w:t>– 09/30/2003)</w:t>
      </w:r>
    </w:p>
    <w:p w14:paraId="5616E984" w14:textId="49591B4E" w:rsidR="00F729EB" w:rsidRDefault="00F54A80" w:rsidP="00F729EB">
      <w:pPr>
        <w:spacing w:after="0"/>
        <w:jc w:val="center"/>
      </w:pPr>
      <w:r w:rsidRPr="00F54A80">
        <w:drawing>
          <wp:inline distT="0" distB="0" distL="0" distR="0" wp14:anchorId="7A7950EE" wp14:editId="0B4AACDA">
            <wp:extent cx="6400800" cy="44646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6400800" cy="4464685"/>
                    </a:xfrm>
                    <a:prstGeom prst="rect">
                      <a:avLst/>
                    </a:prstGeom>
                  </pic:spPr>
                </pic:pic>
              </a:graphicData>
            </a:graphic>
          </wp:inline>
        </w:drawing>
      </w:r>
    </w:p>
    <w:p w14:paraId="3DC38E87" w14:textId="1B30F999" w:rsidR="00330C24" w:rsidRDefault="00330C24" w:rsidP="00330C24">
      <w:pPr>
        <w:spacing w:after="0"/>
        <w:jc w:val="left"/>
      </w:pPr>
    </w:p>
    <w:p w14:paraId="55AF3650" w14:textId="77777777" w:rsidR="00330C24" w:rsidRDefault="00330C24" w:rsidP="00F729EB">
      <w:pPr>
        <w:spacing w:after="0"/>
        <w:jc w:val="center"/>
      </w:pPr>
    </w:p>
    <w:p w14:paraId="48094585" w14:textId="77777777" w:rsidR="00F729EB" w:rsidRDefault="00F729EB" w:rsidP="00F729EB">
      <w:pPr>
        <w:spacing w:after="0"/>
        <w:jc w:val="left"/>
        <w:rPr>
          <w:noProof/>
        </w:rPr>
      </w:pPr>
      <w:r>
        <w:rPr>
          <w:noProof/>
        </w:rPr>
        <w:br w:type="page"/>
      </w:r>
    </w:p>
    <w:p w14:paraId="26BCCD9E" w14:textId="35E8C7AA" w:rsidR="00F729EB" w:rsidRDefault="00055C7A" w:rsidP="00F729EB">
      <w:pPr>
        <w:keepNext/>
        <w:spacing w:after="0"/>
        <w:jc w:val="center"/>
      </w:pPr>
      <w:r w:rsidRPr="00055C7A">
        <w:rPr>
          <w:noProof/>
        </w:rPr>
        <w:lastRenderedPageBreak/>
        <w:drawing>
          <wp:inline distT="0" distB="0" distL="0" distR="0" wp14:anchorId="12F0D1FA" wp14:editId="4091DB9C">
            <wp:extent cx="6400800" cy="2999232"/>
            <wp:effectExtent l="0" t="0" r="0" b="0"/>
            <wp:docPr id="159" name="Pictur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6400800" cy="2999232"/>
                    </a:xfrm>
                    <a:prstGeom prst="rect">
                      <a:avLst/>
                    </a:prstGeom>
                  </pic:spPr>
                </pic:pic>
              </a:graphicData>
            </a:graphic>
          </wp:inline>
        </w:drawing>
      </w:r>
    </w:p>
    <w:p w14:paraId="3428F91F" w14:textId="2725CCF5" w:rsidR="00F729EB" w:rsidRDefault="00F729EB" w:rsidP="00F729EB">
      <w:pPr>
        <w:pStyle w:val="Caption"/>
        <w:spacing w:before="0" w:after="0"/>
      </w:pPr>
      <w:r>
        <w:t>Figure C-</w:t>
      </w:r>
      <w:r w:rsidR="00F54A80">
        <w:t>5</w:t>
      </w:r>
      <w:r>
        <w:t>: Mean monthly flow: Model output at Reach 61 vs. USGS 02292010 Caloosahatchee Canal DWS of S-77 of Moore Haven, FL (</w:t>
      </w:r>
      <w:r w:rsidR="00055C7A">
        <w:t>06/01</w:t>
      </w:r>
      <w:r>
        <w:t>/2008 – 12/31/201</w:t>
      </w:r>
      <w:r w:rsidR="00652EBB">
        <w:t>0</w:t>
      </w:r>
      <w:r>
        <w:t>)</w:t>
      </w:r>
    </w:p>
    <w:p w14:paraId="22E9E21F" w14:textId="77777777" w:rsidR="00F729EB" w:rsidRDefault="00F729EB" w:rsidP="00F729EB">
      <w:pPr>
        <w:keepNext/>
        <w:spacing w:after="0"/>
      </w:pPr>
    </w:p>
    <w:p w14:paraId="01947A29" w14:textId="77777777" w:rsidR="00F729EB" w:rsidRDefault="00F729EB" w:rsidP="00F729EB">
      <w:pPr>
        <w:keepNext/>
        <w:spacing w:after="0"/>
        <w:jc w:val="center"/>
      </w:pPr>
    </w:p>
    <w:p w14:paraId="381F2188" w14:textId="1CAFD23B" w:rsidR="00F729EB" w:rsidRDefault="00055C7A" w:rsidP="00F729EB">
      <w:pPr>
        <w:keepNext/>
        <w:spacing w:after="0"/>
        <w:jc w:val="center"/>
      </w:pPr>
      <w:r w:rsidRPr="00055C7A">
        <w:rPr>
          <w:noProof/>
        </w:rPr>
        <w:drawing>
          <wp:inline distT="0" distB="0" distL="0" distR="0" wp14:anchorId="0408ADF8" wp14:editId="77988902">
            <wp:extent cx="6400800" cy="2816352"/>
            <wp:effectExtent l="0" t="0" r="0" b="3175"/>
            <wp:docPr id="160" name="Pictur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6400800" cy="2816352"/>
                    </a:xfrm>
                    <a:prstGeom prst="rect">
                      <a:avLst/>
                    </a:prstGeom>
                  </pic:spPr>
                </pic:pic>
              </a:graphicData>
            </a:graphic>
          </wp:inline>
        </w:drawing>
      </w:r>
    </w:p>
    <w:p w14:paraId="1D561F73" w14:textId="2CF20D82" w:rsidR="00F729EB" w:rsidRDefault="00F729EB" w:rsidP="00F729EB">
      <w:pPr>
        <w:pStyle w:val="Caption"/>
        <w:spacing w:before="0" w:after="0"/>
      </w:pPr>
      <w:r>
        <w:t>Figure C-</w:t>
      </w:r>
      <w:r w:rsidR="00F54A80">
        <w:t>6</w:t>
      </w:r>
      <w:r>
        <w:t>: Mean daily flow: Model output at Reach 61 vs. USGS 02292010 Caloosahatchee Canal DWS of S-77 of Moore Haven, FL (</w:t>
      </w:r>
      <w:r w:rsidR="00055C7A">
        <w:t>06/01/2008 – 12/31/2010</w:t>
      </w:r>
      <w:r>
        <w:t>)</w:t>
      </w:r>
    </w:p>
    <w:p w14:paraId="0C0130D5" w14:textId="77777777" w:rsidR="00F729EB" w:rsidRDefault="00F729EB" w:rsidP="00F729EB">
      <w:pPr>
        <w:spacing w:after="0"/>
      </w:pPr>
    </w:p>
    <w:p w14:paraId="24BB1BBF" w14:textId="3F6D2D0F" w:rsidR="00F729EB" w:rsidRDefault="00055C7A" w:rsidP="00F729EB">
      <w:pPr>
        <w:keepNext/>
        <w:spacing w:after="0"/>
        <w:jc w:val="center"/>
      </w:pPr>
      <w:r w:rsidRPr="00055C7A">
        <w:rPr>
          <w:noProof/>
        </w:rPr>
        <w:lastRenderedPageBreak/>
        <w:drawing>
          <wp:inline distT="0" distB="0" distL="0" distR="0" wp14:anchorId="45705380" wp14:editId="4192927D">
            <wp:extent cx="5541264" cy="3511296"/>
            <wp:effectExtent l="0" t="0" r="2540" b="0"/>
            <wp:docPr id="161" name="Pictur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5541264" cy="3511296"/>
                    </a:xfrm>
                    <a:prstGeom prst="rect">
                      <a:avLst/>
                    </a:prstGeom>
                  </pic:spPr>
                </pic:pic>
              </a:graphicData>
            </a:graphic>
          </wp:inline>
        </w:drawing>
      </w:r>
    </w:p>
    <w:p w14:paraId="392422FD" w14:textId="715C8781" w:rsidR="00F729EB" w:rsidRDefault="00F729EB" w:rsidP="00F729EB">
      <w:pPr>
        <w:pStyle w:val="Caption"/>
        <w:spacing w:before="0" w:after="0"/>
      </w:pPr>
      <w:r>
        <w:t>Figure C-</w:t>
      </w:r>
      <w:r w:rsidR="00F54A80">
        <w:t>7</w:t>
      </w:r>
      <w:r>
        <w:t>: Flow exceedance: Model output at Reach 61 vs. USGS 02292010 Caloosahatchee Canal DWS of S-77 of Moore Haven, FL (</w:t>
      </w:r>
      <w:r w:rsidR="00055C7A">
        <w:t>06/01/2008 – 12/31/2010</w:t>
      </w:r>
      <w:r>
        <w:t>)</w:t>
      </w:r>
    </w:p>
    <w:p w14:paraId="3A5F0B05" w14:textId="77777777" w:rsidR="00F729EB" w:rsidRDefault="00F729EB" w:rsidP="00F729EB">
      <w:pPr>
        <w:spacing w:after="0"/>
      </w:pPr>
    </w:p>
    <w:p w14:paraId="287466FE" w14:textId="4D3AE9B9" w:rsidR="001830CC" w:rsidRDefault="001830CC" w:rsidP="001830CC">
      <w:pPr>
        <w:spacing w:after="0"/>
        <w:jc w:val="center"/>
      </w:pPr>
      <w:r>
        <w:rPr>
          <w:noProof/>
        </w:rPr>
        <w:drawing>
          <wp:inline distT="0" distB="0" distL="0" distR="0" wp14:anchorId="532759F2" wp14:editId="6EA50EEF">
            <wp:extent cx="5212715" cy="33832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212715" cy="3383280"/>
                    </a:xfrm>
                    <a:prstGeom prst="rect">
                      <a:avLst/>
                    </a:prstGeom>
                    <a:noFill/>
                  </pic:spPr>
                </pic:pic>
              </a:graphicData>
            </a:graphic>
          </wp:inline>
        </w:drawing>
      </w:r>
    </w:p>
    <w:p w14:paraId="25C670A2" w14:textId="77777777" w:rsidR="00F54A80" w:rsidRDefault="00F54A80" w:rsidP="00F54A80">
      <w:pPr>
        <w:pStyle w:val="Caption"/>
        <w:spacing w:before="0" w:after="0"/>
      </w:pPr>
      <w:r>
        <w:t>Figure C-8: Monthly flow regression: Model output at Reach 61 vs. USGS 02292010 Caloosahatchee Canal DWS of S-77 of Moore Haven, FL (06/01/2008 – 12/31/2010)</w:t>
      </w:r>
    </w:p>
    <w:p w14:paraId="632D138E" w14:textId="1C1326DB" w:rsidR="00F54A80" w:rsidRDefault="00F54A80" w:rsidP="00F54A80">
      <w:pPr>
        <w:pStyle w:val="Caption"/>
        <w:spacing w:before="0"/>
      </w:pPr>
    </w:p>
    <w:p w14:paraId="6B3680C0" w14:textId="560FAD9F" w:rsidR="00F729EB" w:rsidRDefault="00F729EB" w:rsidP="00F729EB">
      <w:pPr>
        <w:pStyle w:val="Caption"/>
        <w:keepNext/>
        <w:spacing w:before="0" w:after="0"/>
      </w:pPr>
      <w:r>
        <w:lastRenderedPageBreak/>
        <w:t>Table C-2: Summary statistics: Model output at Reach 61 vs. USGS 02292010 Caloosahatchee Canal DWS of S-77 of Moore Haven, FL (</w:t>
      </w:r>
      <w:r w:rsidR="00055C7A">
        <w:t>06/01/2008 – 12/31/2010</w:t>
      </w:r>
      <w:r>
        <w:t>)</w:t>
      </w:r>
    </w:p>
    <w:p w14:paraId="24F63FF6" w14:textId="3A26CA33" w:rsidR="00F729EB" w:rsidRDefault="001830CC" w:rsidP="00F729EB">
      <w:pPr>
        <w:spacing w:after="0"/>
        <w:jc w:val="center"/>
      </w:pPr>
      <w:r w:rsidRPr="001830CC">
        <w:drawing>
          <wp:inline distT="0" distB="0" distL="0" distR="0" wp14:anchorId="7D27D487" wp14:editId="2F70D927">
            <wp:extent cx="6400800" cy="44646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6400800" cy="4464685"/>
                    </a:xfrm>
                    <a:prstGeom prst="rect">
                      <a:avLst/>
                    </a:prstGeom>
                  </pic:spPr>
                </pic:pic>
              </a:graphicData>
            </a:graphic>
          </wp:inline>
        </w:drawing>
      </w:r>
    </w:p>
    <w:p w14:paraId="16007DBD" w14:textId="77777777" w:rsidR="00F729EB" w:rsidRDefault="00F729EB" w:rsidP="00F729EB">
      <w:pPr>
        <w:spacing w:after="0"/>
        <w:jc w:val="left"/>
      </w:pPr>
      <w:r>
        <w:br w:type="page"/>
      </w:r>
    </w:p>
    <w:p w14:paraId="2BE46612" w14:textId="3735D8FD" w:rsidR="00F729EB" w:rsidRDefault="006E3C72" w:rsidP="00F729EB">
      <w:pPr>
        <w:keepNext/>
        <w:spacing w:after="0"/>
        <w:jc w:val="center"/>
      </w:pPr>
      <w:r w:rsidRPr="006E3C72">
        <w:rPr>
          <w:noProof/>
        </w:rPr>
        <w:lastRenderedPageBreak/>
        <w:drawing>
          <wp:inline distT="0" distB="0" distL="0" distR="0" wp14:anchorId="010F405E" wp14:editId="599E4DDA">
            <wp:extent cx="6400800" cy="2999232"/>
            <wp:effectExtent l="0" t="0" r="0" b="0"/>
            <wp:docPr id="163"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6400800" cy="2999232"/>
                    </a:xfrm>
                    <a:prstGeom prst="rect">
                      <a:avLst/>
                    </a:prstGeom>
                  </pic:spPr>
                </pic:pic>
              </a:graphicData>
            </a:graphic>
          </wp:inline>
        </w:drawing>
      </w:r>
    </w:p>
    <w:p w14:paraId="742C9308" w14:textId="70A65E57" w:rsidR="00F729EB" w:rsidRDefault="00F729EB" w:rsidP="00F729EB">
      <w:pPr>
        <w:pStyle w:val="Caption"/>
        <w:spacing w:before="0" w:after="0"/>
      </w:pPr>
      <w:r>
        <w:t>Figure C-</w:t>
      </w:r>
      <w:r w:rsidR="001830CC">
        <w:t>9</w:t>
      </w:r>
      <w:r>
        <w:t>: Mean monthly flow: Model output at Reach 46 vs. USGS 02292480 Caloosahatchee Cana</w:t>
      </w:r>
      <w:r w:rsidR="00D677C6">
        <w:t>l at Ortona Lock near LaBelle S-</w:t>
      </w:r>
      <w:r>
        <w:t>78 (01/01/</w:t>
      </w:r>
      <w:r w:rsidR="00652EBB">
        <w:t xml:space="preserve">2000 </w:t>
      </w:r>
      <w:r>
        <w:t>– 09/30/2003)</w:t>
      </w:r>
    </w:p>
    <w:p w14:paraId="6D119995" w14:textId="77777777" w:rsidR="00F729EB" w:rsidRDefault="00F729EB" w:rsidP="00F729EB">
      <w:pPr>
        <w:keepNext/>
        <w:spacing w:after="0"/>
      </w:pPr>
    </w:p>
    <w:p w14:paraId="573DD6BF" w14:textId="77777777" w:rsidR="00F729EB" w:rsidRDefault="00F729EB" w:rsidP="00F729EB">
      <w:pPr>
        <w:keepNext/>
        <w:spacing w:after="0"/>
        <w:jc w:val="center"/>
      </w:pPr>
    </w:p>
    <w:p w14:paraId="7A6453B2" w14:textId="77777777" w:rsidR="00F729EB" w:rsidRDefault="00F729EB" w:rsidP="00F729EB">
      <w:pPr>
        <w:keepNext/>
        <w:spacing w:after="0"/>
        <w:jc w:val="center"/>
      </w:pPr>
    </w:p>
    <w:p w14:paraId="75EBCC98" w14:textId="3D226CB0" w:rsidR="00F729EB" w:rsidRDefault="006E3C72" w:rsidP="00F729EB">
      <w:pPr>
        <w:keepNext/>
        <w:spacing w:after="0"/>
        <w:jc w:val="center"/>
      </w:pPr>
      <w:r w:rsidRPr="006E3C72">
        <w:rPr>
          <w:noProof/>
        </w:rPr>
        <w:drawing>
          <wp:inline distT="0" distB="0" distL="0" distR="0" wp14:anchorId="2CB9689F" wp14:editId="3A6E877E">
            <wp:extent cx="6400800" cy="2816352"/>
            <wp:effectExtent l="0" t="0" r="0" b="3175"/>
            <wp:docPr id="164" name="Pictur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6400800" cy="2816352"/>
                    </a:xfrm>
                    <a:prstGeom prst="rect">
                      <a:avLst/>
                    </a:prstGeom>
                  </pic:spPr>
                </pic:pic>
              </a:graphicData>
            </a:graphic>
          </wp:inline>
        </w:drawing>
      </w:r>
    </w:p>
    <w:p w14:paraId="7214EA03" w14:textId="38E5EAFB" w:rsidR="00F729EB" w:rsidRDefault="001830CC" w:rsidP="00F729EB">
      <w:pPr>
        <w:pStyle w:val="Caption"/>
        <w:spacing w:before="0" w:after="0"/>
      </w:pPr>
      <w:r>
        <w:t>Figure C-10</w:t>
      </w:r>
      <w:r w:rsidR="00F729EB">
        <w:t>: Mean daily flow: Model output at Reach 46 vs. USGS 02292480 Caloosahatchee Cana</w:t>
      </w:r>
      <w:r w:rsidR="00D677C6">
        <w:t>l at Ortona Lock near LaBelle S-</w:t>
      </w:r>
      <w:r w:rsidR="00F729EB">
        <w:t>78 (01/01/</w:t>
      </w:r>
      <w:r w:rsidR="00652EBB">
        <w:t xml:space="preserve">2000 </w:t>
      </w:r>
      <w:r w:rsidR="00F729EB">
        <w:t>– 09/30/2003)</w:t>
      </w:r>
    </w:p>
    <w:p w14:paraId="27626C9A" w14:textId="77777777" w:rsidR="00F729EB" w:rsidRDefault="00F729EB" w:rsidP="00F729EB">
      <w:pPr>
        <w:spacing w:after="0"/>
      </w:pPr>
    </w:p>
    <w:p w14:paraId="05ED1F00" w14:textId="77777777" w:rsidR="00F729EB" w:rsidRDefault="00F729EB" w:rsidP="00F729EB">
      <w:pPr>
        <w:keepNext/>
        <w:spacing w:after="0"/>
        <w:jc w:val="center"/>
      </w:pPr>
      <w:r>
        <w:rPr>
          <w:noProof/>
        </w:rPr>
        <w:lastRenderedPageBreak/>
        <w:drawing>
          <wp:inline distT="0" distB="0" distL="0" distR="0" wp14:anchorId="4B2834AA" wp14:editId="60794A67">
            <wp:extent cx="5943600" cy="379095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0">
                      <a:extLst>
                        <a:ext uri="{28A0092B-C50C-407E-A947-70E740481C1C}">
                          <a14:useLocalDpi xmlns:a14="http://schemas.microsoft.com/office/drawing/2010/main"/>
                        </a:ext>
                      </a:extLst>
                    </a:blip>
                    <a:srcRect/>
                    <a:stretch>
                      <a:fillRect/>
                    </a:stretch>
                  </pic:blipFill>
                  <pic:spPr bwMode="auto">
                    <a:xfrm>
                      <a:off x="0" y="0"/>
                      <a:ext cx="5943600" cy="3790950"/>
                    </a:xfrm>
                    <a:prstGeom prst="rect">
                      <a:avLst/>
                    </a:prstGeom>
                    <a:noFill/>
                    <a:ln>
                      <a:noFill/>
                    </a:ln>
                  </pic:spPr>
                </pic:pic>
              </a:graphicData>
            </a:graphic>
          </wp:inline>
        </w:drawing>
      </w:r>
    </w:p>
    <w:p w14:paraId="74CAE850" w14:textId="7A7ECAE9" w:rsidR="00F729EB" w:rsidRDefault="00F729EB" w:rsidP="00F729EB">
      <w:pPr>
        <w:pStyle w:val="Caption"/>
        <w:spacing w:before="0" w:after="0"/>
      </w:pPr>
      <w:r>
        <w:t>Figure C-</w:t>
      </w:r>
      <w:r w:rsidR="001830CC">
        <w:t>11</w:t>
      </w:r>
      <w:r>
        <w:t>: Flow exceedance: Model output at Reach 46 vs. USGS 02292480 Caloosahatchee Cana</w:t>
      </w:r>
      <w:r w:rsidR="00D677C6">
        <w:t>l at Ortona Lock near LaBelle S-</w:t>
      </w:r>
      <w:r>
        <w:t>78 (01/01/</w:t>
      </w:r>
      <w:r w:rsidR="00652EBB">
        <w:t xml:space="preserve">2000 </w:t>
      </w:r>
      <w:r>
        <w:t>– 09/30/2003)</w:t>
      </w:r>
    </w:p>
    <w:p w14:paraId="273F3070" w14:textId="77777777" w:rsidR="00F729EB" w:rsidRDefault="00F729EB" w:rsidP="00F729EB">
      <w:pPr>
        <w:spacing w:after="0"/>
      </w:pPr>
    </w:p>
    <w:p w14:paraId="5B23EF5C" w14:textId="75936F4F" w:rsidR="001830CC" w:rsidRDefault="001830CC" w:rsidP="001830CC">
      <w:pPr>
        <w:spacing w:after="0"/>
        <w:jc w:val="center"/>
      </w:pPr>
      <w:r>
        <w:rPr>
          <w:noProof/>
        </w:rPr>
        <w:drawing>
          <wp:inline distT="0" distB="0" distL="0" distR="0" wp14:anchorId="3596805F" wp14:editId="47D9475C">
            <wp:extent cx="5621020" cy="3505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621020" cy="3505200"/>
                    </a:xfrm>
                    <a:prstGeom prst="rect">
                      <a:avLst/>
                    </a:prstGeom>
                    <a:noFill/>
                  </pic:spPr>
                </pic:pic>
              </a:graphicData>
            </a:graphic>
          </wp:inline>
        </w:drawing>
      </w:r>
    </w:p>
    <w:p w14:paraId="136AFBC3" w14:textId="05903F8A" w:rsidR="001830CC" w:rsidRDefault="001830CC" w:rsidP="001830CC">
      <w:pPr>
        <w:pStyle w:val="Caption"/>
        <w:spacing w:before="0" w:after="0"/>
      </w:pPr>
      <w:r>
        <w:t>Figure C-12: Monthly flow regression: Model output at Reach 46 vs. USGS 02292480 Caloosahatchee Canal at Ortona Lock near LaBelle S-78 (01/01/2000 – 09/30/2003)</w:t>
      </w:r>
    </w:p>
    <w:p w14:paraId="3E31F767" w14:textId="3231D883" w:rsidR="00F729EB" w:rsidRDefault="00F729EB" w:rsidP="00F729EB">
      <w:pPr>
        <w:pStyle w:val="Caption"/>
        <w:keepNext/>
        <w:spacing w:before="0" w:after="0"/>
      </w:pPr>
      <w:r>
        <w:lastRenderedPageBreak/>
        <w:t>Table C-3: Summary statistics: Model output at Reach 4666 vs. USGS 02292480 Caloosahatchee Cana</w:t>
      </w:r>
      <w:r w:rsidR="00D677C6">
        <w:t>l at Ortona Lock near LaBelle S-</w:t>
      </w:r>
      <w:r>
        <w:t>78 (01/01/</w:t>
      </w:r>
      <w:r w:rsidR="00652EBB">
        <w:t xml:space="preserve">2000 </w:t>
      </w:r>
      <w:r>
        <w:t>– 09/30/2003)</w:t>
      </w:r>
    </w:p>
    <w:p w14:paraId="1DED0588" w14:textId="1A572044" w:rsidR="00F729EB" w:rsidRDefault="001830CC" w:rsidP="00F729EB">
      <w:pPr>
        <w:spacing w:after="0"/>
        <w:jc w:val="center"/>
      </w:pPr>
      <w:r w:rsidRPr="001830CC">
        <w:drawing>
          <wp:inline distT="0" distB="0" distL="0" distR="0" wp14:anchorId="1B7D9950" wp14:editId="4BE8F84F">
            <wp:extent cx="6400800" cy="44646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6400800" cy="4464685"/>
                    </a:xfrm>
                    <a:prstGeom prst="rect">
                      <a:avLst/>
                    </a:prstGeom>
                  </pic:spPr>
                </pic:pic>
              </a:graphicData>
            </a:graphic>
          </wp:inline>
        </w:drawing>
      </w:r>
    </w:p>
    <w:p w14:paraId="28FA0774" w14:textId="77777777" w:rsidR="00F729EB" w:rsidRDefault="00F729EB" w:rsidP="00F729EB">
      <w:pPr>
        <w:spacing w:after="0"/>
        <w:jc w:val="left"/>
        <w:rPr>
          <w:noProof/>
        </w:rPr>
      </w:pPr>
      <w:r>
        <w:rPr>
          <w:noProof/>
        </w:rPr>
        <w:br w:type="page"/>
      </w:r>
    </w:p>
    <w:p w14:paraId="1AFCA6D7" w14:textId="2F30D019" w:rsidR="00F729EB" w:rsidRDefault="00BE07DE" w:rsidP="00F729EB">
      <w:pPr>
        <w:keepNext/>
        <w:spacing w:after="0"/>
        <w:jc w:val="center"/>
      </w:pPr>
      <w:r w:rsidRPr="00BE07DE">
        <w:rPr>
          <w:noProof/>
        </w:rPr>
        <w:lastRenderedPageBreak/>
        <w:drawing>
          <wp:inline distT="0" distB="0" distL="0" distR="0" wp14:anchorId="32345C47" wp14:editId="021BF015">
            <wp:extent cx="6400800" cy="2999232"/>
            <wp:effectExtent l="0" t="0" r="0" b="0"/>
            <wp:docPr id="165" name="Pictur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6400800" cy="2999232"/>
                    </a:xfrm>
                    <a:prstGeom prst="rect">
                      <a:avLst/>
                    </a:prstGeom>
                  </pic:spPr>
                </pic:pic>
              </a:graphicData>
            </a:graphic>
          </wp:inline>
        </w:drawing>
      </w:r>
    </w:p>
    <w:p w14:paraId="69993456" w14:textId="7BD4D857" w:rsidR="00F729EB" w:rsidRDefault="00F729EB" w:rsidP="00F729EB">
      <w:pPr>
        <w:pStyle w:val="Caption"/>
        <w:spacing w:before="0" w:after="0"/>
      </w:pPr>
      <w:r>
        <w:t>Figure C-1</w:t>
      </w:r>
      <w:r w:rsidR="001830CC">
        <w:t>3</w:t>
      </w:r>
      <w:r>
        <w:t>: Mean monthly flow: Model output at Reach 60 vs. USGS 26451408150700 Industrial Canal at Clewiston (01/01/</w:t>
      </w:r>
      <w:r w:rsidR="00652EBB">
        <w:t xml:space="preserve">2000 </w:t>
      </w:r>
      <w:r>
        <w:t>– 12/31/201</w:t>
      </w:r>
      <w:r w:rsidR="00652EBB">
        <w:t>0</w:t>
      </w:r>
      <w:r>
        <w:t>)</w:t>
      </w:r>
    </w:p>
    <w:p w14:paraId="3579A3DB" w14:textId="77777777" w:rsidR="00F729EB" w:rsidRDefault="00F729EB" w:rsidP="00F729EB">
      <w:pPr>
        <w:keepNext/>
        <w:spacing w:after="0"/>
      </w:pPr>
    </w:p>
    <w:p w14:paraId="168FCF85" w14:textId="77777777" w:rsidR="00F729EB" w:rsidRDefault="00F729EB" w:rsidP="00F729EB">
      <w:pPr>
        <w:keepNext/>
        <w:spacing w:after="0"/>
        <w:jc w:val="center"/>
      </w:pPr>
    </w:p>
    <w:p w14:paraId="2618D552" w14:textId="3C3E9345" w:rsidR="00F729EB" w:rsidRDefault="00BE07DE" w:rsidP="00F729EB">
      <w:pPr>
        <w:keepNext/>
        <w:spacing w:after="0"/>
        <w:jc w:val="center"/>
      </w:pPr>
      <w:r w:rsidRPr="00BE07DE">
        <w:rPr>
          <w:noProof/>
        </w:rPr>
        <w:drawing>
          <wp:inline distT="0" distB="0" distL="0" distR="0" wp14:anchorId="02BD43C1" wp14:editId="7A1B73B0">
            <wp:extent cx="6400800" cy="2816352"/>
            <wp:effectExtent l="0" t="0" r="0" b="3175"/>
            <wp:docPr id="166" name="Pictur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6400800" cy="2816352"/>
                    </a:xfrm>
                    <a:prstGeom prst="rect">
                      <a:avLst/>
                    </a:prstGeom>
                  </pic:spPr>
                </pic:pic>
              </a:graphicData>
            </a:graphic>
          </wp:inline>
        </w:drawing>
      </w:r>
    </w:p>
    <w:p w14:paraId="21BC6084" w14:textId="53791761" w:rsidR="00F729EB" w:rsidRDefault="00F729EB" w:rsidP="00F729EB">
      <w:pPr>
        <w:pStyle w:val="Caption"/>
        <w:spacing w:before="0" w:after="0"/>
      </w:pPr>
      <w:r>
        <w:t>Figure C-1</w:t>
      </w:r>
      <w:r w:rsidR="001830CC">
        <w:t>4</w:t>
      </w:r>
      <w:r>
        <w:t>: Mean daily flow: Model output at Reach 60 vs. USGS 26451408150700 Industrial Canal at Clewiston (01/01/</w:t>
      </w:r>
      <w:r w:rsidR="00652EBB">
        <w:t>2000</w:t>
      </w:r>
      <w:r>
        <w:t xml:space="preserve"> – 12/31/201</w:t>
      </w:r>
      <w:r w:rsidR="00652EBB">
        <w:t>0</w:t>
      </w:r>
      <w:r>
        <w:t>)</w:t>
      </w:r>
    </w:p>
    <w:p w14:paraId="52CF647F" w14:textId="77777777" w:rsidR="00F729EB" w:rsidRDefault="00F729EB" w:rsidP="00F729EB">
      <w:pPr>
        <w:spacing w:after="0"/>
      </w:pPr>
    </w:p>
    <w:p w14:paraId="794F2CFB" w14:textId="77777777" w:rsidR="00F729EB" w:rsidRDefault="00F729EB" w:rsidP="00F729EB">
      <w:pPr>
        <w:keepNext/>
        <w:spacing w:after="0"/>
        <w:jc w:val="center"/>
      </w:pPr>
      <w:r>
        <w:rPr>
          <w:noProof/>
        </w:rPr>
        <w:lastRenderedPageBreak/>
        <w:drawing>
          <wp:inline distT="0" distB="0" distL="0" distR="0" wp14:anchorId="11E87FA9" wp14:editId="1F7622E7">
            <wp:extent cx="5867400" cy="3686175"/>
            <wp:effectExtent l="0" t="0" r="0"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5">
                      <a:extLst>
                        <a:ext uri="{28A0092B-C50C-407E-A947-70E740481C1C}">
                          <a14:useLocalDpi xmlns:a14="http://schemas.microsoft.com/office/drawing/2010/main"/>
                        </a:ext>
                      </a:extLst>
                    </a:blip>
                    <a:srcRect/>
                    <a:stretch>
                      <a:fillRect/>
                    </a:stretch>
                  </pic:blipFill>
                  <pic:spPr bwMode="auto">
                    <a:xfrm>
                      <a:off x="0" y="0"/>
                      <a:ext cx="5867400" cy="3686175"/>
                    </a:xfrm>
                    <a:prstGeom prst="rect">
                      <a:avLst/>
                    </a:prstGeom>
                    <a:noFill/>
                    <a:ln>
                      <a:noFill/>
                    </a:ln>
                  </pic:spPr>
                </pic:pic>
              </a:graphicData>
            </a:graphic>
          </wp:inline>
        </w:drawing>
      </w:r>
    </w:p>
    <w:p w14:paraId="6D7D9902" w14:textId="213B0EFA" w:rsidR="00F729EB" w:rsidRDefault="00F729EB" w:rsidP="00F729EB">
      <w:pPr>
        <w:pStyle w:val="Caption"/>
        <w:spacing w:before="0" w:after="0"/>
      </w:pPr>
      <w:r>
        <w:t>Figure C-1</w:t>
      </w:r>
      <w:r w:rsidR="001830CC">
        <w:t>5</w:t>
      </w:r>
      <w:r>
        <w:t>: Flow exceedance: Model output at Reach 60 vs. USGS 26451408150700 Industrial Canal at Clewiston (01/01/</w:t>
      </w:r>
      <w:r w:rsidR="00652EBB">
        <w:t xml:space="preserve">2000 </w:t>
      </w:r>
      <w:r>
        <w:t>– 12/31/201</w:t>
      </w:r>
      <w:r w:rsidR="00652EBB">
        <w:t>0</w:t>
      </w:r>
      <w:r>
        <w:t>)</w:t>
      </w:r>
    </w:p>
    <w:p w14:paraId="0663DD70" w14:textId="77777777" w:rsidR="00F729EB" w:rsidRDefault="00F729EB" w:rsidP="00F729EB">
      <w:pPr>
        <w:spacing w:after="0"/>
      </w:pPr>
    </w:p>
    <w:p w14:paraId="71BA5ECA" w14:textId="77777777" w:rsidR="001830CC" w:rsidRDefault="001830CC" w:rsidP="00F729EB">
      <w:pPr>
        <w:spacing w:after="0"/>
      </w:pPr>
    </w:p>
    <w:p w14:paraId="7A6B58A9" w14:textId="23EC3D7B" w:rsidR="001830CC" w:rsidRDefault="001830CC" w:rsidP="001830CC">
      <w:pPr>
        <w:spacing w:after="0"/>
        <w:jc w:val="center"/>
      </w:pPr>
      <w:r>
        <w:rPr>
          <w:noProof/>
        </w:rPr>
        <w:drawing>
          <wp:inline distT="0" distB="0" distL="0" distR="0" wp14:anchorId="7381AE8E" wp14:editId="0C75F2B2">
            <wp:extent cx="5791835" cy="35052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791835" cy="3505200"/>
                    </a:xfrm>
                    <a:prstGeom prst="rect">
                      <a:avLst/>
                    </a:prstGeom>
                    <a:noFill/>
                  </pic:spPr>
                </pic:pic>
              </a:graphicData>
            </a:graphic>
          </wp:inline>
        </w:drawing>
      </w:r>
    </w:p>
    <w:p w14:paraId="5E063F7B" w14:textId="5F9F6C17" w:rsidR="001830CC" w:rsidRDefault="001830CC" w:rsidP="001830CC">
      <w:pPr>
        <w:pStyle w:val="Caption"/>
        <w:spacing w:before="0" w:after="0"/>
      </w:pPr>
      <w:r>
        <w:t>Figure C-16: Monthly flow regression: Model output at Reach 60 vs. USGS 26451408150700 Industrial Canal at Clewiston (01/01/2000 – 12/31/2010)</w:t>
      </w:r>
    </w:p>
    <w:p w14:paraId="4032C0F8" w14:textId="1286084F" w:rsidR="00F729EB" w:rsidRDefault="00F729EB" w:rsidP="00F729EB">
      <w:pPr>
        <w:pStyle w:val="Caption"/>
        <w:keepNext/>
        <w:spacing w:before="0" w:after="0"/>
      </w:pPr>
      <w:r>
        <w:lastRenderedPageBreak/>
        <w:t>Table C-4: Summary statistics: Model output at Reach 60 vs. USGS 26451408150700 Industrial Canal at Clewiston (01/01/</w:t>
      </w:r>
      <w:r w:rsidR="00652EBB">
        <w:t xml:space="preserve">2000 </w:t>
      </w:r>
      <w:r>
        <w:t>– 12/31/201</w:t>
      </w:r>
      <w:r w:rsidR="00652EBB">
        <w:t>0</w:t>
      </w:r>
      <w:r>
        <w:t>)</w:t>
      </w:r>
    </w:p>
    <w:p w14:paraId="7621B52B" w14:textId="77777777" w:rsidR="00F729EB" w:rsidRDefault="00F729EB" w:rsidP="00F729EB">
      <w:pPr>
        <w:spacing w:after="0"/>
        <w:jc w:val="left"/>
        <w:rPr>
          <w:noProof/>
        </w:rPr>
      </w:pPr>
      <w:r w:rsidRPr="005B19A8">
        <w:rPr>
          <w:noProof/>
        </w:rPr>
        <w:drawing>
          <wp:inline distT="0" distB="0" distL="0" distR="0" wp14:anchorId="1225CDB7" wp14:editId="4F519822">
            <wp:extent cx="6400800" cy="446468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6400800" cy="4464685"/>
                    </a:xfrm>
                    <a:prstGeom prst="rect">
                      <a:avLst/>
                    </a:prstGeom>
                  </pic:spPr>
                </pic:pic>
              </a:graphicData>
            </a:graphic>
          </wp:inline>
        </w:drawing>
      </w:r>
      <w:r>
        <w:rPr>
          <w:noProof/>
        </w:rPr>
        <w:br w:type="page"/>
      </w:r>
    </w:p>
    <w:p w14:paraId="063032FA" w14:textId="787FFD44" w:rsidR="00F729EB" w:rsidRDefault="00BE07DE" w:rsidP="00F729EB">
      <w:pPr>
        <w:keepNext/>
        <w:spacing w:after="0"/>
        <w:jc w:val="center"/>
      </w:pPr>
      <w:r w:rsidRPr="00BE07DE">
        <w:rPr>
          <w:noProof/>
        </w:rPr>
        <w:lastRenderedPageBreak/>
        <w:drawing>
          <wp:inline distT="0" distB="0" distL="0" distR="0" wp14:anchorId="0276565A" wp14:editId="0E94CBEB">
            <wp:extent cx="6400800" cy="2999232"/>
            <wp:effectExtent l="0" t="0" r="0" b="0"/>
            <wp:docPr id="168" name="Pictur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6400800" cy="2999232"/>
                    </a:xfrm>
                    <a:prstGeom prst="rect">
                      <a:avLst/>
                    </a:prstGeom>
                  </pic:spPr>
                </pic:pic>
              </a:graphicData>
            </a:graphic>
          </wp:inline>
        </w:drawing>
      </w:r>
    </w:p>
    <w:p w14:paraId="02205A25" w14:textId="6284DD24" w:rsidR="00F729EB" w:rsidRDefault="00F729EB" w:rsidP="00F729EB">
      <w:pPr>
        <w:pStyle w:val="Caption"/>
        <w:spacing w:before="0" w:after="0"/>
      </w:pPr>
      <w:r>
        <w:t>Figure C-1</w:t>
      </w:r>
      <w:r w:rsidR="001830CC">
        <w:t>7</w:t>
      </w:r>
      <w:r>
        <w:t>: Mean monthly flow: Model output at Reach 18 vs. USGS 02292900 Caloosahatchee River at S-79 near Olga, FL (01/01/</w:t>
      </w:r>
      <w:r w:rsidR="00652EBB">
        <w:t xml:space="preserve">2000 </w:t>
      </w:r>
      <w:r>
        <w:t>– 12/31/201</w:t>
      </w:r>
      <w:r w:rsidR="00652EBB">
        <w:t>0</w:t>
      </w:r>
      <w:r>
        <w:t>)</w:t>
      </w:r>
    </w:p>
    <w:p w14:paraId="2E2EEF32" w14:textId="77777777" w:rsidR="00F729EB" w:rsidRDefault="00F729EB" w:rsidP="00F729EB">
      <w:pPr>
        <w:spacing w:after="0"/>
      </w:pPr>
    </w:p>
    <w:p w14:paraId="599B1C05" w14:textId="77777777" w:rsidR="00F729EB" w:rsidRDefault="00F729EB" w:rsidP="00F729EB">
      <w:pPr>
        <w:keepNext/>
        <w:spacing w:after="0"/>
        <w:jc w:val="center"/>
      </w:pPr>
    </w:p>
    <w:p w14:paraId="2E8EC7E8" w14:textId="5495681D" w:rsidR="00F729EB" w:rsidRDefault="00BE07DE" w:rsidP="00F729EB">
      <w:pPr>
        <w:keepNext/>
        <w:spacing w:after="0"/>
        <w:jc w:val="center"/>
      </w:pPr>
      <w:r w:rsidRPr="00BE07DE">
        <w:rPr>
          <w:noProof/>
        </w:rPr>
        <w:drawing>
          <wp:inline distT="0" distB="0" distL="0" distR="0" wp14:anchorId="6A24ACA9" wp14:editId="02BFE770">
            <wp:extent cx="6400800" cy="2816352"/>
            <wp:effectExtent l="0" t="0" r="0" b="3175"/>
            <wp:docPr id="174" name="Pictur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6400800" cy="2816352"/>
                    </a:xfrm>
                    <a:prstGeom prst="rect">
                      <a:avLst/>
                    </a:prstGeom>
                  </pic:spPr>
                </pic:pic>
              </a:graphicData>
            </a:graphic>
          </wp:inline>
        </w:drawing>
      </w:r>
    </w:p>
    <w:p w14:paraId="3697CBD3" w14:textId="7FDA365A" w:rsidR="00F729EB" w:rsidRDefault="00F729EB" w:rsidP="00F729EB">
      <w:pPr>
        <w:pStyle w:val="Caption"/>
        <w:spacing w:before="0" w:after="0"/>
      </w:pPr>
      <w:r>
        <w:t>Figure C-1</w:t>
      </w:r>
      <w:r w:rsidR="001830CC">
        <w:t>8</w:t>
      </w:r>
      <w:r>
        <w:t>: Mean daily flow: Model output at Reach 18 vs. USGS 02292900 Caloosahatchee River at S-79 near Olga, FL (01/01/</w:t>
      </w:r>
      <w:r w:rsidR="00652EBB">
        <w:t xml:space="preserve">2000 </w:t>
      </w:r>
      <w:r>
        <w:t>– 12/31/201</w:t>
      </w:r>
      <w:r w:rsidR="00652EBB">
        <w:t>0</w:t>
      </w:r>
      <w:r>
        <w:t>)</w:t>
      </w:r>
    </w:p>
    <w:p w14:paraId="78732E7F" w14:textId="77777777" w:rsidR="00F729EB" w:rsidRDefault="00F729EB" w:rsidP="00F729EB">
      <w:pPr>
        <w:spacing w:after="0"/>
      </w:pPr>
    </w:p>
    <w:p w14:paraId="75CBBDF6" w14:textId="77777777" w:rsidR="00F729EB" w:rsidRDefault="00F729EB" w:rsidP="00F729EB">
      <w:pPr>
        <w:keepNext/>
        <w:spacing w:after="0"/>
        <w:jc w:val="center"/>
      </w:pPr>
      <w:r>
        <w:rPr>
          <w:noProof/>
        </w:rPr>
        <w:lastRenderedPageBreak/>
        <w:drawing>
          <wp:inline distT="0" distB="0" distL="0" distR="0" wp14:anchorId="475B9BDA" wp14:editId="2076C68D">
            <wp:extent cx="5760720" cy="36576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0">
                      <a:extLst>
                        <a:ext uri="{28A0092B-C50C-407E-A947-70E740481C1C}">
                          <a14:useLocalDpi xmlns:a14="http://schemas.microsoft.com/office/drawing/2010/main"/>
                        </a:ext>
                      </a:extLst>
                    </a:blip>
                    <a:srcRect/>
                    <a:stretch>
                      <a:fillRect/>
                    </a:stretch>
                  </pic:blipFill>
                  <pic:spPr bwMode="auto">
                    <a:xfrm>
                      <a:off x="0" y="0"/>
                      <a:ext cx="5760720" cy="3657600"/>
                    </a:xfrm>
                    <a:prstGeom prst="rect">
                      <a:avLst/>
                    </a:prstGeom>
                    <a:noFill/>
                    <a:ln>
                      <a:noFill/>
                    </a:ln>
                  </pic:spPr>
                </pic:pic>
              </a:graphicData>
            </a:graphic>
          </wp:inline>
        </w:drawing>
      </w:r>
    </w:p>
    <w:p w14:paraId="24438213" w14:textId="26F5EC10" w:rsidR="00F729EB" w:rsidRDefault="001830CC" w:rsidP="00F729EB">
      <w:pPr>
        <w:pStyle w:val="Caption"/>
        <w:spacing w:before="0" w:after="0"/>
      </w:pPr>
      <w:r>
        <w:t>Figure C-19</w:t>
      </w:r>
      <w:r w:rsidR="00F729EB">
        <w:t>: Flow exceedance: Model output at Reach 18 vs. USGS 02292900 Caloosahatchee River at S-79 near Olga, FL (01/01/</w:t>
      </w:r>
      <w:r w:rsidR="00652EBB">
        <w:t xml:space="preserve">2000 </w:t>
      </w:r>
      <w:r w:rsidR="00F729EB">
        <w:t>– 12/31/201</w:t>
      </w:r>
      <w:r w:rsidR="00652EBB">
        <w:t>0</w:t>
      </w:r>
      <w:r w:rsidR="00F729EB">
        <w:t>)</w:t>
      </w:r>
    </w:p>
    <w:p w14:paraId="4CE1E88B" w14:textId="77777777" w:rsidR="00F729EB" w:rsidRDefault="00F729EB" w:rsidP="00F729EB">
      <w:pPr>
        <w:spacing w:after="0"/>
      </w:pPr>
    </w:p>
    <w:p w14:paraId="36476858" w14:textId="4FE7BB84" w:rsidR="001830CC" w:rsidRDefault="001830CC" w:rsidP="001830CC">
      <w:pPr>
        <w:spacing w:after="0"/>
        <w:jc w:val="center"/>
      </w:pPr>
      <w:r>
        <w:rPr>
          <w:noProof/>
        </w:rPr>
        <w:drawing>
          <wp:inline distT="0" distB="0" distL="0" distR="0" wp14:anchorId="1372F662" wp14:editId="4647E9F8">
            <wp:extent cx="5669915" cy="344424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669915" cy="3444240"/>
                    </a:xfrm>
                    <a:prstGeom prst="rect">
                      <a:avLst/>
                    </a:prstGeom>
                    <a:noFill/>
                  </pic:spPr>
                </pic:pic>
              </a:graphicData>
            </a:graphic>
          </wp:inline>
        </w:drawing>
      </w:r>
    </w:p>
    <w:p w14:paraId="7773522A" w14:textId="65FF4A20" w:rsidR="001830CC" w:rsidRDefault="001830CC" w:rsidP="001830CC">
      <w:pPr>
        <w:pStyle w:val="Caption"/>
        <w:spacing w:before="0" w:after="0"/>
      </w:pPr>
      <w:r>
        <w:t>Figure C-20: Monthly flow regression: Model output at Reach 18 vs. USGS 02292900 Caloosahatchee River at S-79 near Olga, FL (01/01/2000 – 12/31/2010)</w:t>
      </w:r>
    </w:p>
    <w:p w14:paraId="68D2BB96" w14:textId="77777777" w:rsidR="001830CC" w:rsidRDefault="001830CC" w:rsidP="00F729EB">
      <w:pPr>
        <w:spacing w:after="0"/>
      </w:pPr>
    </w:p>
    <w:p w14:paraId="11A30DF1" w14:textId="04F92A2F" w:rsidR="00F729EB" w:rsidRDefault="00F729EB" w:rsidP="00F729EB">
      <w:pPr>
        <w:pStyle w:val="Caption"/>
        <w:keepNext/>
        <w:spacing w:before="0" w:after="0"/>
      </w:pPr>
      <w:r>
        <w:lastRenderedPageBreak/>
        <w:t>Table C-5: Summary statistics: Model output at Reach 18 vs. USGS 02292900 Caloosahatchee River at S-79 near Olga, FL (01/01/</w:t>
      </w:r>
      <w:r w:rsidR="00652EBB">
        <w:t>2000</w:t>
      </w:r>
      <w:r>
        <w:t xml:space="preserve"> – 12/31/201</w:t>
      </w:r>
      <w:r w:rsidR="00652EBB">
        <w:t>0</w:t>
      </w:r>
      <w:r>
        <w:t>)</w:t>
      </w:r>
    </w:p>
    <w:p w14:paraId="375A8A2D" w14:textId="751095B6" w:rsidR="00F729EB" w:rsidRDefault="001830CC" w:rsidP="00F729EB">
      <w:pPr>
        <w:spacing w:after="0"/>
        <w:jc w:val="center"/>
      </w:pPr>
      <w:r w:rsidRPr="001830CC">
        <w:drawing>
          <wp:inline distT="0" distB="0" distL="0" distR="0" wp14:anchorId="184C5F61" wp14:editId="3C39C9BC">
            <wp:extent cx="6400800" cy="446468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6400800" cy="4464685"/>
                    </a:xfrm>
                    <a:prstGeom prst="rect">
                      <a:avLst/>
                    </a:prstGeom>
                  </pic:spPr>
                </pic:pic>
              </a:graphicData>
            </a:graphic>
          </wp:inline>
        </w:drawing>
      </w:r>
    </w:p>
    <w:p w14:paraId="2773BFF5" w14:textId="77777777" w:rsidR="00F729EB" w:rsidRDefault="00F729EB" w:rsidP="00F729EB">
      <w:pPr>
        <w:spacing w:after="0"/>
        <w:jc w:val="center"/>
      </w:pPr>
    </w:p>
    <w:p w14:paraId="1E97EB27" w14:textId="77777777" w:rsidR="00F729EB" w:rsidRDefault="00F729EB" w:rsidP="00F729EB">
      <w:pPr>
        <w:spacing w:after="0"/>
        <w:jc w:val="center"/>
      </w:pPr>
    </w:p>
    <w:p w14:paraId="45250624" w14:textId="77777777" w:rsidR="00F729EB" w:rsidRDefault="00F729EB" w:rsidP="00F729EB">
      <w:pPr>
        <w:spacing w:after="0"/>
        <w:jc w:val="left"/>
        <w:rPr>
          <w:noProof/>
        </w:rPr>
      </w:pPr>
      <w:r>
        <w:rPr>
          <w:noProof/>
        </w:rPr>
        <w:br w:type="page"/>
      </w:r>
    </w:p>
    <w:p w14:paraId="38697E27" w14:textId="22EED457" w:rsidR="00F729EB" w:rsidRDefault="00BE07DE" w:rsidP="00F729EB">
      <w:pPr>
        <w:spacing w:after="0"/>
        <w:jc w:val="center"/>
      </w:pPr>
      <w:r w:rsidRPr="00BE07DE">
        <w:rPr>
          <w:noProof/>
        </w:rPr>
        <w:lastRenderedPageBreak/>
        <w:drawing>
          <wp:inline distT="0" distB="0" distL="0" distR="0" wp14:anchorId="22F10D12" wp14:editId="500C1847">
            <wp:extent cx="6400800" cy="2999232"/>
            <wp:effectExtent l="0" t="0" r="0" b="0"/>
            <wp:docPr id="175" name="Pictur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6400800" cy="2999232"/>
                    </a:xfrm>
                    <a:prstGeom prst="rect">
                      <a:avLst/>
                    </a:prstGeom>
                  </pic:spPr>
                </pic:pic>
              </a:graphicData>
            </a:graphic>
          </wp:inline>
        </w:drawing>
      </w:r>
    </w:p>
    <w:p w14:paraId="4219674C" w14:textId="3B5F756C" w:rsidR="00F729EB" w:rsidRDefault="00F729EB" w:rsidP="00F729EB">
      <w:pPr>
        <w:pStyle w:val="Caption"/>
        <w:spacing w:before="0" w:after="0"/>
      </w:pPr>
      <w:r>
        <w:t>Figure C-</w:t>
      </w:r>
      <w:r w:rsidR="001830CC">
        <w:t>21</w:t>
      </w:r>
      <w:r>
        <w:t>: Mean monthly flow: Model output at Reach 7 vs. USGS 02293230 Whiskey Creek at Fort Myers, FL (01/01/</w:t>
      </w:r>
      <w:r w:rsidR="00652EBB">
        <w:t xml:space="preserve">2000 </w:t>
      </w:r>
      <w:r>
        <w:t>– 12/31/201</w:t>
      </w:r>
      <w:r w:rsidR="00652EBB">
        <w:t>0</w:t>
      </w:r>
      <w:r>
        <w:t>)</w:t>
      </w:r>
    </w:p>
    <w:p w14:paraId="639CB33C" w14:textId="77777777" w:rsidR="00F729EB" w:rsidRDefault="00F729EB" w:rsidP="00F729EB">
      <w:pPr>
        <w:keepNext/>
        <w:spacing w:after="0"/>
      </w:pPr>
    </w:p>
    <w:p w14:paraId="0D9502D4" w14:textId="77777777" w:rsidR="00F729EB" w:rsidRDefault="00F729EB" w:rsidP="00F729EB">
      <w:pPr>
        <w:keepNext/>
        <w:spacing w:after="0"/>
        <w:jc w:val="center"/>
      </w:pPr>
    </w:p>
    <w:p w14:paraId="289A466D" w14:textId="01B68F05" w:rsidR="00F729EB" w:rsidRDefault="00BE07DE" w:rsidP="00F729EB">
      <w:pPr>
        <w:keepNext/>
        <w:spacing w:after="0"/>
        <w:jc w:val="center"/>
      </w:pPr>
      <w:r w:rsidRPr="00BE07DE">
        <w:rPr>
          <w:noProof/>
        </w:rPr>
        <w:drawing>
          <wp:inline distT="0" distB="0" distL="0" distR="0" wp14:anchorId="78FDCD29" wp14:editId="01FEE8ED">
            <wp:extent cx="6400800" cy="2816352"/>
            <wp:effectExtent l="0" t="0" r="0" b="3175"/>
            <wp:docPr id="177" name="Pictur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6400800" cy="2816352"/>
                    </a:xfrm>
                    <a:prstGeom prst="rect">
                      <a:avLst/>
                    </a:prstGeom>
                  </pic:spPr>
                </pic:pic>
              </a:graphicData>
            </a:graphic>
          </wp:inline>
        </w:drawing>
      </w:r>
    </w:p>
    <w:p w14:paraId="418C7B0B" w14:textId="4E820639" w:rsidR="00F729EB" w:rsidRDefault="00F729EB" w:rsidP="00F729EB">
      <w:pPr>
        <w:pStyle w:val="Caption"/>
        <w:spacing w:before="0" w:after="0"/>
      </w:pPr>
      <w:r>
        <w:t>Figure</w:t>
      </w:r>
      <w:r w:rsidR="001830CC">
        <w:t xml:space="preserve"> C</w:t>
      </w:r>
      <w:r>
        <w:t>-</w:t>
      </w:r>
      <w:r w:rsidR="001830CC">
        <w:t>22</w:t>
      </w:r>
      <w:r>
        <w:t>: Mean daily flow: Model output at Reach 7 vs. USGS 02293230 Whiskey Creek at Fort Myers, FL (01/01/</w:t>
      </w:r>
      <w:r w:rsidR="00652EBB">
        <w:t xml:space="preserve">2000 </w:t>
      </w:r>
      <w:r>
        <w:t>– 12/31/201</w:t>
      </w:r>
      <w:r w:rsidR="00652EBB">
        <w:t>0</w:t>
      </w:r>
      <w:r>
        <w:t>)</w:t>
      </w:r>
    </w:p>
    <w:p w14:paraId="45593EB8" w14:textId="77777777" w:rsidR="00F729EB" w:rsidRDefault="00F729EB" w:rsidP="00F729EB">
      <w:pPr>
        <w:spacing w:after="0"/>
      </w:pPr>
    </w:p>
    <w:p w14:paraId="0BC7FE00" w14:textId="77777777" w:rsidR="00F729EB" w:rsidRDefault="00F729EB" w:rsidP="00F729EB">
      <w:pPr>
        <w:keepNext/>
        <w:spacing w:after="0"/>
        <w:jc w:val="center"/>
      </w:pPr>
      <w:r>
        <w:rPr>
          <w:noProof/>
        </w:rPr>
        <w:lastRenderedPageBreak/>
        <w:drawing>
          <wp:inline distT="0" distB="0" distL="0" distR="0" wp14:anchorId="5D98C2FC" wp14:editId="487D227A">
            <wp:extent cx="5760720" cy="356616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5">
                      <a:extLst>
                        <a:ext uri="{28A0092B-C50C-407E-A947-70E740481C1C}">
                          <a14:useLocalDpi xmlns:a14="http://schemas.microsoft.com/office/drawing/2010/main"/>
                        </a:ext>
                      </a:extLst>
                    </a:blip>
                    <a:srcRect/>
                    <a:stretch>
                      <a:fillRect/>
                    </a:stretch>
                  </pic:blipFill>
                  <pic:spPr bwMode="auto">
                    <a:xfrm>
                      <a:off x="0" y="0"/>
                      <a:ext cx="5760720" cy="3566160"/>
                    </a:xfrm>
                    <a:prstGeom prst="rect">
                      <a:avLst/>
                    </a:prstGeom>
                    <a:noFill/>
                    <a:ln>
                      <a:noFill/>
                    </a:ln>
                  </pic:spPr>
                </pic:pic>
              </a:graphicData>
            </a:graphic>
          </wp:inline>
        </w:drawing>
      </w:r>
    </w:p>
    <w:p w14:paraId="126801B9" w14:textId="3C63C344" w:rsidR="00F729EB" w:rsidRDefault="00F729EB" w:rsidP="00F729EB">
      <w:pPr>
        <w:pStyle w:val="Caption"/>
        <w:spacing w:before="0" w:after="0"/>
      </w:pPr>
      <w:r>
        <w:t>Figure C-</w:t>
      </w:r>
      <w:r w:rsidR="001830CC">
        <w:t>23</w:t>
      </w:r>
      <w:r>
        <w:t>: Flow exceedance: Model output at Reach 7 vs. USGS 02293230 Whiskey Creek at Fort Myers, FL (01/01/</w:t>
      </w:r>
      <w:r w:rsidR="00652EBB">
        <w:t xml:space="preserve">2000 </w:t>
      </w:r>
      <w:r>
        <w:t>– 12/31/201</w:t>
      </w:r>
      <w:r w:rsidR="00652EBB">
        <w:t>0</w:t>
      </w:r>
      <w:r>
        <w:t>)</w:t>
      </w:r>
    </w:p>
    <w:p w14:paraId="3B16C0C4" w14:textId="77777777" w:rsidR="00F729EB" w:rsidRDefault="00F729EB" w:rsidP="00F729EB">
      <w:pPr>
        <w:spacing w:after="0"/>
      </w:pPr>
    </w:p>
    <w:p w14:paraId="32507066" w14:textId="1A51E090" w:rsidR="001830CC" w:rsidRDefault="001830CC" w:rsidP="001830CC">
      <w:pPr>
        <w:spacing w:after="0"/>
        <w:jc w:val="center"/>
      </w:pPr>
      <w:r>
        <w:rPr>
          <w:noProof/>
        </w:rPr>
        <w:drawing>
          <wp:inline distT="0" distB="0" distL="0" distR="0" wp14:anchorId="25203973" wp14:editId="25ED43E1">
            <wp:extent cx="5669915" cy="35052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669915" cy="3505200"/>
                    </a:xfrm>
                    <a:prstGeom prst="rect">
                      <a:avLst/>
                    </a:prstGeom>
                    <a:noFill/>
                  </pic:spPr>
                </pic:pic>
              </a:graphicData>
            </a:graphic>
          </wp:inline>
        </w:drawing>
      </w:r>
    </w:p>
    <w:p w14:paraId="6C53194D" w14:textId="40F2788C" w:rsidR="001830CC" w:rsidRDefault="001830CC" w:rsidP="001830CC">
      <w:pPr>
        <w:pStyle w:val="Caption"/>
        <w:spacing w:before="0" w:after="0"/>
      </w:pPr>
      <w:r>
        <w:t>Figure C-24: Monthly flow regression: Model output at Reach 7 vs. USGS 02293230 Whiskey Creek at Fort Myers, FL (01/01/2000 – 12/31/2010)</w:t>
      </w:r>
    </w:p>
    <w:p w14:paraId="6B530E29" w14:textId="77777777" w:rsidR="001830CC" w:rsidRDefault="001830CC" w:rsidP="00F729EB">
      <w:pPr>
        <w:spacing w:after="0"/>
      </w:pPr>
    </w:p>
    <w:p w14:paraId="72EDFFA2" w14:textId="1FE4B081" w:rsidR="00F729EB" w:rsidRDefault="00F729EB" w:rsidP="00F729EB">
      <w:pPr>
        <w:pStyle w:val="Caption"/>
        <w:keepNext/>
        <w:spacing w:before="0" w:after="0"/>
      </w:pPr>
      <w:r>
        <w:lastRenderedPageBreak/>
        <w:t>Table C-6: Summary statistics: Model Output at Reach 7 vs. USGS 02293230 Whiskey Creek at Fort Myers, FL (01/01/</w:t>
      </w:r>
      <w:r w:rsidR="00652EBB">
        <w:t xml:space="preserve">2000 </w:t>
      </w:r>
      <w:r>
        <w:t>– 12/31/201</w:t>
      </w:r>
      <w:r w:rsidR="00652EBB">
        <w:t>0</w:t>
      </w:r>
      <w:r>
        <w:t>)</w:t>
      </w:r>
    </w:p>
    <w:p w14:paraId="2F74E14A" w14:textId="77777777" w:rsidR="00F729EB" w:rsidRDefault="00F729EB" w:rsidP="00F729EB">
      <w:pPr>
        <w:spacing w:after="0"/>
        <w:jc w:val="center"/>
      </w:pPr>
      <w:r w:rsidRPr="005B19A8">
        <w:rPr>
          <w:noProof/>
        </w:rPr>
        <w:drawing>
          <wp:inline distT="0" distB="0" distL="0" distR="0" wp14:anchorId="03A06F80" wp14:editId="3CE2386C">
            <wp:extent cx="6400800" cy="446468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6400800" cy="4464685"/>
                    </a:xfrm>
                    <a:prstGeom prst="rect">
                      <a:avLst/>
                    </a:prstGeom>
                  </pic:spPr>
                </pic:pic>
              </a:graphicData>
            </a:graphic>
          </wp:inline>
        </w:drawing>
      </w:r>
    </w:p>
    <w:p w14:paraId="31F39C0A" w14:textId="77777777" w:rsidR="00F729EB" w:rsidRDefault="00F729EB" w:rsidP="00F729EB">
      <w:pPr>
        <w:spacing w:after="0"/>
        <w:jc w:val="left"/>
        <w:rPr>
          <w:noProof/>
        </w:rPr>
      </w:pPr>
      <w:r>
        <w:rPr>
          <w:noProof/>
        </w:rPr>
        <w:br w:type="page"/>
      </w:r>
    </w:p>
    <w:p w14:paraId="69B60266" w14:textId="1ADE5B11" w:rsidR="00F729EB" w:rsidRDefault="00024678" w:rsidP="00F729EB">
      <w:pPr>
        <w:keepNext/>
        <w:spacing w:after="0"/>
        <w:jc w:val="center"/>
      </w:pPr>
      <w:r w:rsidRPr="00024678">
        <w:rPr>
          <w:noProof/>
        </w:rPr>
        <w:lastRenderedPageBreak/>
        <w:drawing>
          <wp:inline distT="0" distB="0" distL="0" distR="0" wp14:anchorId="3D73223F" wp14:editId="2B51D870">
            <wp:extent cx="6400800" cy="2999232"/>
            <wp:effectExtent l="0" t="0" r="0" b="0"/>
            <wp:docPr id="178" name="Pictur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6400800" cy="2999232"/>
                    </a:xfrm>
                    <a:prstGeom prst="rect">
                      <a:avLst/>
                    </a:prstGeom>
                  </pic:spPr>
                </pic:pic>
              </a:graphicData>
            </a:graphic>
          </wp:inline>
        </w:drawing>
      </w:r>
    </w:p>
    <w:p w14:paraId="0686E9EF" w14:textId="1E02AE2D" w:rsidR="00F729EB" w:rsidRDefault="001830CC" w:rsidP="00F729EB">
      <w:pPr>
        <w:pStyle w:val="Caption"/>
        <w:spacing w:before="0" w:after="0"/>
      </w:pPr>
      <w:r>
        <w:t>Figure C-25</w:t>
      </w:r>
      <w:r w:rsidR="00F729EB">
        <w:t>: Mean monthly flow: Model output at Reach 102 vs. USGS 02293240 Aries Canal at Cape Coral, FL (01/01/</w:t>
      </w:r>
      <w:r w:rsidR="00652EBB">
        <w:t xml:space="preserve">2000 </w:t>
      </w:r>
      <w:r w:rsidR="00F729EB">
        <w:t>– 08/31/201</w:t>
      </w:r>
      <w:r w:rsidR="00652EBB">
        <w:t>0</w:t>
      </w:r>
      <w:r w:rsidR="00F729EB">
        <w:t>)</w:t>
      </w:r>
    </w:p>
    <w:p w14:paraId="00C9385D" w14:textId="77777777" w:rsidR="00F729EB" w:rsidRDefault="00F729EB" w:rsidP="00F729EB">
      <w:pPr>
        <w:spacing w:after="0"/>
      </w:pPr>
    </w:p>
    <w:p w14:paraId="428406A6" w14:textId="77777777" w:rsidR="00F729EB" w:rsidRDefault="00F729EB" w:rsidP="00F729EB">
      <w:pPr>
        <w:keepNext/>
        <w:spacing w:after="0"/>
        <w:jc w:val="center"/>
      </w:pPr>
    </w:p>
    <w:p w14:paraId="5DFFF75B" w14:textId="524C21A1" w:rsidR="00F729EB" w:rsidRDefault="00024678" w:rsidP="00F729EB">
      <w:pPr>
        <w:keepNext/>
        <w:spacing w:after="0"/>
        <w:jc w:val="center"/>
      </w:pPr>
      <w:r w:rsidRPr="00024678">
        <w:rPr>
          <w:noProof/>
        </w:rPr>
        <w:drawing>
          <wp:inline distT="0" distB="0" distL="0" distR="0" wp14:anchorId="668D1E0D" wp14:editId="4E0DC5F1">
            <wp:extent cx="6400800" cy="2816352"/>
            <wp:effectExtent l="0" t="0" r="0" b="3175"/>
            <wp:docPr id="183" name="Pictur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6400800" cy="2816352"/>
                    </a:xfrm>
                    <a:prstGeom prst="rect">
                      <a:avLst/>
                    </a:prstGeom>
                  </pic:spPr>
                </pic:pic>
              </a:graphicData>
            </a:graphic>
          </wp:inline>
        </w:drawing>
      </w:r>
    </w:p>
    <w:p w14:paraId="3FC13653" w14:textId="306ADD23" w:rsidR="00F729EB" w:rsidRDefault="00F729EB" w:rsidP="00F729EB">
      <w:pPr>
        <w:pStyle w:val="Caption"/>
        <w:spacing w:before="0" w:after="0"/>
      </w:pPr>
      <w:r>
        <w:t>Figure C-2</w:t>
      </w:r>
      <w:r w:rsidR="001830CC">
        <w:t>6</w:t>
      </w:r>
      <w:r>
        <w:t>: Mean daily flow: Model output at Reach 102 vs. USGS 02293240 Aries Canal at Cape Coral, FL (01/01/</w:t>
      </w:r>
      <w:r w:rsidR="00652EBB">
        <w:t xml:space="preserve">2000 </w:t>
      </w:r>
      <w:r>
        <w:t>– 08/31/201</w:t>
      </w:r>
      <w:r w:rsidR="00652EBB">
        <w:t>0</w:t>
      </w:r>
      <w:r>
        <w:t>)</w:t>
      </w:r>
    </w:p>
    <w:p w14:paraId="724DE6F1" w14:textId="77777777" w:rsidR="00F729EB" w:rsidRDefault="00F729EB" w:rsidP="00F729EB">
      <w:pPr>
        <w:spacing w:after="0"/>
      </w:pPr>
    </w:p>
    <w:p w14:paraId="31A18EC2" w14:textId="77777777" w:rsidR="00F729EB" w:rsidRDefault="00F729EB" w:rsidP="00F729EB">
      <w:pPr>
        <w:keepNext/>
        <w:spacing w:after="0"/>
        <w:jc w:val="center"/>
      </w:pPr>
      <w:r>
        <w:rPr>
          <w:noProof/>
        </w:rPr>
        <w:lastRenderedPageBreak/>
        <w:drawing>
          <wp:inline distT="0" distB="0" distL="0" distR="0" wp14:anchorId="57FA9E25" wp14:editId="4491DBC4">
            <wp:extent cx="5791200" cy="3629025"/>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0">
                      <a:extLst>
                        <a:ext uri="{28A0092B-C50C-407E-A947-70E740481C1C}">
                          <a14:useLocalDpi xmlns:a14="http://schemas.microsoft.com/office/drawing/2010/main"/>
                        </a:ext>
                      </a:extLst>
                    </a:blip>
                    <a:srcRect/>
                    <a:stretch>
                      <a:fillRect/>
                    </a:stretch>
                  </pic:blipFill>
                  <pic:spPr bwMode="auto">
                    <a:xfrm>
                      <a:off x="0" y="0"/>
                      <a:ext cx="5791200" cy="3629025"/>
                    </a:xfrm>
                    <a:prstGeom prst="rect">
                      <a:avLst/>
                    </a:prstGeom>
                    <a:noFill/>
                    <a:ln>
                      <a:noFill/>
                    </a:ln>
                  </pic:spPr>
                </pic:pic>
              </a:graphicData>
            </a:graphic>
          </wp:inline>
        </w:drawing>
      </w:r>
    </w:p>
    <w:p w14:paraId="1DEE6ED6" w14:textId="6969F7E1" w:rsidR="00F729EB" w:rsidRDefault="00F729EB" w:rsidP="00F729EB">
      <w:pPr>
        <w:pStyle w:val="Caption"/>
        <w:spacing w:before="0" w:after="0"/>
      </w:pPr>
      <w:r>
        <w:t>Figure C-2</w:t>
      </w:r>
      <w:r w:rsidR="001830CC">
        <w:t>7</w:t>
      </w:r>
      <w:r>
        <w:t>: Flow exceedance: Model output at Reach 102 vs. USGS 02293240 Aries Canal at Cape Coral, FL (01/01/</w:t>
      </w:r>
      <w:r w:rsidR="00652EBB">
        <w:t xml:space="preserve">2000 </w:t>
      </w:r>
      <w:r>
        <w:t>– 08/31/201</w:t>
      </w:r>
      <w:r w:rsidR="00652EBB">
        <w:t>0</w:t>
      </w:r>
      <w:r>
        <w:t>)</w:t>
      </w:r>
    </w:p>
    <w:p w14:paraId="5F1ED0B9" w14:textId="77777777" w:rsidR="00F729EB" w:rsidRDefault="00F729EB" w:rsidP="00F729EB">
      <w:pPr>
        <w:spacing w:after="0"/>
      </w:pPr>
    </w:p>
    <w:p w14:paraId="0AD40FB5" w14:textId="777F1E2B" w:rsidR="001830CC" w:rsidRDefault="001830CC" w:rsidP="001830CC">
      <w:pPr>
        <w:spacing w:after="0"/>
        <w:jc w:val="center"/>
      </w:pPr>
      <w:r>
        <w:rPr>
          <w:noProof/>
        </w:rPr>
        <w:drawing>
          <wp:inline distT="0" distB="0" distL="0" distR="0" wp14:anchorId="148118DD" wp14:editId="0261A838">
            <wp:extent cx="5712460" cy="35052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712460" cy="3505200"/>
                    </a:xfrm>
                    <a:prstGeom prst="rect">
                      <a:avLst/>
                    </a:prstGeom>
                    <a:noFill/>
                  </pic:spPr>
                </pic:pic>
              </a:graphicData>
            </a:graphic>
          </wp:inline>
        </w:drawing>
      </w:r>
    </w:p>
    <w:p w14:paraId="729B59B0" w14:textId="61D26138" w:rsidR="001830CC" w:rsidRDefault="001830CC" w:rsidP="001830CC">
      <w:pPr>
        <w:pStyle w:val="Caption"/>
        <w:spacing w:before="0" w:after="0"/>
      </w:pPr>
      <w:r>
        <w:t>Figure C-28: Monthly flow regression: Model output at Reach 102 vs. USGS 02293240 Aries Canal at Cape Coral, FL (01/01/2000 – 08/31/2010)</w:t>
      </w:r>
    </w:p>
    <w:p w14:paraId="32689EA8" w14:textId="77777777" w:rsidR="001830CC" w:rsidRDefault="001830CC" w:rsidP="00F729EB">
      <w:pPr>
        <w:spacing w:after="0"/>
      </w:pPr>
    </w:p>
    <w:p w14:paraId="3C3A1FE6" w14:textId="10AAC214" w:rsidR="00F729EB" w:rsidRDefault="00F729EB" w:rsidP="00F729EB">
      <w:pPr>
        <w:pStyle w:val="Caption"/>
        <w:keepNext/>
        <w:spacing w:before="0" w:after="0"/>
      </w:pPr>
      <w:r>
        <w:lastRenderedPageBreak/>
        <w:t>Table C-7: Summary statistics: Model output at Reach 102 vs. USGS 02293240 Aries Canal at Cape Coral, FL (01/01/</w:t>
      </w:r>
      <w:r w:rsidR="00652EBB">
        <w:t xml:space="preserve">2000 </w:t>
      </w:r>
      <w:r>
        <w:t>– 08/31/201</w:t>
      </w:r>
      <w:r w:rsidR="00652EBB">
        <w:t>0</w:t>
      </w:r>
      <w:r>
        <w:t>)</w:t>
      </w:r>
    </w:p>
    <w:p w14:paraId="1CE69A77" w14:textId="77777777" w:rsidR="00F729EB" w:rsidRDefault="00F729EB" w:rsidP="00F729EB">
      <w:pPr>
        <w:spacing w:after="0"/>
        <w:jc w:val="center"/>
      </w:pPr>
      <w:r w:rsidRPr="005B19A8">
        <w:rPr>
          <w:noProof/>
        </w:rPr>
        <w:drawing>
          <wp:inline distT="0" distB="0" distL="0" distR="0" wp14:anchorId="2AA8BE61" wp14:editId="269C505A">
            <wp:extent cx="6400800" cy="446468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400800" cy="4464685"/>
                    </a:xfrm>
                    <a:prstGeom prst="rect">
                      <a:avLst/>
                    </a:prstGeom>
                  </pic:spPr>
                </pic:pic>
              </a:graphicData>
            </a:graphic>
          </wp:inline>
        </w:drawing>
      </w:r>
    </w:p>
    <w:p w14:paraId="55C08DE3" w14:textId="77777777" w:rsidR="00F729EB" w:rsidRDefault="00F729EB" w:rsidP="00F729EB">
      <w:pPr>
        <w:spacing w:after="0"/>
        <w:jc w:val="center"/>
      </w:pPr>
    </w:p>
    <w:p w14:paraId="57102251" w14:textId="77777777" w:rsidR="00F729EB" w:rsidRDefault="00F729EB" w:rsidP="00F729EB">
      <w:pPr>
        <w:spacing w:after="0"/>
        <w:jc w:val="left"/>
        <w:rPr>
          <w:noProof/>
        </w:rPr>
      </w:pPr>
      <w:r>
        <w:rPr>
          <w:noProof/>
        </w:rPr>
        <w:br w:type="page"/>
      </w:r>
    </w:p>
    <w:p w14:paraId="21016A00" w14:textId="53ABF40B" w:rsidR="00F729EB" w:rsidRDefault="00024678" w:rsidP="00F729EB">
      <w:pPr>
        <w:keepNext/>
        <w:spacing w:after="0"/>
        <w:jc w:val="center"/>
      </w:pPr>
      <w:r w:rsidRPr="00024678">
        <w:rPr>
          <w:noProof/>
        </w:rPr>
        <w:lastRenderedPageBreak/>
        <w:drawing>
          <wp:inline distT="0" distB="0" distL="0" distR="0" wp14:anchorId="5B170EEC" wp14:editId="43B9F3CA">
            <wp:extent cx="6400800" cy="2999232"/>
            <wp:effectExtent l="0" t="0" r="0" b="0"/>
            <wp:docPr id="196"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400800" cy="2999232"/>
                    </a:xfrm>
                    <a:prstGeom prst="rect">
                      <a:avLst/>
                    </a:prstGeom>
                  </pic:spPr>
                </pic:pic>
              </a:graphicData>
            </a:graphic>
          </wp:inline>
        </w:drawing>
      </w:r>
    </w:p>
    <w:p w14:paraId="4E4C3D0B" w14:textId="0B2D60EF" w:rsidR="00F729EB" w:rsidRDefault="00F729EB" w:rsidP="00F729EB">
      <w:pPr>
        <w:pStyle w:val="Caption"/>
        <w:spacing w:before="0" w:after="0"/>
      </w:pPr>
      <w:r>
        <w:t>Figure C-2</w:t>
      </w:r>
      <w:r w:rsidR="001830CC">
        <w:t>9</w:t>
      </w:r>
      <w:r>
        <w:t>: Mean monthly flow: Model output at Reach 98 vs. USGS 02293241 San Carlos Canal at Cape Coral, FL (01/01/</w:t>
      </w:r>
      <w:r w:rsidR="00652EBB">
        <w:t xml:space="preserve">2000 </w:t>
      </w:r>
      <w:r>
        <w:t>– 04/03/201</w:t>
      </w:r>
      <w:r w:rsidR="00652EBB">
        <w:t>0</w:t>
      </w:r>
      <w:r>
        <w:t>)</w:t>
      </w:r>
    </w:p>
    <w:p w14:paraId="5DCEADEE" w14:textId="77777777" w:rsidR="00F729EB" w:rsidRDefault="00F729EB" w:rsidP="00F729EB">
      <w:pPr>
        <w:spacing w:after="0"/>
      </w:pPr>
    </w:p>
    <w:p w14:paraId="5CF3629E" w14:textId="77777777" w:rsidR="00F729EB" w:rsidRDefault="00F729EB" w:rsidP="00F729EB">
      <w:pPr>
        <w:keepNext/>
        <w:spacing w:after="0"/>
        <w:jc w:val="center"/>
      </w:pPr>
    </w:p>
    <w:p w14:paraId="001B3B77" w14:textId="5F32D36F" w:rsidR="00F729EB" w:rsidRDefault="00024678" w:rsidP="00F729EB">
      <w:pPr>
        <w:keepNext/>
        <w:spacing w:after="0"/>
        <w:jc w:val="center"/>
      </w:pPr>
      <w:r w:rsidRPr="00024678">
        <w:rPr>
          <w:noProof/>
        </w:rPr>
        <w:drawing>
          <wp:inline distT="0" distB="0" distL="0" distR="0" wp14:anchorId="37B6CF29" wp14:editId="131506CD">
            <wp:extent cx="6400800" cy="2816352"/>
            <wp:effectExtent l="0" t="0" r="0" b="3175"/>
            <wp:docPr id="197" name="Pictur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6400800" cy="2816352"/>
                    </a:xfrm>
                    <a:prstGeom prst="rect">
                      <a:avLst/>
                    </a:prstGeom>
                  </pic:spPr>
                </pic:pic>
              </a:graphicData>
            </a:graphic>
          </wp:inline>
        </w:drawing>
      </w:r>
    </w:p>
    <w:p w14:paraId="2FC50592" w14:textId="564683CD" w:rsidR="00F729EB" w:rsidRDefault="00F729EB" w:rsidP="00F729EB">
      <w:pPr>
        <w:pStyle w:val="Caption"/>
        <w:spacing w:before="0" w:after="0"/>
      </w:pPr>
      <w:r>
        <w:t>Figure C-</w:t>
      </w:r>
      <w:r w:rsidR="001830CC">
        <w:t>30</w:t>
      </w:r>
      <w:r>
        <w:t>: Mean daily flow: Model output at Reach 98 vs. USGS 02293241 San Carlos Canal at Cape Coral, FL (01/01/</w:t>
      </w:r>
      <w:r w:rsidR="00652EBB">
        <w:t xml:space="preserve">2000 </w:t>
      </w:r>
      <w:r>
        <w:t>– 04/03/201</w:t>
      </w:r>
      <w:r w:rsidR="00652EBB">
        <w:t>0</w:t>
      </w:r>
      <w:r>
        <w:t>)</w:t>
      </w:r>
    </w:p>
    <w:p w14:paraId="34737481" w14:textId="77777777" w:rsidR="00F729EB" w:rsidRDefault="00F729EB" w:rsidP="00F729EB">
      <w:pPr>
        <w:spacing w:after="0"/>
      </w:pPr>
    </w:p>
    <w:p w14:paraId="4C493F25" w14:textId="77777777" w:rsidR="00F729EB" w:rsidRDefault="00F729EB" w:rsidP="00F729EB">
      <w:pPr>
        <w:keepNext/>
        <w:spacing w:after="0"/>
        <w:jc w:val="center"/>
      </w:pPr>
      <w:r>
        <w:rPr>
          <w:noProof/>
        </w:rPr>
        <w:lastRenderedPageBreak/>
        <w:drawing>
          <wp:inline distT="0" distB="0" distL="0" distR="0" wp14:anchorId="2519AD66" wp14:editId="651DD83A">
            <wp:extent cx="5772150" cy="3667125"/>
            <wp:effectExtent l="0" t="0" r="0"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5">
                      <a:extLst>
                        <a:ext uri="{28A0092B-C50C-407E-A947-70E740481C1C}">
                          <a14:useLocalDpi xmlns:a14="http://schemas.microsoft.com/office/drawing/2010/main"/>
                        </a:ext>
                      </a:extLst>
                    </a:blip>
                    <a:srcRect/>
                    <a:stretch>
                      <a:fillRect/>
                    </a:stretch>
                  </pic:blipFill>
                  <pic:spPr bwMode="auto">
                    <a:xfrm>
                      <a:off x="0" y="0"/>
                      <a:ext cx="5772150" cy="3667125"/>
                    </a:xfrm>
                    <a:prstGeom prst="rect">
                      <a:avLst/>
                    </a:prstGeom>
                    <a:noFill/>
                    <a:ln>
                      <a:noFill/>
                    </a:ln>
                  </pic:spPr>
                </pic:pic>
              </a:graphicData>
            </a:graphic>
          </wp:inline>
        </w:drawing>
      </w:r>
    </w:p>
    <w:p w14:paraId="310856D1" w14:textId="5876F56F" w:rsidR="00F729EB" w:rsidRDefault="00F729EB" w:rsidP="00F729EB">
      <w:pPr>
        <w:pStyle w:val="Caption"/>
        <w:spacing w:before="0" w:after="0"/>
      </w:pPr>
      <w:r>
        <w:t>Figure C-</w:t>
      </w:r>
      <w:r w:rsidR="001830CC">
        <w:t>31</w:t>
      </w:r>
      <w:r>
        <w:t>: Flow exceedance: Model output at Reach 98 vs. USGS 02293241 San Carlos Canal at Cape Coral, FL (01/01/</w:t>
      </w:r>
      <w:r w:rsidR="00652EBB">
        <w:t xml:space="preserve">2000 </w:t>
      </w:r>
      <w:r>
        <w:t>– 04/03/201</w:t>
      </w:r>
      <w:r w:rsidR="00652EBB">
        <w:t>0</w:t>
      </w:r>
      <w:r>
        <w:t>)</w:t>
      </w:r>
    </w:p>
    <w:p w14:paraId="27F76ABE" w14:textId="77777777" w:rsidR="00F729EB" w:rsidRDefault="00F729EB" w:rsidP="00F729EB">
      <w:pPr>
        <w:spacing w:after="0"/>
      </w:pPr>
    </w:p>
    <w:p w14:paraId="058326DF" w14:textId="3E56F799" w:rsidR="000B27DB" w:rsidRDefault="000B27DB" w:rsidP="000B27DB">
      <w:pPr>
        <w:spacing w:after="0"/>
        <w:jc w:val="center"/>
      </w:pPr>
      <w:r>
        <w:rPr>
          <w:noProof/>
        </w:rPr>
        <w:drawing>
          <wp:inline distT="0" distB="0" distL="0" distR="0" wp14:anchorId="5202841C" wp14:editId="1008D819">
            <wp:extent cx="5608955" cy="35052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608955" cy="3505200"/>
                    </a:xfrm>
                    <a:prstGeom prst="rect">
                      <a:avLst/>
                    </a:prstGeom>
                    <a:noFill/>
                  </pic:spPr>
                </pic:pic>
              </a:graphicData>
            </a:graphic>
          </wp:inline>
        </w:drawing>
      </w:r>
    </w:p>
    <w:p w14:paraId="67FFCB5C" w14:textId="5653D0DF" w:rsidR="001830CC" w:rsidRDefault="001830CC" w:rsidP="000B27DB">
      <w:pPr>
        <w:pStyle w:val="Caption"/>
        <w:spacing w:before="0" w:after="0"/>
      </w:pPr>
      <w:r>
        <w:t xml:space="preserve">Figure C-32: Monthly flow regression: </w:t>
      </w:r>
      <w:r w:rsidR="000B27DB">
        <w:t>Model output at Reach 98 vs. USGS 02293241 San Carlos Canal at Cape Coral, FL (01/01/2000 – 04/03/2010)</w:t>
      </w:r>
    </w:p>
    <w:p w14:paraId="59C6B431" w14:textId="088B8AB2" w:rsidR="00F729EB" w:rsidRDefault="00F729EB" w:rsidP="00F729EB">
      <w:pPr>
        <w:pStyle w:val="Caption"/>
        <w:keepNext/>
        <w:spacing w:before="0" w:after="0"/>
      </w:pPr>
      <w:r>
        <w:lastRenderedPageBreak/>
        <w:t>Table C-8: Summary statistics: Model output at Reach 98 vs. USGS 02293241 San Carlos Canal at Cape Coral, FL (01/01/</w:t>
      </w:r>
      <w:r w:rsidR="00652EBB">
        <w:t xml:space="preserve">2000 </w:t>
      </w:r>
      <w:r>
        <w:t>– 04/03/201</w:t>
      </w:r>
      <w:r w:rsidR="00652EBB">
        <w:t>0</w:t>
      </w:r>
      <w:r>
        <w:t>)</w:t>
      </w:r>
    </w:p>
    <w:p w14:paraId="36FBAC58" w14:textId="77777777" w:rsidR="00F729EB" w:rsidRDefault="00F729EB" w:rsidP="00F729EB">
      <w:pPr>
        <w:spacing w:after="0"/>
        <w:jc w:val="left"/>
        <w:rPr>
          <w:noProof/>
        </w:rPr>
      </w:pPr>
      <w:r w:rsidRPr="005B19A8">
        <w:rPr>
          <w:noProof/>
        </w:rPr>
        <w:drawing>
          <wp:inline distT="0" distB="0" distL="0" distR="0" wp14:anchorId="44FD0F6C" wp14:editId="3B4580B8">
            <wp:extent cx="6400800" cy="446468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6400800" cy="4464685"/>
                    </a:xfrm>
                    <a:prstGeom prst="rect">
                      <a:avLst/>
                    </a:prstGeom>
                  </pic:spPr>
                </pic:pic>
              </a:graphicData>
            </a:graphic>
          </wp:inline>
        </w:drawing>
      </w:r>
    </w:p>
    <w:p w14:paraId="700F7F10" w14:textId="77777777" w:rsidR="00F729EB" w:rsidRDefault="00F729EB" w:rsidP="00F729EB">
      <w:pPr>
        <w:spacing w:after="0"/>
        <w:jc w:val="center"/>
      </w:pPr>
    </w:p>
    <w:p w14:paraId="1D8A7383" w14:textId="77777777" w:rsidR="00F729EB" w:rsidRDefault="00F729EB" w:rsidP="00F729EB">
      <w:pPr>
        <w:spacing w:after="0"/>
        <w:jc w:val="left"/>
        <w:rPr>
          <w:noProof/>
        </w:rPr>
      </w:pPr>
      <w:r>
        <w:rPr>
          <w:noProof/>
        </w:rPr>
        <w:br w:type="page"/>
      </w:r>
    </w:p>
    <w:p w14:paraId="637E353D" w14:textId="3858A5C0" w:rsidR="00F729EB" w:rsidRDefault="00E955FC" w:rsidP="00F729EB">
      <w:pPr>
        <w:keepNext/>
        <w:spacing w:after="0"/>
        <w:jc w:val="center"/>
      </w:pPr>
      <w:r w:rsidRPr="00E955FC">
        <w:rPr>
          <w:noProof/>
        </w:rPr>
        <w:lastRenderedPageBreak/>
        <w:drawing>
          <wp:inline distT="0" distB="0" distL="0" distR="0" wp14:anchorId="5CDF716C" wp14:editId="1C2D00E5">
            <wp:extent cx="6400800" cy="2999232"/>
            <wp:effectExtent l="0" t="0" r="0" b="0"/>
            <wp:docPr id="199" name="Pictur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6400800" cy="2999232"/>
                    </a:xfrm>
                    <a:prstGeom prst="rect">
                      <a:avLst/>
                    </a:prstGeom>
                  </pic:spPr>
                </pic:pic>
              </a:graphicData>
            </a:graphic>
          </wp:inline>
        </w:drawing>
      </w:r>
    </w:p>
    <w:p w14:paraId="7BCD5E64" w14:textId="5949BB16" w:rsidR="00F729EB" w:rsidRDefault="00F729EB" w:rsidP="00F729EB">
      <w:pPr>
        <w:pStyle w:val="Caption"/>
        <w:spacing w:before="0" w:after="0"/>
      </w:pPr>
      <w:r>
        <w:t>Figure C-</w:t>
      </w:r>
      <w:r w:rsidR="000B27DB">
        <w:t>33</w:t>
      </w:r>
      <w:r>
        <w:t>: Mean monthly flow: Model output at Reach 77 vs. USGS 022929176 Telegraph Creek at State Highway at Olga, FL (Big Island Canal) (</w:t>
      </w:r>
      <w:r w:rsidR="00024678">
        <w:t>12/01</w:t>
      </w:r>
      <w:r w:rsidR="00652EBB">
        <w:t>/2007</w:t>
      </w:r>
      <w:r>
        <w:t xml:space="preserve"> – </w:t>
      </w:r>
      <w:r w:rsidR="00652EBB">
        <w:t>12</w:t>
      </w:r>
      <w:r>
        <w:t>/</w:t>
      </w:r>
      <w:r w:rsidR="00652EBB">
        <w:t>31</w:t>
      </w:r>
      <w:r>
        <w:t>/20</w:t>
      </w:r>
      <w:r w:rsidR="00652EBB">
        <w:t>10</w:t>
      </w:r>
      <w:r>
        <w:t>)</w:t>
      </w:r>
    </w:p>
    <w:p w14:paraId="10AB1E7D" w14:textId="77777777" w:rsidR="00F729EB" w:rsidRDefault="00F729EB" w:rsidP="00F729EB">
      <w:pPr>
        <w:spacing w:after="0"/>
      </w:pPr>
    </w:p>
    <w:p w14:paraId="0FBD5424" w14:textId="77777777" w:rsidR="00F729EB" w:rsidRDefault="00F729EB" w:rsidP="00F729EB">
      <w:pPr>
        <w:keepNext/>
        <w:spacing w:after="0"/>
        <w:jc w:val="center"/>
      </w:pPr>
    </w:p>
    <w:p w14:paraId="6D519B6D" w14:textId="7A1F6AAE" w:rsidR="00F729EB" w:rsidRDefault="00E955FC" w:rsidP="00F729EB">
      <w:pPr>
        <w:keepNext/>
        <w:spacing w:after="0"/>
        <w:jc w:val="center"/>
      </w:pPr>
      <w:r w:rsidRPr="00E955FC">
        <w:rPr>
          <w:noProof/>
        </w:rPr>
        <w:drawing>
          <wp:inline distT="0" distB="0" distL="0" distR="0" wp14:anchorId="0891C83E" wp14:editId="65FCFA3D">
            <wp:extent cx="6400800" cy="2816352"/>
            <wp:effectExtent l="0" t="0" r="0" b="3175"/>
            <wp:docPr id="200" name="Pictur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6400800" cy="2816352"/>
                    </a:xfrm>
                    <a:prstGeom prst="rect">
                      <a:avLst/>
                    </a:prstGeom>
                  </pic:spPr>
                </pic:pic>
              </a:graphicData>
            </a:graphic>
          </wp:inline>
        </w:drawing>
      </w:r>
    </w:p>
    <w:p w14:paraId="6EC4A732" w14:textId="246D2A4E" w:rsidR="00F729EB" w:rsidRDefault="00F729EB" w:rsidP="00F729EB">
      <w:pPr>
        <w:pStyle w:val="Caption"/>
        <w:spacing w:before="0" w:after="0"/>
      </w:pPr>
      <w:r>
        <w:t>Figure C-</w:t>
      </w:r>
      <w:r w:rsidR="000B27DB">
        <w:t>34</w:t>
      </w:r>
      <w:r>
        <w:t>: Mean daily flow: Model output at Reach 77 vs. USGS 022929176 Telegraph Creek at State Highway at Olga, FL (Big Island Canal) (</w:t>
      </w:r>
      <w:r w:rsidR="00652EBB">
        <w:t>1</w:t>
      </w:r>
      <w:r w:rsidR="002C134B">
        <w:t>2</w:t>
      </w:r>
      <w:r w:rsidR="00652EBB">
        <w:t>/0</w:t>
      </w:r>
      <w:r w:rsidR="002C134B">
        <w:t>1</w:t>
      </w:r>
      <w:r w:rsidR="00652EBB">
        <w:t>/2007 – 12/31/2010</w:t>
      </w:r>
      <w:r>
        <w:t>)</w:t>
      </w:r>
    </w:p>
    <w:p w14:paraId="094F1A16" w14:textId="77777777" w:rsidR="00F729EB" w:rsidRDefault="00F729EB" w:rsidP="00F729EB">
      <w:pPr>
        <w:spacing w:after="0"/>
      </w:pPr>
    </w:p>
    <w:p w14:paraId="3AA86747" w14:textId="739D1D06" w:rsidR="00F729EB" w:rsidRDefault="00E955FC" w:rsidP="00F729EB">
      <w:pPr>
        <w:keepNext/>
        <w:spacing w:after="0"/>
        <w:jc w:val="center"/>
      </w:pPr>
      <w:r w:rsidRPr="00E955FC">
        <w:rPr>
          <w:noProof/>
        </w:rPr>
        <w:lastRenderedPageBreak/>
        <w:drawing>
          <wp:inline distT="0" distB="0" distL="0" distR="0" wp14:anchorId="58B0942C" wp14:editId="48B4BD94">
            <wp:extent cx="5541264" cy="3511296"/>
            <wp:effectExtent l="0" t="0" r="2540" b="0"/>
            <wp:docPr id="201" name="Pictur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5541264" cy="3511296"/>
                    </a:xfrm>
                    <a:prstGeom prst="rect">
                      <a:avLst/>
                    </a:prstGeom>
                  </pic:spPr>
                </pic:pic>
              </a:graphicData>
            </a:graphic>
          </wp:inline>
        </w:drawing>
      </w:r>
    </w:p>
    <w:p w14:paraId="698EEBDA" w14:textId="6198E587" w:rsidR="00F729EB" w:rsidRDefault="00F729EB" w:rsidP="00F729EB">
      <w:pPr>
        <w:pStyle w:val="Caption"/>
        <w:spacing w:before="0" w:after="0"/>
      </w:pPr>
      <w:r>
        <w:t>Figure C-</w:t>
      </w:r>
      <w:r w:rsidR="000B27DB">
        <w:t>35</w:t>
      </w:r>
      <w:r>
        <w:t>: Flow exceedance: Model output at Reach 77 vs. USGS 022929176 Telegraph Creek at State Highway at Olga, FL (Big Island Canal) (</w:t>
      </w:r>
      <w:r w:rsidR="00652EBB">
        <w:t>1</w:t>
      </w:r>
      <w:r w:rsidR="002C134B">
        <w:t>2</w:t>
      </w:r>
      <w:r w:rsidR="00652EBB">
        <w:t>/0</w:t>
      </w:r>
      <w:r w:rsidR="002C134B">
        <w:t>1</w:t>
      </w:r>
      <w:r w:rsidR="00652EBB">
        <w:t>/2007 – 12/31/2010</w:t>
      </w:r>
      <w:r>
        <w:t>)</w:t>
      </w:r>
    </w:p>
    <w:p w14:paraId="41AA55EB" w14:textId="77777777" w:rsidR="000B27DB" w:rsidRDefault="000B27DB" w:rsidP="000B27DB">
      <w:pPr>
        <w:pStyle w:val="TableNoSpacing"/>
      </w:pPr>
    </w:p>
    <w:p w14:paraId="3BCF9513" w14:textId="77777777" w:rsidR="00806E1A" w:rsidRDefault="00806E1A" w:rsidP="00806E1A">
      <w:pPr>
        <w:spacing w:after="0"/>
      </w:pPr>
    </w:p>
    <w:p w14:paraId="783952BE" w14:textId="0A31C7DD" w:rsidR="00806E1A" w:rsidRDefault="00806E1A" w:rsidP="00806E1A">
      <w:pPr>
        <w:spacing w:after="0"/>
        <w:jc w:val="center"/>
      </w:pPr>
      <w:r>
        <w:rPr>
          <w:noProof/>
        </w:rPr>
        <w:drawing>
          <wp:inline distT="0" distB="0" distL="0" distR="0" wp14:anchorId="058B1B1D" wp14:editId="39B5B01B">
            <wp:extent cx="5578475" cy="35052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578475" cy="3505200"/>
                    </a:xfrm>
                    <a:prstGeom prst="rect">
                      <a:avLst/>
                    </a:prstGeom>
                    <a:noFill/>
                  </pic:spPr>
                </pic:pic>
              </a:graphicData>
            </a:graphic>
          </wp:inline>
        </w:drawing>
      </w:r>
    </w:p>
    <w:p w14:paraId="182A3469" w14:textId="6C51804A" w:rsidR="000B27DB" w:rsidRDefault="000B27DB" w:rsidP="000B27DB">
      <w:pPr>
        <w:pStyle w:val="Caption"/>
        <w:spacing w:before="0" w:after="0"/>
      </w:pPr>
      <w:r>
        <w:t>Figure C-36: Monthly flow regression: Model output at Reach 77 vs. USGS 022929176 Telegraph Creek at State Highway at Olga, FL (Big Island Canal) (12/01/2007 – 12/31/2010)</w:t>
      </w:r>
    </w:p>
    <w:p w14:paraId="5697C9EC" w14:textId="77777777" w:rsidR="000B27DB" w:rsidRPr="000B27DB" w:rsidRDefault="000B27DB" w:rsidP="000B27DB"/>
    <w:p w14:paraId="2AFAFAF7" w14:textId="6A1373C8" w:rsidR="00F729EB" w:rsidRDefault="00F729EB" w:rsidP="00F729EB">
      <w:pPr>
        <w:pStyle w:val="Caption"/>
        <w:keepNext/>
        <w:spacing w:before="0" w:after="0"/>
      </w:pPr>
      <w:r>
        <w:lastRenderedPageBreak/>
        <w:t>Table C-9: Summary statistics: Model output at Reach 77 vs. USGS 022929176 Telegraph Creek at State Highway at Olga, FL (Big Island Canal) (</w:t>
      </w:r>
      <w:r w:rsidR="00652EBB">
        <w:t>1</w:t>
      </w:r>
      <w:r w:rsidR="002C134B">
        <w:t>2</w:t>
      </w:r>
      <w:r w:rsidR="00652EBB">
        <w:t>/0</w:t>
      </w:r>
      <w:r w:rsidR="002C134B">
        <w:t>1</w:t>
      </w:r>
      <w:r w:rsidR="00652EBB">
        <w:t>/2007 – 12/31/2010</w:t>
      </w:r>
      <w:r>
        <w:t>)</w:t>
      </w:r>
    </w:p>
    <w:p w14:paraId="797A975D" w14:textId="3F7A1814" w:rsidR="00F729EB" w:rsidRDefault="00D677C6" w:rsidP="00F729EB">
      <w:pPr>
        <w:spacing w:after="0"/>
        <w:jc w:val="left"/>
      </w:pPr>
      <w:r w:rsidRPr="00D677C6">
        <w:rPr>
          <w:noProof/>
        </w:rPr>
        <w:drawing>
          <wp:inline distT="0" distB="0" distL="0" distR="0" wp14:anchorId="49FA7D53" wp14:editId="39488954">
            <wp:extent cx="6400800" cy="4464685"/>
            <wp:effectExtent l="0" t="0" r="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6400800" cy="4464685"/>
                    </a:xfrm>
                    <a:prstGeom prst="rect">
                      <a:avLst/>
                    </a:prstGeom>
                  </pic:spPr>
                </pic:pic>
              </a:graphicData>
            </a:graphic>
          </wp:inline>
        </w:drawing>
      </w:r>
      <w:r w:rsidR="00F729EB">
        <w:br w:type="page"/>
      </w:r>
    </w:p>
    <w:p w14:paraId="6F0DCF7B" w14:textId="2CCF2D6C" w:rsidR="00F729EB" w:rsidRDefault="0017394B" w:rsidP="00F729EB">
      <w:pPr>
        <w:keepNext/>
        <w:spacing w:after="0"/>
        <w:jc w:val="center"/>
      </w:pPr>
      <w:r w:rsidRPr="0017394B">
        <w:rPr>
          <w:noProof/>
        </w:rPr>
        <w:lastRenderedPageBreak/>
        <w:drawing>
          <wp:inline distT="0" distB="0" distL="0" distR="0" wp14:anchorId="0981BB06" wp14:editId="71A54665">
            <wp:extent cx="6400800" cy="2999232"/>
            <wp:effectExtent l="0" t="0" r="0" b="0"/>
            <wp:docPr id="204" name="Pictur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6400800" cy="2999232"/>
                    </a:xfrm>
                    <a:prstGeom prst="rect">
                      <a:avLst/>
                    </a:prstGeom>
                  </pic:spPr>
                </pic:pic>
              </a:graphicData>
            </a:graphic>
          </wp:inline>
        </w:drawing>
      </w:r>
    </w:p>
    <w:p w14:paraId="7FDD95E5" w14:textId="789E88E7" w:rsidR="00F729EB" w:rsidRDefault="00F729EB" w:rsidP="00F729EB">
      <w:pPr>
        <w:pStyle w:val="Caption"/>
        <w:spacing w:before="0" w:after="0"/>
      </w:pPr>
      <w:r>
        <w:t>Figure C-</w:t>
      </w:r>
      <w:r w:rsidR="00806E1A">
        <w:t>37</w:t>
      </w:r>
      <w:r>
        <w:t>: Mean monthly flow: Model output at Reach 10 vs. USGS 02293055 Orange River near Buckingham, FL (</w:t>
      </w:r>
      <w:r w:rsidR="00652EBB">
        <w:t>1</w:t>
      </w:r>
      <w:r w:rsidR="0017394B">
        <w:t>2</w:t>
      </w:r>
      <w:r w:rsidR="00652EBB">
        <w:t>/0</w:t>
      </w:r>
      <w:r w:rsidR="0017394B">
        <w:t>1</w:t>
      </w:r>
      <w:r w:rsidR="00652EBB">
        <w:t>/2007</w:t>
      </w:r>
      <w:r>
        <w:t xml:space="preserve"> – </w:t>
      </w:r>
      <w:r w:rsidR="00652EBB">
        <w:t>12/31/2010</w:t>
      </w:r>
      <w:r>
        <w:t>)</w:t>
      </w:r>
    </w:p>
    <w:p w14:paraId="72CC67E7" w14:textId="77777777" w:rsidR="00F729EB" w:rsidRDefault="00F729EB" w:rsidP="00F729EB">
      <w:pPr>
        <w:spacing w:after="0"/>
      </w:pPr>
    </w:p>
    <w:p w14:paraId="26BAF08C" w14:textId="77777777" w:rsidR="00F729EB" w:rsidRDefault="00F729EB" w:rsidP="00F729EB">
      <w:pPr>
        <w:keepNext/>
        <w:spacing w:after="0"/>
        <w:jc w:val="center"/>
      </w:pPr>
    </w:p>
    <w:p w14:paraId="6CAAE66D" w14:textId="6070A343" w:rsidR="00F729EB" w:rsidRDefault="0017394B" w:rsidP="00F729EB">
      <w:pPr>
        <w:keepNext/>
        <w:spacing w:after="0"/>
        <w:jc w:val="center"/>
      </w:pPr>
      <w:r w:rsidRPr="0017394B">
        <w:rPr>
          <w:noProof/>
        </w:rPr>
        <w:drawing>
          <wp:inline distT="0" distB="0" distL="0" distR="0" wp14:anchorId="782985EF" wp14:editId="79439EF8">
            <wp:extent cx="6400800" cy="2816352"/>
            <wp:effectExtent l="0" t="0" r="0" b="3175"/>
            <wp:docPr id="205" name="Pictur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6400800" cy="2816352"/>
                    </a:xfrm>
                    <a:prstGeom prst="rect">
                      <a:avLst/>
                    </a:prstGeom>
                  </pic:spPr>
                </pic:pic>
              </a:graphicData>
            </a:graphic>
          </wp:inline>
        </w:drawing>
      </w:r>
    </w:p>
    <w:p w14:paraId="7356CCF2" w14:textId="6098F691" w:rsidR="00F729EB" w:rsidRDefault="00F729EB" w:rsidP="00F729EB">
      <w:pPr>
        <w:pStyle w:val="Caption"/>
        <w:spacing w:before="0" w:after="0"/>
      </w:pPr>
      <w:r>
        <w:t>Figure C-</w:t>
      </w:r>
      <w:r w:rsidR="00806E1A">
        <w:t>38</w:t>
      </w:r>
      <w:r>
        <w:t>: Mean daily flow: Model output at Reach 10 vs. USGS 02293055 Orange River near Buckingham, FL (</w:t>
      </w:r>
      <w:r w:rsidR="00652EBB">
        <w:t>1</w:t>
      </w:r>
      <w:r w:rsidR="0017394B">
        <w:t>2/01</w:t>
      </w:r>
      <w:r w:rsidR="00652EBB">
        <w:t>/2007 – 12/31/2010</w:t>
      </w:r>
      <w:r>
        <w:t>)</w:t>
      </w:r>
    </w:p>
    <w:p w14:paraId="640148BD" w14:textId="77777777" w:rsidR="00F729EB" w:rsidRDefault="00F729EB" w:rsidP="00F729EB">
      <w:pPr>
        <w:spacing w:after="0"/>
      </w:pPr>
    </w:p>
    <w:p w14:paraId="205058FF" w14:textId="0B6B45B4" w:rsidR="00F729EB" w:rsidRDefault="0017394B" w:rsidP="00F729EB">
      <w:pPr>
        <w:keepNext/>
        <w:spacing w:after="0"/>
        <w:jc w:val="center"/>
      </w:pPr>
      <w:r w:rsidRPr="0017394B">
        <w:rPr>
          <w:noProof/>
        </w:rPr>
        <w:lastRenderedPageBreak/>
        <w:drawing>
          <wp:inline distT="0" distB="0" distL="0" distR="0" wp14:anchorId="5AAEB0EA" wp14:editId="6C1EE72C">
            <wp:extent cx="5541264" cy="3511296"/>
            <wp:effectExtent l="0" t="0" r="2540" b="0"/>
            <wp:docPr id="207" name="Pictur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5541264" cy="3511296"/>
                    </a:xfrm>
                    <a:prstGeom prst="rect">
                      <a:avLst/>
                    </a:prstGeom>
                  </pic:spPr>
                </pic:pic>
              </a:graphicData>
            </a:graphic>
          </wp:inline>
        </w:drawing>
      </w:r>
    </w:p>
    <w:p w14:paraId="4572FC6A" w14:textId="6D02AE36" w:rsidR="00F729EB" w:rsidRDefault="00806E1A" w:rsidP="00F729EB">
      <w:pPr>
        <w:pStyle w:val="Caption"/>
        <w:spacing w:before="0" w:after="0"/>
      </w:pPr>
      <w:r>
        <w:t>Figure C-39</w:t>
      </w:r>
      <w:r w:rsidR="00F729EB">
        <w:t>: Flow exceedance: Model output at Reach 10 vs. USGS 02293055 Orange River near Buckingham, FL (</w:t>
      </w:r>
      <w:r w:rsidR="00652EBB">
        <w:t>1</w:t>
      </w:r>
      <w:r w:rsidR="0017394B">
        <w:t>2</w:t>
      </w:r>
      <w:r w:rsidR="00652EBB">
        <w:t>/0</w:t>
      </w:r>
      <w:r w:rsidR="0017394B">
        <w:t>1</w:t>
      </w:r>
      <w:r w:rsidR="00652EBB">
        <w:t>/2007 – 12/31/2010</w:t>
      </w:r>
      <w:r w:rsidR="00F729EB">
        <w:t>)</w:t>
      </w:r>
    </w:p>
    <w:p w14:paraId="1AE23F5C" w14:textId="77777777" w:rsidR="00806E1A" w:rsidRDefault="00806E1A" w:rsidP="00806E1A"/>
    <w:p w14:paraId="3846CD66" w14:textId="6176F96D" w:rsidR="00806E1A" w:rsidRDefault="00806E1A" w:rsidP="00806E1A">
      <w:pPr>
        <w:jc w:val="center"/>
      </w:pPr>
      <w:r>
        <w:rPr>
          <w:noProof/>
        </w:rPr>
        <w:drawing>
          <wp:inline distT="0" distB="0" distL="0" distR="0" wp14:anchorId="641BCC04" wp14:editId="4366FFFA">
            <wp:extent cx="5462270" cy="35052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462270" cy="3505200"/>
                    </a:xfrm>
                    <a:prstGeom prst="rect">
                      <a:avLst/>
                    </a:prstGeom>
                    <a:noFill/>
                  </pic:spPr>
                </pic:pic>
              </a:graphicData>
            </a:graphic>
          </wp:inline>
        </w:drawing>
      </w:r>
    </w:p>
    <w:p w14:paraId="057F2D81" w14:textId="21D1E666" w:rsidR="00806E1A" w:rsidRDefault="00806E1A" w:rsidP="00806E1A">
      <w:pPr>
        <w:pStyle w:val="Caption"/>
        <w:spacing w:before="0" w:after="0"/>
      </w:pPr>
      <w:r>
        <w:t xml:space="preserve">Figure C-40: </w:t>
      </w:r>
      <w:r w:rsidR="00D82562">
        <w:t>Monthly flow regression</w:t>
      </w:r>
      <w:r>
        <w:t>: Model output at Reach 10 vs. USGS 02293055 Orange River near Buckingham, FL (12/01/2007 – 12/31/2010)</w:t>
      </w:r>
    </w:p>
    <w:p w14:paraId="674A36D0" w14:textId="0E84081F" w:rsidR="00F729EB" w:rsidRDefault="00F729EB" w:rsidP="00F729EB">
      <w:pPr>
        <w:pStyle w:val="Caption"/>
        <w:keepNext/>
        <w:spacing w:before="0" w:after="0"/>
      </w:pPr>
      <w:r>
        <w:lastRenderedPageBreak/>
        <w:t>Table C-10: Summary statistics: Model output at Reach 10 vs. USGS 02293055 Orange River near Buckingham, FL (</w:t>
      </w:r>
      <w:r w:rsidR="00652EBB">
        <w:t>1</w:t>
      </w:r>
      <w:r w:rsidR="0017394B">
        <w:t>2</w:t>
      </w:r>
      <w:r w:rsidR="00652EBB">
        <w:t>/0</w:t>
      </w:r>
      <w:r w:rsidR="0017394B">
        <w:t>1</w:t>
      </w:r>
      <w:r w:rsidR="00652EBB">
        <w:t>/2007 – 12/31/2010</w:t>
      </w:r>
      <w:r>
        <w:t>)</w:t>
      </w:r>
    </w:p>
    <w:p w14:paraId="2525AE45" w14:textId="7E09849E" w:rsidR="00F729EB" w:rsidRDefault="00D677C6" w:rsidP="00F729EB">
      <w:pPr>
        <w:spacing w:after="0"/>
        <w:jc w:val="left"/>
      </w:pPr>
      <w:r w:rsidRPr="00D677C6">
        <w:rPr>
          <w:noProof/>
        </w:rPr>
        <w:drawing>
          <wp:inline distT="0" distB="0" distL="0" distR="0" wp14:anchorId="4E319B3B" wp14:editId="324F5177">
            <wp:extent cx="6400800" cy="4464685"/>
            <wp:effectExtent l="0" t="0" r="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6400800" cy="4464685"/>
                    </a:xfrm>
                    <a:prstGeom prst="rect">
                      <a:avLst/>
                    </a:prstGeom>
                  </pic:spPr>
                </pic:pic>
              </a:graphicData>
            </a:graphic>
          </wp:inline>
        </w:drawing>
      </w:r>
      <w:r w:rsidR="00F729EB">
        <w:br w:type="page"/>
      </w:r>
    </w:p>
    <w:p w14:paraId="319B4557" w14:textId="66751350" w:rsidR="00F729EB" w:rsidRDefault="0017394B" w:rsidP="00F729EB">
      <w:pPr>
        <w:keepNext/>
        <w:spacing w:after="0"/>
        <w:jc w:val="center"/>
      </w:pPr>
      <w:r w:rsidRPr="0017394B">
        <w:rPr>
          <w:noProof/>
        </w:rPr>
        <w:lastRenderedPageBreak/>
        <w:drawing>
          <wp:inline distT="0" distB="0" distL="0" distR="0" wp14:anchorId="41E0A224" wp14:editId="50C63AB5">
            <wp:extent cx="6400800" cy="2999232"/>
            <wp:effectExtent l="0" t="0" r="0" b="0"/>
            <wp:docPr id="209" name="Pictur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6400800" cy="2999232"/>
                    </a:xfrm>
                    <a:prstGeom prst="rect">
                      <a:avLst/>
                    </a:prstGeom>
                  </pic:spPr>
                </pic:pic>
              </a:graphicData>
            </a:graphic>
          </wp:inline>
        </w:drawing>
      </w:r>
    </w:p>
    <w:p w14:paraId="2CBFDDE5" w14:textId="0CBB5989" w:rsidR="00F729EB" w:rsidRDefault="00806E1A" w:rsidP="00F729EB">
      <w:pPr>
        <w:pStyle w:val="Caption"/>
        <w:spacing w:before="0" w:after="0"/>
      </w:pPr>
      <w:r>
        <w:t>Figure C-4</w:t>
      </w:r>
      <w:r w:rsidR="00F729EB">
        <w:t xml:space="preserve">1: Mean monthly flow: Model output at Reach 85 vs. USGS 02293090 Popash Creek at Leetana Road near Fort Myers, FL (01/01/2008– </w:t>
      </w:r>
      <w:r w:rsidR="00652EBB">
        <w:t>12/31/2010</w:t>
      </w:r>
      <w:r w:rsidR="00F729EB">
        <w:t>)</w:t>
      </w:r>
    </w:p>
    <w:p w14:paraId="57B05203" w14:textId="77777777" w:rsidR="00F729EB" w:rsidRDefault="00F729EB" w:rsidP="00F729EB">
      <w:pPr>
        <w:spacing w:after="0"/>
      </w:pPr>
    </w:p>
    <w:p w14:paraId="2247234B" w14:textId="1A8A3531" w:rsidR="00F729EB" w:rsidRDefault="00F729EB" w:rsidP="00F729EB">
      <w:pPr>
        <w:keepNext/>
        <w:spacing w:after="0"/>
        <w:jc w:val="center"/>
      </w:pPr>
      <w:r>
        <w:br/>
      </w:r>
      <w:r w:rsidR="0017394B" w:rsidRPr="0017394B">
        <w:rPr>
          <w:noProof/>
        </w:rPr>
        <w:drawing>
          <wp:inline distT="0" distB="0" distL="0" distR="0" wp14:anchorId="1381A03E" wp14:editId="7627DF51">
            <wp:extent cx="6400800" cy="2816352"/>
            <wp:effectExtent l="0" t="0" r="0" b="3175"/>
            <wp:docPr id="215" name="Pictur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6400800" cy="2816352"/>
                    </a:xfrm>
                    <a:prstGeom prst="rect">
                      <a:avLst/>
                    </a:prstGeom>
                  </pic:spPr>
                </pic:pic>
              </a:graphicData>
            </a:graphic>
          </wp:inline>
        </w:drawing>
      </w:r>
    </w:p>
    <w:p w14:paraId="1E21C4CC" w14:textId="013E725E" w:rsidR="00F729EB" w:rsidRDefault="00F729EB" w:rsidP="00F729EB">
      <w:pPr>
        <w:pStyle w:val="Caption"/>
        <w:spacing w:before="0" w:after="0"/>
      </w:pPr>
      <w:r>
        <w:t>Figure C-</w:t>
      </w:r>
      <w:r w:rsidR="00806E1A">
        <w:t>4</w:t>
      </w:r>
      <w:r>
        <w:t xml:space="preserve">2: </w:t>
      </w:r>
      <w:r w:rsidR="003726B7">
        <w:t xml:space="preserve">Mean daily flow: </w:t>
      </w:r>
      <w:r>
        <w:t>Model output at Reach 85 vs. USGS 02293090 Popash Creek at Leetana Road near Fort Myers, FL (</w:t>
      </w:r>
      <w:r w:rsidR="0017394B">
        <w:t>01/01/2008</w:t>
      </w:r>
      <w:r w:rsidR="00652EBB">
        <w:t>– 12/31/2010</w:t>
      </w:r>
      <w:r>
        <w:t>)</w:t>
      </w:r>
    </w:p>
    <w:p w14:paraId="108783B4" w14:textId="77777777" w:rsidR="00F729EB" w:rsidRDefault="00F729EB" w:rsidP="00F729EB">
      <w:pPr>
        <w:spacing w:after="0"/>
      </w:pPr>
    </w:p>
    <w:p w14:paraId="39D44FB5" w14:textId="65D030EC" w:rsidR="00F729EB" w:rsidRDefault="0017394B" w:rsidP="00F729EB">
      <w:pPr>
        <w:keepNext/>
        <w:spacing w:after="0"/>
        <w:jc w:val="center"/>
      </w:pPr>
      <w:r w:rsidRPr="0017394B">
        <w:rPr>
          <w:noProof/>
        </w:rPr>
        <w:lastRenderedPageBreak/>
        <w:drawing>
          <wp:inline distT="0" distB="0" distL="0" distR="0" wp14:anchorId="7BB09883" wp14:editId="1C15C3ED">
            <wp:extent cx="5541264" cy="3511296"/>
            <wp:effectExtent l="0" t="0" r="2540" b="0"/>
            <wp:docPr id="216" name="Pictur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5541264" cy="3511296"/>
                    </a:xfrm>
                    <a:prstGeom prst="rect">
                      <a:avLst/>
                    </a:prstGeom>
                  </pic:spPr>
                </pic:pic>
              </a:graphicData>
            </a:graphic>
          </wp:inline>
        </w:drawing>
      </w:r>
    </w:p>
    <w:p w14:paraId="210298E4" w14:textId="00952BC9" w:rsidR="00F729EB" w:rsidRDefault="00F729EB" w:rsidP="00F729EB">
      <w:pPr>
        <w:pStyle w:val="Caption"/>
        <w:spacing w:before="0" w:after="0"/>
      </w:pPr>
      <w:r>
        <w:t>Figure C-</w:t>
      </w:r>
      <w:r w:rsidR="00806E1A">
        <w:t>4</w:t>
      </w:r>
      <w:r>
        <w:t>3: Flow exceedance: Model output at Reach 85 vs. USGS 02293090 Popash Creek at Leetana Road near Fort Myers, FL (</w:t>
      </w:r>
      <w:r w:rsidR="0017394B">
        <w:t xml:space="preserve">01/01/2008 </w:t>
      </w:r>
      <w:r w:rsidR="00652EBB">
        <w:t>– 12/31/2010</w:t>
      </w:r>
      <w:r>
        <w:t>)</w:t>
      </w:r>
    </w:p>
    <w:p w14:paraId="75BD6820" w14:textId="77777777" w:rsidR="00806E1A" w:rsidRDefault="00806E1A" w:rsidP="00806E1A"/>
    <w:p w14:paraId="4060BBF2" w14:textId="5E2BF99B" w:rsidR="00806E1A" w:rsidRDefault="00806E1A" w:rsidP="00806E1A">
      <w:pPr>
        <w:spacing w:after="0"/>
        <w:jc w:val="center"/>
      </w:pPr>
      <w:r>
        <w:rPr>
          <w:noProof/>
        </w:rPr>
        <w:drawing>
          <wp:inline distT="0" distB="0" distL="0" distR="0" wp14:anchorId="7C64F12A" wp14:editId="762E02BD">
            <wp:extent cx="5712460" cy="35052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712460" cy="3505200"/>
                    </a:xfrm>
                    <a:prstGeom prst="rect">
                      <a:avLst/>
                    </a:prstGeom>
                    <a:noFill/>
                  </pic:spPr>
                </pic:pic>
              </a:graphicData>
            </a:graphic>
          </wp:inline>
        </w:drawing>
      </w:r>
    </w:p>
    <w:p w14:paraId="74BCC3DE" w14:textId="2C149397" w:rsidR="00806E1A" w:rsidRDefault="00806E1A" w:rsidP="00806E1A">
      <w:pPr>
        <w:pStyle w:val="Caption"/>
        <w:spacing w:before="0" w:after="0"/>
      </w:pPr>
      <w:r>
        <w:t>Figure C-44</w:t>
      </w:r>
      <w:r w:rsidR="003726B7">
        <w:t>:</w:t>
      </w:r>
      <w:r>
        <w:t xml:space="preserve"> </w:t>
      </w:r>
      <w:r w:rsidR="00D82562">
        <w:t>Monthly flow regression</w:t>
      </w:r>
      <w:r>
        <w:t>: Model output at Reach 85 vs. USGS 02293090 Popash Creek at Leetana Road near Fort Myers, FL (01/01/2008 – 12/31/2010)</w:t>
      </w:r>
    </w:p>
    <w:p w14:paraId="7E5096F9" w14:textId="77777777" w:rsidR="00806E1A" w:rsidRPr="00806E1A" w:rsidRDefault="00806E1A" w:rsidP="00806E1A"/>
    <w:p w14:paraId="7BB016E6" w14:textId="49FA2082" w:rsidR="00F729EB" w:rsidRDefault="00F729EB" w:rsidP="00F729EB">
      <w:pPr>
        <w:pStyle w:val="Caption"/>
        <w:keepNext/>
        <w:spacing w:before="0" w:after="0"/>
      </w:pPr>
      <w:r>
        <w:lastRenderedPageBreak/>
        <w:t>Table C-11: Summary statistics: Model output at Reach 85 vs. USGS 02293090 Popash Creek at Leetana Road near Fort Myers, FL (</w:t>
      </w:r>
      <w:r w:rsidR="0017394B">
        <w:t xml:space="preserve">01/01/2008 </w:t>
      </w:r>
      <w:r w:rsidR="00652EBB">
        <w:t>– 12/31/2010</w:t>
      </w:r>
      <w:r>
        <w:t>)</w:t>
      </w:r>
    </w:p>
    <w:p w14:paraId="2D6B7EFA" w14:textId="1C349D68" w:rsidR="00F729EB" w:rsidRDefault="00D677C6" w:rsidP="00F729EB">
      <w:pPr>
        <w:spacing w:after="0"/>
        <w:jc w:val="left"/>
      </w:pPr>
      <w:r w:rsidRPr="00D677C6">
        <w:rPr>
          <w:noProof/>
        </w:rPr>
        <w:drawing>
          <wp:inline distT="0" distB="0" distL="0" distR="0" wp14:anchorId="298757BB" wp14:editId="70409585">
            <wp:extent cx="6400800" cy="4464685"/>
            <wp:effectExtent l="0" t="0" r="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6400800" cy="4464685"/>
                    </a:xfrm>
                    <a:prstGeom prst="rect">
                      <a:avLst/>
                    </a:prstGeom>
                  </pic:spPr>
                </pic:pic>
              </a:graphicData>
            </a:graphic>
          </wp:inline>
        </w:drawing>
      </w:r>
      <w:r w:rsidR="00F729EB">
        <w:br w:type="page"/>
      </w:r>
    </w:p>
    <w:p w14:paraId="0FF2F565" w14:textId="2E1EBF18" w:rsidR="00F729EB" w:rsidRDefault="0017394B" w:rsidP="00F729EB">
      <w:pPr>
        <w:keepNext/>
        <w:spacing w:after="0"/>
        <w:jc w:val="center"/>
      </w:pPr>
      <w:r w:rsidRPr="0017394B">
        <w:rPr>
          <w:noProof/>
        </w:rPr>
        <w:lastRenderedPageBreak/>
        <w:drawing>
          <wp:inline distT="0" distB="0" distL="0" distR="0" wp14:anchorId="616BC722" wp14:editId="587F3433">
            <wp:extent cx="6400800" cy="2999232"/>
            <wp:effectExtent l="0" t="0" r="0" b="0"/>
            <wp:docPr id="219" name="Pictur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6400800" cy="2999232"/>
                    </a:xfrm>
                    <a:prstGeom prst="rect">
                      <a:avLst/>
                    </a:prstGeom>
                  </pic:spPr>
                </pic:pic>
              </a:graphicData>
            </a:graphic>
          </wp:inline>
        </w:drawing>
      </w:r>
    </w:p>
    <w:p w14:paraId="76BCDC7C" w14:textId="7615B421" w:rsidR="00F729EB" w:rsidRDefault="00F729EB" w:rsidP="00F729EB">
      <w:pPr>
        <w:pStyle w:val="Caption"/>
        <w:spacing w:before="0" w:after="0"/>
      </w:pPr>
      <w:r>
        <w:t>Figure C-</w:t>
      </w:r>
      <w:r w:rsidR="00806E1A">
        <w:t>45</w:t>
      </w:r>
      <w:r>
        <w:t>: Mean monthly flow: Model output at Reach 9 vs. USGS 02293190 Billy Creek at Fort Myers, FL (</w:t>
      </w:r>
      <w:r w:rsidR="0017394B">
        <w:t>03/01/2008 – 12/31/2010</w:t>
      </w:r>
      <w:r>
        <w:t>)</w:t>
      </w:r>
    </w:p>
    <w:p w14:paraId="4663751C" w14:textId="77777777" w:rsidR="00F729EB" w:rsidRDefault="00F729EB" w:rsidP="00F729EB">
      <w:pPr>
        <w:spacing w:after="0"/>
      </w:pPr>
    </w:p>
    <w:p w14:paraId="769525B4" w14:textId="00DF06D9" w:rsidR="00F729EB" w:rsidRDefault="0017394B" w:rsidP="00F729EB">
      <w:pPr>
        <w:keepNext/>
        <w:spacing w:after="0"/>
        <w:jc w:val="center"/>
      </w:pPr>
      <w:r w:rsidRPr="0017394B">
        <w:rPr>
          <w:noProof/>
        </w:rPr>
        <w:drawing>
          <wp:inline distT="0" distB="0" distL="0" distR="0" wp14:anchorId="447BBA2A" wp14:editId="57A632C5">
            <wp:extent cx="6400800" cy="2816352"/>
            <wp:effectExtent l="0" t="0" r="0" b="3175"/>
            <wp:docPr id="220" name="Pictur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6400800" cy="2816352"/>
                    </a:xfrm>
                    <a:prstGeom prst="rect">
                      <a:avLst/>
                    </a:prstGeom>
                  </pic:spPr>
                </pic:pic>
              </a:graphicData>
            </a:graphic>
          </wp:inline>
        </w:drawing>
      </w:r>
    </w:p>
    <w:p w14:paraId="52D46AE4" w14:textId="25AE851E" w:rsidR="00F729EB" w:rsidRDefault="00F729EB" w:rsidP="00F729EB">
      <w:pPr>
        <w:pStyle w:val="Caption"/>
        <w:spacing w:before="0" w:after="0"/>
      </w:pPr>
      <w:r>
        <w:t>Figure C-</w:t>
      </w:r>
      <w:r w:rsidR="00806E1A">
        <w:t>46</w:t>
      </w:r>
      <w:r>
        <w:t>: Mean daily flow: Model output at Reach 9 vs. USGS 02293190 Billy Creek at Fort Myers, FL (</w:t>
      </w:r>
      <w:r w:rsidR="0017394B">
        <w:t>03/01/2008 – 12/31/2010</w:t>
      </w:r>
      <w:r>
        <w:t>)</w:t>
      </w:r>
    </w:p>
    <w:p w14:paraId="3A159A73" w14:textId="77777777" w:rsidR="00F729EB" w:rsidRDefault="00F729EB" w:rsidP="00F729EB">
      <w:pPr>
        <w:spacing w:after="0"/>
      </w:pPr>
    </w:p>
    <w:p w14:paraId="69D2FDA6" w14:textId="046CEFD7" w:rsidR="00F729EB" w:rsidRDefault="0017394B" w:rsidP="00F729EB">
      <w:pPr>
        <w:keepNext/>
        <w:spacing w:after="0"/>
        <w:jc w:val="center"/>
      </w:pPr>
      <w:r w:rsidRPr="0017394B">
        <w:rPr>
          <w:noProof/>
        </w:rPr>
        <w:lastRenderedPageBreak/>
        <w:drawing>
          <wp:inline distT="0" distB="0" distL="0" distR="0" wp14:anchorId="2879E46B" wp14:editId="4AD9B7DF">
            <wp:extent cx="5541264" cy="3511296"/>
            <wp:effectExtent l="0" t="0" r="2540" b="0"/>
            <wp:docPr id="221" name="Pictur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541264" cy="3511296"/>
                    </a:xfrm>
                    <a:prstGeom prst="rect">
                      <a:avLst/>
                    </a:prstGeom>
                  </pic:spPr>
                </pic:pic>
              </a:graphicData>
            </a:graphic>
          </wp:inline>
        </w:drawing>
      </w:r>
    </w:p>
    <w:p w14:paraId="5E59BB45" w14:textId="4BDE48C1" w:rsidR="00F729EB" w:rsidRDefault="00F729EB" w:rsidP="00F729EB">
      <w:pPr>
        <w:pStyle w:val="Caption"/>
        <w:spacing w:before="0" w:after="0"/>
      </w:pPr>
      <w:r>
        <w:t>Figure C-</w:t>
      </w:r>
      <w:r w:rsidR="00806E1A">
        <w:t>47</w:t>
      </w:r>
      <w:r>
        <w:t>: Flow exceedance: Model output at Reach 9 vs. USGS 02293190 Billy Creek at Fort Myers, FL (</w:t>
      </w:r>
      <w:r w:rsidR="0017394B">
        <w:t>03/01/2008 – 12/31/2010</w:t>
      </w:r>
      <w:r>
        <w:t>)</w:t>
      </w:r>
    </w:p>
    <w:p w14:paraId="63FA2BE5" w14:textId="77777777" w:rsidR="00806E1A" w:rsidRDefault="00806E1A" w:rsidP="00806E1A"/>
    <w:p w14:paraId="021B86EC" w14:textId="328BDDDC" w:rsidR="00806E1A" w:rsidRDefault="00806E1A" w:rsidP="00806E1A">
      <w:pPr>
        <w:spacing w:after="0"/>
        <w:jc w:val="center"/>
      </w:pPr>
      <w:r>
        <w:rPr>
          <w:noProof/>
        </w:rPr>
        <w:drawing>
          <wp:inline distT="0" distB="0" distL="0" distR="0" wp14:anchorId="68A72FE1" wp14:editId="041847EC">
            <wp:extent cx="6145530" cy="35052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6145530" cy="3505200"/>
                    </a:xfrm>
                    <a:prstGeom prst="rect">
                      <a:avLst/>
                    </a:prstGeom>
                    <a:noFill/>
                  </pic:spPr>
                </pic:pic>
              </a:graphicData>
            </a:graphic>
          </wp:inline>
        </w:drawing>
      </w:r>
    </w:p>
    <w:p w14:paraId="74CD2830" w14:textId="00EE6E45" w:rsidR="00806E1A" w:rsidRPr="00806E1A" w:rsidRDefault="00806E1A" w:rsidP="00806E1A">
      <w:pPr>
        <w:pStyle w:val="Caption"/>
        <w:spacing w:before="0" w:after="0"/>
      </w:pPr>
      <w:r>
        <w:t>Figure C-48</w:t>
      </w:r>
      <w:r w:rsidR="003726B7">
        <w:t xml:space="preserve">: Monthly flow regression: </w:t>
      </w:r>
      <w:r>
        <w:t>Model output at Reach 9 vs. USGS 02293190 Billy Creek at Fort Myers, FL (03/01/2008 – 12/31/2010)</w:t>
      </w:r>
    </w:p>
    <w:p w14:paraId="33722A79" w14:textId="25E3608A" w:rsidR="00F729EB" w:rsidRDefault="00F729EB" w:rsidP="00F729EB">
      <w:pPr>
        <w:pStyle w:val="Caption"/>
        <w:keepNext/>
        <w:spacing w:before="0" w:after="0"/>
      </w:pPr>
      <w:r>
        <w:lastRenderedPageBreak/>
        <w:t>Table C-12: Summary statistics: Model output at Reach 9 vs. USGS 02293190 Billy Creek at Fort Myers, FL (</w:t>
      </w:r>
      <w:r w:rsidR="0017394B">
        <w:t>03/01/2008 – 12/31/2010</w:t>
      </w:r>
      <w:r>
        <w:t>)</w:t>
      </w:r>
    </w:p>
    <w:p w14:paraId="3DD426B8" w14:textId="7116FA50" w:rsidR="00F729EB" w:rsidRDefault="00D677C6" w:rsidP="00F729EB">
      <w:pPr>
        <w:spacing w:after="0"/>
        <w:jc w:val="left"/>
        <w:rPr>
          <w:rFonts w:ascii="Arial" w:hAnsi="Arial"/>
          <w:b/>
          <w:bCs/>
          <w:sz w:val="22"/>
          <w:szCs w:val="18"/>
        </w:rPr>
      </w:pPr>
      <w:r w:rsidRPr="00D677C6">
        <w:rPr>
          <w:noProof/>
        </w:rPr>
        <w:drawing>
          <wp:inline distT="0" distB="0" distL="0" distR="0" wp14:anchorId="198DD4F6" wp14:editId="7110E133">
            <wp:extent cx="6400800" cy="4464685"/>
            <wp:effectExtent l="0" t="0" r="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6400800" cy="4464685"/>
                    </a:xfrm>
                    <a:prstGeom prst="rect">
                      <a:avLst/>
                    </a:prstGeom>
                  </pic:spPr>
                </pic:pic>
              </a:graphicData>
            </a:graphic>
          </wp:inline>
        </w:drawing>
      </w:r>
      <w:r w:rsidR="00F729EB">
        <w:br w:type="page"/>
      </w:r>
    </w:p>
    <w:p w14:paraId="0EDE349E" w14:textId="3B16F568" w:rsidR="00F729EB" w:rsidRDefault="005174F1" w:rsidP="00F729EB">
      <w:pPr>
        <w:pStyle w:val="Caption"/>
        <w:spacing w:before="0" w:after="0"/>
      </w:pPr>
      <w:r w:rsidRPr="005174F1">
        <w:rPr>
          <w:noProof/>
        </w:rPr>
        <w:lastRenderedPageBreak/>
        <w:drawing>
          <wp:inline distT="0" distB="0" distL="0" distR="0" wp14:anchorId="6A4942D5" wp14:editId="0B0C8755">
            <wp:extent cx="6400800" cy="2999232"/>
            <wp:effectExtent l="0" t="0" r="0" b="0"/>
            <wp:docPr id="420" name="Picture 4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6400800" cy="2999232"/>
                    </a:xfrm>
                    <a:prstGeom prst="rect">
                      <a:avLst/>
                    </a:prstGeom>
                  </pic:spPr>
                </pic:pic>
              </a:graphicData>
            </a:graphic>
          </wp:inline>
        </w:drawing>
      </w:r>
    </w:p>
    <w:p w14:paraId="7D9547B8" w14:textId="423DECEB" w:rsidR="00F729EB" w:rsidRPr="0047598B" w:rsidRDefault="00F729EB" w:rsidP="00F729EB">
      <w:pPr>
        <w:pStyle w:val="Caption"/>
        <w:spacing w:before="0" w:after="0"/>
      </w:pPr>
      <w:r w:rsidRPr="0047598B">
        <w:t xml:space="preserve">Figure </w:t>
      </w:r>
      <w:r>
        <w:t>C</w:t>
      </w:r>
      <w:r w:rsidRPr="0047598B">
        <w:t>-</w:t>
      </w:r>
      <w:r w:rsidR="00806E1A">
        <w:t>49</w:t>
      </w:r>
      <w:r w:rsidRPr="0047598B">
        <w:t xml:space="preserve">: Mean monthly flow: </w:t>
      </w:r>
      <w:r>
        <w:t>M</w:t>
      </w:r>
      <w:r w:rsidRPr="0047598B">
        <w:t xml:space="preserve">odel output </w:t>
      </w:r>
      <w:r>
        <w:t xml:space="preserve">at </w:t>
      </w:r>
      <w:r w:rsidRPr="0047598B">
        <w:t xml:space="preserve">Reach </w:t>
      </w:r>
      <w:r>
        <w:t>100</w:t>
      </w:r>
      <w:r w:rsidRPr="0047598B">
        <w:t xml:space="preserve"> vs. USGS 0229324</w:t>
      </w:r>
      <w:r>
        <w:t>3</w:t>
      </w:r>
      <w:r w:rsidRPr="0047598B">
        <w:t xml:space="preserve"> Courtney Canal at Cape Coral, FL (1/1/2000</w:t>
      </w:r>
      <w:r>
        <w:t xml:space="preserve"> - </w:t>
      </w:r>
      <w:r w:rsidRPr="0047598B">
        <w:t>12/31/2010)</w:t>
      </w:r>
    </w:p>
    <w:p w14:paraId="62ED5221" w14:textId="77777777" w:rsidR="00F729EB" w:rsidRPr="0047598B" w:rsidRDefault="00F729EB" w:rsidP="00F729EB">
      <w:pPr>
        <w:spacing w:after="0"/>
      </w:pPr>
    </w:p>
    <w:p w14:paraId="4574B898" w14:textId="77777777" w:rsidR="00F729EB" w:rsidRDefault="00F729EB" w:rsidP="00F729EB">
      <w:pPr>
        <w:keepNext/>
        <w:spacing w:after="0"/>
        <w:jc w:val="center"/>
      </w:pPr>
    </w:p>
    <w:p w14:paraId="29DA7BAF" w14:textId="637B7F27" w:rsidR="00F729EB" w:rsidRPr="0047598B" w:rsidRDefault="005174F1" w:rsidP="00F729EB">
      <w:pPr>
        <w:keepNext/>
        <w:spacing w:after="0"/>
        <w:jc w:val="center"/>
      </w:pPr>
      <w:r w:rsidRPr="005174F1">
        <w:rPr>
          <w:noProof/>
        </w:rPr>
        <w:drawing>
          <wp:inline distT="0" distB="0" distL="0" distR="0" wp14:anchorId="49F18562" wp14:editId="7186234E">
            <wp:extent cx="6400800" cy="2816352"/>
            <wp:effectExtent l="0" t="0" r="0" b="3175"/>
            <wp:docPr id="429" name="Picture 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6400800" cy="2816352"/>
                    </a:xfrm>
                    <a:prstGeom prst="rect">
                      <a:avLst/>
                    </a:prstGeom>
                  </pic:spPr>
                </pic:pic>
              </a:graphicData>
            </a:graphic>
          </wp:inline>
        </w:drawing>
      </w:r>
    </w:p>
    <w:p w14:paraId="3DC7A198" w14:textId="0F24E765" w:rsidR="00F729EB" w:rsidRPr="0047598B" w:rsidRDefault="00F729EB" w:rsidP="00F729EB">
      <w:pPr>
        <w:pStyle w:val="Caption"/>
        <w:spacing w:before="0" w:after="0"/>
      </w:pPr>
      <w:r w:rsidRPr="0047598B">
        <w:t xml:space="preserve">Figure </w:t>
      </w:r>
      <w:r>
        <w:t>C</w:t>
      </w:r>
      <w:r w:rsidRPr="0047598B">
        <w:t>-</w:t>
      </w:r>
      <w:r w:rsidR="00806E1A">
        <w:t>50</w:t>
      </w:r>
      <w:r w:rsidRPr="0047598B">
        <w:t xml:space="preserve">: Mean daily flow: </w:t>
      </w:r>
      <w:r>
        <w:t>M</w:t>
      </w:r>
      <w:r w:rsidRPr="0047598B">
        <w:t>odel output</w:t>
      </w:r>
      <w:r>
        <w:t xml:space="preserve"> at</w:t>
      </w:r>
      <w:r w:rsidRPr="0047598B">
        <w:t xml:space="preserve"> Reach </w:t>
      </w:r>
      <w:r>
        <w:t>100</w:t>
      </w:r>
      <w:r w:rsidRPr="0047598B">
        <w:t xml:space="preserve"> vs. USGS 0229324</w:t>
      </w:r>
      <w:r>
        <w:t>3</w:t>
      </w:r>
      <w:r w:rsidRPr="0047598B">
        <w:t xml:space="preserve"> Courtney Canal at Cape Coral, FL (1/1/2000</w:t>
      </w:r>
      <w:r>
        <w:t xml:space="preserve"> - </w:t>
      </w:r>
      <w:r w:rsidRPr="0047598B">
        <w:t>12/31/2010)</w:t>
      </w:r>
    </w:p>
    <w:p w14:paraId="2E8F26D3" w14:textId="77777777" w:rsidR="00F729EB" w:rsidRPr="0047598B" w:rsidRDefault="00F729EB" w:rsidP="00F729EB">
      <w:pPr>
        <w:spacing w:after="0"/>
      </w:pPr>
    </w:p>
    <w:p w14:paraId="44D147FD" w14:textId="77777777" w:rsidR="00F729EB" w:rsidRPr="0047598B" w:rsidRDefault="00F729EB" w:rsidP="00F729EB">
      <w:pPr>
        <w:keepNext/>
        <w:spacing w:after="0"/>
        <w:jc w:val="center"/>
      </w:pPr>
      <w:r>
        <w:rPr>
          <w:noProof/>
        </w:rPr>
        <w:lastRenderedPageBreak/>
        <w:drawing>
          <wp:inline distT="0" distB="0" distL="0" distR="0" wp14:anchorId="07840B87" wp14:editId="6FBAF8FB">
            <wp:extent cx="5867400" cy="3609975"/>
            <wp:effectExtent l="0" t="0" r="0" b="952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40">
                      <a:extLst>
                        <a:ext uri="{28A0092B-C50C-407E-A947-70E740481C1C}">
                          <a14:useLocalDpi xmlns:a14="http://schemas.microsoft.com/office/drawing/2010/main"/>
                        </a:ext>
                      </a:extLst>
                    </a:blip>
                    <a:srcRect/>
                    <a:stretch>
                      <a:fillRect/>
                    </a:stretch>
                  </pic:blipFill>
                  <pic:spPr bwMode="auto">
                    <a:xfrm>
                      <a:off x="0" y="0"/>
                      <a:ext cx="5867400" cy="3609975"/>
                    </a:xfrm>
                    <a:prstGeom prst="rect">
                      <a:avLst/>
                    </a:prstGeom>
                    <a:noFill/>
                    <a:ln>
                      <a:noFill/>
                    </a:ln>
                  </pic:spPr>
                </pic:pic>
              </a:graphicData>
            </a:graphic>
          </wp:inline>
        </w:drawing>
      </w:r>
    </w:p>
    <w:p w14:paraId="2BC39EDC" w14:textId="32103B3A" w:rsidR="00F729EB" w:rsidRDefault="00F729EB" w:rsidP="00F729EB">
      <w:pPr>
        <w:pStyle w:val="Caption"/>
        <w:spacing w:before="0" w:after="0"/>
      </w:pPr>
      <w:r w:rsidRPr="0047598B">
        <w:t xml:space="preserve">Figure </w:t>
      </w:r>
      <w:r>
        <w:t>C</w:t>
      </w:r>
      <w:r w:rsidRPr="0047598B">
        <w:t>-</w:t>
      </w:r>
      <w:r w:rsidR="00806E1A">
        <w:t>51</w:t>
      </w:r>
      <w:r w:rsidRPr="0047598B">
        <w:t xml:space="preserve">: Flow exceedance: </w:t>
      </w:r>
      <w:r>
        <w:t>M</w:t>
      </w:r>
      <w:r w:rsidRPr="0047598B">
        <w:t xml:space="preserve">odel output </w:t>
      </w:r>
      <w:r>
        <w:t xml:space="preserve">at </w:t>
      </w:r>
      <w:r w:rsidRPr="0047598B">
        <w:t xml:space="preserve">Reach </w:t>
      </w:r>
      <w:r>
        <w:t>100</w:t>
      </w:r>
      <w:r w:rsidRPr="0047598B">
        <w:t xml:space="preserve"> vs. USGS 0229324</w:t>
      </w:r>
      <w:r>
        <w:t>3</w:t>
      </w:r>
      <w:r w:rsidRPr="0047598B">
        <w:t xml:space="preserve"> Courtney Canal at Cape Coral, FL (1/1/2000</w:t>
      </w:r>
      <w:r>
        <w:t xml:space="preserve"> - </w:t>
      </w:r>
      <w:r w:rsidRPr="0047598B">
        <w:t>12/31/2010)</w:t>
      </w:r>
    </w:p>
    <w:p w14:paraId="0AB2319F" w14:textId="77777777" w:rsidR="00F729EB" w:rsidRDefault="00F729EB" w:rsidP="00F729EB">
      <w:pPr>
        <w:pStyle w:val="Caption"/>
        <w:spacing w:before="0" w:after="0"/>
      </w:pPr>
    </w:p>
    <w:p w14:paraId="689363DE" w14:textId="77777777" w:rsidR="00806E1A" w:rsidRDefault="00806E1A" w:rsidP="00806E1A">
      <w:pPr>
        <w:pStyle w:val="TableNoSpacing"/>
        <w:jc w:val="center"/>
      </w:pPr>
    </w:p>
    <w:p w14:paraId="2F1C45C2" w14:textId="771CB0DF" w:rsidR="00806E1A" w:rsidRDefault="00806E1A" w:rsidP="00806E1A">
      <w:pPr>
        <w:pStyle w:val="TableNoSpacing"/>
        <w:jc w:val="center"/>
      </w:pPr>
      <w:r>
        <w:rPr>
          <w:noProof/>
        </w:rPr>
        <w:drawing>
          <wp:inline distT="0" distB="0" distL="0" distR="0" wp14:anchorId="14CC3AA6" wp14:editId="3FE60A0F">
            <wp:extent cx="5700395" cy="35052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700395" cy="3505200"/>
                    </a:xfrm>
                    <a:prstGeom prst="rect">
                      <a:avLst/>
                    </a:prstGeom>
                    <a:noFill/>
                  </pic:spPr>
                </pic:pic>
              </a:graphicData>
            </a:graphic>
          </wp:inline>
        </w:drawing>
      </w:r>
    </w:p>
    <w:p w14:paraId="7061ABA5" w14:textId="560903C3" w:rsidR="00806E1A" w:rsidRPr="00806E1A" w:rsidRDefault="00806E1A" w:rsidP="00806E1A">
      <w:pPr>
        <w:pStyle w:val="Caption"/>
        <w:spacing w:before="0" w:after="0"/>
      </w:pPr>
      <w:r>
        <w:t>Figure C-52</w:t>
      </w:r>
      <w:r w:rsidR="003726B7">
        <w:t>:</w:t>
      </w:r>
      <w:r>
        <w:t xml:space="preserve"> </w:t>
      </w:r>
      <w:r w:rsidR="003726B7">
        <w:t>Monthly flow regression</w:t>
      </w:r>
      <w:r>
        <w:t>: M</w:t>
      </w:r>
      <w:r w:rsidRPr="0047598B">
        <w:t xml:space="preserve">odel output </w:t>
      </w:r>
      <w:r>
        <w:t xml:space="preserve">at </w:t>
      </w:r>
      <w:r w:rsidRPr="0047598B">
        <w:t xml:space="preserve">Reach </w:t>
      </w:r>
      <w:r>
        <w:t>100</w:t>
      </w:r>
      <w:r w:rsidRPr="0047598B">
        <w:t xml:space="preserve"> vs. USGS 0229324</w:t>
      </w:r>
      <w:r>
        <w:t>3</w:t>
      </w:r>
      <w:r w:rsidRPr="0047598B">
        <w:t xml:space="preserve"> Courtney Canal at Cape Coral, FL (1/1/2000</w:t>
      </w:r>
      <w:r>
        <w:t xml:space="preserve"> - </w:t>
      </w:r>
      <w:r w:rsidRPr="0047598B">
        <w:t>12/31/2010)</w:t>
      </w:r>
    </w:p>
    <w:p w14:paraId="7126501D" w14:textId="77777777" w:rsidR="00F729EB" w:rsidRDefault="00F729EB" w:rsidP="00F729EB">
      <w:pPr>
        <w:pStyle w:val="Caption"/>
        <w:keepNext/>
        <w:spacing w:before="0" w:after="0"/>
      </w:pPr>
      <w:r>
        <w:lastRenderedPageBreak/>
        <w:t>Table C-13: Summary statistics: M</w:t>
      </w:r>
      <w:r w:rsidRPr="0047598B">
        <w:t>odel output</w:t>
      </w:r>
      <w:r>
        <w:t xml:space="preserve"> at</w:t>
      </w:r>
      <w:r w:rsidRPr="0047598B">
        <w:t xml:space="preserve"> Reach </w:t>
      </w:r>
      <w:r>
        <w:t>100</w:t>
      </w:r>
      <w:r w:rsidRPr="0047598B">
        <w:t xml:space="preserve"> vs. USGS 0229324</w:t>
      </w:r>
      <w:r>
        <w:t>3</w:t>
      </w:r>
      <w:r w:rsidRPr="0047598B">
        <w:t xml:space="preserve"> Courtney Canal at Cape Coral, FL (1/1/2000</w:t>
      </w:r>
      <w:r>
        <w:t xml:space="preserve"> - </w:t>
      </w:r>
      <w:r w:rsidRPr="0047598B">
        <w:t>12/31/2010)</w:t>
      </w:r>
    </w:p>
    <w:p w14:paraId="65DC60F1" w14:textId="77777777" w:rsidR="00F729EB" w:rsidRDefault="00F729EB" w:rsidP="00F729EB">
      <w:pPr>
        <w:spacing w:after="0"/>
        <w:jc w:val="left"/>
      </w:pPr>
      <w:r w:rsidRPr="005B19A8">
        <w:rPr>
          <w:noProof/>
        </w:rPr>
        <w:drawing>
          <wp:inline distT="0" distB="0" distL="0" distR="0" wp14:anchorId="72EEA533" wp14:editId="484484A5">
            <wp:extent cx="6400800" cy="446468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6400800" cy="4464685"/>
                    </a:xfrm>
                    <a:prstGeom prst="rect">
                      <a:avLst/>
                    </a:prstGeom>
                  </pic:spPr>
                </pic:pic>
              </a:graphicData>
            </a:graphic>
          </wp:inline>
        </w:drawing>
      </w:r>
    </w:p>
    <w:p w14:paraId="527FF9DB" w14:textId="77777777" w:rsidR="00F729EB" w:rsidRDefault="00F729EB" w:rsidP="00F729EB">
      <w:pPr>
        <w:spacing w:after="0"/>
        <w:jc w:val="left"/>
      </w:pPr>
    </w:p>
    <w:p w14:paraId="12A12D83" w14:textId="77777777" w:rsidR="00F729EB" w:rsidRDefault="00F729EB" w:rsidP="00F729EB">
      <w:pPr>
        <w:pStyle w:val="Heading2"/>
        <w:numPr>
          <w:ilvl w:val="0"/>
          <w:numId w:val="0"/>
        </w:numPr>
        <w:rPr>
          <w:noProof/>
        </w:rPr>
      </w:pPr>
      <w:bookmarkStart w:id="253" w:name="_Toc458178086"/>
      <w:r>
        <w:rPr>
          <w:noProof/>
        </w:rPr>
        <w:lastRenderedPageBreak/>
        <w:t>C-1</w:t>
      </w:r>
      <w:r>
        <w:rPr>
          <w:noProof/>
        </w:rPr>
        <w:tab/>
        <w:t>DEP Gage Comparison</w:t>
      </w:r>
      <w:bookmarkEnd w:id="253"/>
    </w:p>
    <w:p w14:paraId="4C5BC418" w14:textId="57215557" w:rsidR="00F729EB" w:rsidRDefault="00ED4EED" w:rsidP="00F729EB">
      <w:pPr>
        <w:keepNext/>
        <w:spacing w:after="0"/>
        <w:jc w:val="center"/>
      </w:pPr>
      <w:r w:rsidRPr="00ED4EED">
        <w:rPr>
          <w:noProof/>
        </w:rPr>
        <w:drawing>
          <wp:inline distT="0" distB="0" distL="0" distR="0" wp14:anchorId="1C7DEC51" wp14:editId="218683FE">
            <wp:extent cx="6400800" cy="2999232"/>
            <wp:effectExtent l="0" t="0" r="0" b="0"/>
            <wp:docPr id="430" name="Picture 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6400800" cy="2999232"/>
                    </a:xfrm>
                    <a:prstGeom prst="rect">
                      <a:avLst/>
                    </a:prstGeom>
                  </pic:spPr>
                </pic:pic>
              </a:graphicData>
            </a:graphic>
          </wp:inline>
        </w:drawing>
      </w:r>
    </w:p>
    <w:p w14:paraId="777EADD3" w14:textId="1D9BF460" w:rsidR="00F729EB" w:rsidRDefault="00F729EB" w:rsidP="00F729EB">
      <w:pPr>
        <w:pStyle w:val="Caption"/>
        <w:spacing w:before="0" w:after="0"/>
      </w:pPr>
      <w:r>
        <w:t>Figure C-</w:t>
      </w:r>
      <w:r w:rsidR="00806E1A">
        <w:t>53</w:t>
      </w:r>
      <w:r>
        <w:t>: Mean monthly flow: Model output at Reach 73 vs. DEP Jacks Branch at SR 78 (01/01/2010 – 01/03/2011)</w:t>
      </w:r>
    </w:p>
    <w:p w14:paraId="51DF6113" w14:textId="77777777" w:rsidR="00F729EB" w:rsidRDefault="00F729EB" w:rsidP="00F729EB">
      <w:pPr>
        <w:spacing w:after="0"/>
      </w:pPr>
    </w:p>
    <w:p w14:paraId="019C05A0" w14:textId="77777777" w:rsidR="00F729EB" w:rsidRDefault="00F729EB" w:rsidP="00F729EB">
      <w:pPr>
        <w:keepNext/>
        <w:spacing w:after="0"/>
        <w:jc w:val="center"/>
      </w:pPr>
    </w:p>
    <w:p w14:paraId="599077EE" w14:textId="77777777" w:rsidR="00F729EB" w:rsidRDefault="00F729EB" w:rsidP="00F729EB">
      <w:pPr>
        <w:keepNext/>
        <w:spacing w:after="0"/>
        <w:jc w:val="center"/>
      </w:pPr>
    </w:p>
    <w:p w14:paraId="1655D722" w14:textId="0AE3C6B5" w:rsidR="00F729EB" w:rsidRDefault="00ED4EED" w:rsidP="00F729EB">
      <w:pPr>
        <w:keepNext/>
        <w:spacing w:after="0"/>
        <w:jc w:val="center"/>
      </w:pPr>
      <w:r w:rsidRPr="00ED4EED">
        <w:rPr>
          <w:noProof/>
        </w:rPr>
        <w:drawing>
          <wp:inline distT="0" distB="0" distL="0" distR="0" wp14:anchorId="42A1B54C" wp14:editId="0D4D24E5">
            <wp:extent cx="6400800" cy="2816352"/>
            <wp:effectExtent l="0" t="0" r="0" b="3175"/>
            <wp:docPr id="431" name="Picture 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6400800" cy="2816352"/>
                    </a:xfrm>
                    <a:prstGeom prst="rect">
                      <a:avLst/>
                    </a:prstGeom>
                  </pic:spPr>
                </pic:pic>
              </a:graphicData>
            </a:graphic>
          </wp:inline>
        </w:drawing>
      </w:r>
    </w:p>
    <w:p w14:paraId="762AE0FB" w14:textId="36BF5EA7" w:rsidR="00F729EB" w:rsidRDefault="00F729EB" w:rsidP="00F729EB">
      <w:pPr>
        <w:pStyle w:val="Caption"/>
        <w:spacing w:before="0" w:after="0"/>
      </w:pPr>
      <w:r>
        <w:t>Figure C-</w:t>
      </w:r>
      <w:r w:rsidR="00806E1A">
        <w:t>54</w:t>
      </w:r>
      <w:r>
        <w:t>: Mean daily flow: Model output at Reach 73 vs. DEP Jacks Branch at SR 78 (01/01/2010 – 01/03/2011)</w:t>
      </w:r>
    </w:p>
    <w:p w14:paraId="6605EEC6" w14:textId="77777777" w:rsidR="00F729EB" w:rsidRDefault="00F729EB" w:rsidP="00F729EB">
      <w:pPr>
        <w:spacing w:after="0"/>
      </w:pPr>
    </w:p>
    <w:p w14:paraId="0CA609DC" w14:textId="77777777" w:rsidR="00F729EB" w:rsidRDefault="00F729EB" w:rsidP="00F729EB">
      <w:pPr>
        <w:keepNext/>
        <w:spacing w:after="0"/>
        <w:jc w:val="center"/>
      </w:pPr>
      <w:r>
        <w:rPr>
          <w:noProof/>
        </w:rPr>
        <w:lastRenderedPageBreak/>
        <w:drawing>
          <wp:inline distT="0" distB="0" distL="0" distR="0" wp14:anchorId="6E7727D3" wp14:editId="6C3FB745">
            <wp:extent cx="5852160" cy="36576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5" cstate="email">
                      <a:extLst>
                        <a:ext uri="{28A0092B-C50C-407E-A947-70E740481C1C}">
                          <a14:useLocalDpi xmlns:a14="http://schemas.microsoft.com/office/drawing/2010/main"/>
                        </a:ext>
                      </a:extLst>
                    </a:blip>
                    <a:srcRect/>
                    <a:stretch>
                      <a:fillRect/>
                    </a:stretch>
                  </pic:blipFill>
                  <pic:spPr bwMode="auto">
                    <a:xfrm>
                      <a:off x="0" y="0"/>
                      <a:ext cx="5852160" cy="3657600"/>
                    </a:xfrm>
                    <a:prstGeom prst="rect">
                      <a:avLst/>
                    </a:prstGeom>
                    <a:noFill/>
                    <a:ln>
                      <a:noFill/>
                    </a:ln>
                  </pic:spPr>
                </pic:pic>
              </a:graphicData>
            </a:graphic>
          </wp:inline>
        </w:drawing>
      </w:r>
    </w:p>
    <w:p w14:paraId="58D4EDEC" w14:textId="531C05DD" w:rsidR="00F729EB" w:rsidRDefault="00F729EB" w:rsidP="00F729EB">
      <w:pPr>
        <w:pStyle w:val="Caption"/>
        <w:spacing w:before="0" w:after="0"/>
      </w:pPr>
      <w:r>
        <w:t>Figure C-</w:t>
      </w:r>
      <w:r w:rsidR="00806E1A">
        <w:t>55</w:t>
      </w:r>
      <w:r>
        <w:t>: Flow exceedance: Model Output at Reach 73 vs. DEP Jacks Branch at SR 78 (01/01/2010 – 01/03/2011)</w:t>
      </w:r>
    </w:p>
    <w:p w14:paraId="7BB86EFE" w14:textId="77777777" w:rsidR="00F729EB" w:rsidRDefault="00F729EB" w:rsidP="00F729EB">
      <w:pPr>
        <w:spacing w:after="0"/>
      </w:pPr>
    </w:p>
    <w:p w14:paraId="53483193" w14:textId="77777777" w:rsidR="00806E1A" w:rsidRDefault="00806E1A" w:rsidP="00F729EB">
      <w:pPr>
        <w:spacing w:after="0"/>
      </w:pPr>
    </w:p>
    <w:p w14:paraId="53EC288D" w14:textId="5C40CB96" w:rsidR="00D82562" w:rsidRDefault="00D82562" w:rsidP="00D82562">
      <w:pPr>
        <w:spacing w:after="0"/>
        <w:jc w:val="center"/>
      </w:pPr>
      <w:r>
        <w:rPr>
          <w:noProof/>
        </w:rPr>
        <w:drawing>
          <wp:inline distT="0" distB="0" distL="0" distR="0" wp14:anchorId="19715968" wp14:editId="22601CE2">
            <wp:extent cx="6090285" cy="35052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6090285" cy="3505200"/>
                    </a:xfrm>
                    <a:prstGeom prst="rect">
                      <a:avLst/>
                    </a:prstGeom>
                    <a:noFill/>
                  </pic:spPr>
                </pic:pic>
              </a:graphicData>
            </a:graphic>
          </wp:inline>
        </w:drawing>
      </w:r>
    </w:p>
    <w:p w14:paraId="0B9E4DC8" w14:textId="78D4A9B4" w:rsidR="00806E1A" w:rsidRDefault="00806E1A" w:rsidP="00806E1A">
      <w:pPr>
        <w:pStyle w:val="Caption"/>
        <w:spacing w:before="0" w:after="0"/>
      </w:pPr>
      <w:r>
        <w:t>Figure C-5</w:t>
      </w:r>
      <w:r w:rsidR="003726B7">
        <w:t>6</w:t>
      </w:r>
      <w:r w:rsidR="00AA5B33">
        <w:t>:</w:t>
      </w:r>
      <w:r w:rsidR="003726B7">
        <w:t xml:space="preserve"> Monthly flow regression</w:t>
      </w:r>
      <w:r>
        <w:t>: Model Output at Reach 73 vs. DEP Jacks Branch at SR 78 (01/01/2010 – 01/03/2011)</w:t>
      </w:r>
    </w:p>
    <w:p w14:paraId="6D86F491" w14:textId="77777777" w:rsidR="00F729EB" w:rsidRDefault="00F729EB" w:rsidP="00F729EB">
      <w:pPr>
        <w:pStyle w:val="Caption"/>
        <w:keepNext/>
        <w:spacing w:before="0" w:after="0"/>
      </w:pPr>
      <w:r>
        <w:lastRenderedPageBreak/>
        <w:t>Table C-14: Summary statistics: Model Output at Reach 73 vs. DEP Jacks Branch at SR 78 (01/01/2010 – 01/03/2011)</w:t>
      </w:r>
    </w:p>
    <w:p w14:paraId="6D6146E6" w14:textId="77777777" w:rsidR="00F729EB" w:rsidRDefault="00F729EB" w:rsidP="00F729EB">
      <w:pPr>
        <w:spacing w:after="0"/>
        <w:jc w:val="center"/>
      </w:pPr>
      <w:r w:rsidRPr="005B19A8">
        <w:rPr>
          <w:noProof/>
        </w:rPr>
        <w:drawing>
          <wp:inline distT="0" distB="0" distL="0" distR="0" wp14:anchorId="6366C860" wp14:editId="792203E2">
            <wp:extent cx="6400800" cy="446468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6400800" cy="4464685"/>
                    </a:xfrm>
                    <a:prstGeom prst="rect">
                      <a:avLst/>
                    </a:prstGeom>
                  </pic:spPr>
                </pic:pic>
              </a:graphicData>
            </a:graphic>
          </wp:inline>
        </w:drawing>
      </w:r>
    </w:p>
    <w:p w14:paraId="47E9D8DF" w14:textId="77777777" w:rsidR="00F729EB" w:rsidRDefault="00F729EB" w:rsidP="00F729EB">
      <w:pPr>
        <w:spacing w:after="0"/>
        <w:jc w:val="left"/>
        <w:rPr>
          <w:noProof/>
        </w:rPr>
      </w:pPr>
    </w:p>
    <w:p w14:paraId="7519D303" w14:textId="77777777" w:rsidR="00806E1A" w:rsidRPr="007F1BD4" w:rsidRDefault="00806E1A" w:rsidP="00F729EB">
      <w:pPr>
        <w:spacing w:after="0"/>
        <w:jc w:val="left"/>
        <w:rPr>
          <w:noProof/>
        </w:rPr>
      </w:pPr>
    </w:p>
    <w:sectPr w:rsidR="00806E1A" w:rsidRPr="007F1BD4" w:rsidSect="00882224">
      <w:pgSz w:w="12240" w:h="15840"/>
      <w:pgMar w:top="1440" w:right="1080" w:bottom="1440" w:left="1080" w:header="648" w:footer="6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68103" w14:textId="77777777" w:rsidR="00092FCA" w:rsidRDefault="00092FCA" w:rsidP="00F859C6">
      <w:r>
        <w:separator/>
      </w:r>
    </w:p>
    <w:p w14:paraId="5F2019AC" w14:textId="77777777" w:rsidR="00092FCA" w:rsidRDefault="00092FCA"/>
  </w:endnote>
  <w:endnote w:type="continuationSeparator" w:id="0">
    <w:p w14:paraId="3D5EE4C4" w14:textId="77777777" w:rsidR="00092FCA" w:rsidRDefault="00092FCA" w:rsidP="00F859C6">
      <w:r>
        <w:continuationSeparator/>
      </w:r>
    </w:p>
    <w:p w14:paraId="7C7AFDC1" w14:textId="77777777" w:rsidR="00092FCA" w:rsidRDefault="00092FCA"/>
  </w:endnote>
  <w:endnote w:type="continuationNotice" w:id="1">
    <w:p w14:paraId="7D2B87F6" w14:textId="77777777" w:rsidR="00092FCA" w:rsidRDefault="00092F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DFKai-SB">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FA884" w14:textId="2FEE8AE5" w:rsidR="003B5C01" w:rsidRPr="00C7060F" w:rsidRDefault="003B5C01" w:rsidP="004F4DAA">
    <w:pPr>
      <w:pStyle w:val="Header"/>
      <w:jc w:val="right"/>
      <w:rPr>
        <w:rFonts w:ascii="Arial" w:hAnsi="Arial" w:cs="Arial"/>
        <w:noProof/>
      </w:rPr>
    </w:pPr>
    <w:r w:rsidRPr="00C7060F">
      <w:rPr>
        <w:rFonts w:ascii="Arial" w:hAnsi="Arial" w:cs="Arial"/>
        <w:color w:val="005596"/>
      </w:rPr>
      <w:t>TETRA TECH</w:t>
    </w:r>
    <w:r w:rsidRPr="00C7060F">
      <w:rPr>
        <w:rFonts w:ascii="Arial" w:hAnsi="Arial" w:cs="Arial"/>
        <w:color w:val="005596"/>
        <w:sz w:val="22"/>
        <w:szCs w:val="21"/>
      </w:rPr>
      <w:ptab w:relativeTo="margin" w:alignment="center" w:leader="none"/>
    </w:r>
    <w:r w:rsidRPr="00C7060F">
      <w:rPr>
        <w:rFonts w:ascii="Arial" w:hAnsi="Arial" w:cs="Arial"/>
        <w:color w:val="005596"/>
        <w:sz w:val="22"/>
        <w:szCs w:val="21"/>
      </w:rPr>
      <w:ptab w:relativeTo="margin" w:alignment="right" w:leader="none"/>
    </w:r>
    <w:r w:rsidRPr="00C7060F">
      <w:rPr>
        <w:rFonts w:ascii="Arial" w:hAnsi="Arial" w:cs="Arial"/>
        <w:color w:val="808080" w:themeColor="background1" w:themeShade="80"/>
        <w:sz w:val="22"/>
        <w:szCs w:val="21"/>
      </w:rPr>
      <w:t>page</w:t>
    </w:r>
    <w:r w:rsidRPr="00C7060F">
      <w:rPr>
        <w:rFonts w:ascii="Arial" w:hAnsi="Arial" w:cs="Arial"/>
        <w:color w:val="005596"/>
        <w:sz w:val="22"/>
        <w:szCs w:val="21"/>
      </w:rPr>
      <w:t xml:space="preserve"> </w:t>
    </w:r>
    <w:sdt>
      <w:sdtPr>
        <w:rPr>
          <w:rFonts w:ascii="Arial" w:hAnsi="Arial" w:cs="Arial"/>
        </w:rPr>
        <w:id w:val="1150789500"/>
        <w:docPartObj>
          <w:docPartGallery w:val="Page Numbers (Top of Page)"/>
          <w:docPartUnique/>
        </w:docPartObj>
      </w:sdtPr>
      <w:sdtEndPr>
        <w:rPr>
          <w:noProof/>
          <w:color w:val="808080" w:themeColor="background1" w:themeShade="80"/>
        </w:rPr>
      </w:sdtEndPr>
      <w:sdtContent>
        <w:r w:rsidRPr="00CE3EB5">
          <w:rPr>
            <w:rFonts w:ascii="Arial" w:hAnsi="Arial" w:cs="Arial"/>
            <w:color w:val="808080" w:themeColor="background1" w:themeShade="80"/>
          </w:rPr>
          <w:fldChar w:fldCharType="begin"/>
        </w:r>
        <w:r w:rsidRPr="00CE3EB5">
          <w:rPr>
            <w:rFonts w:ascii="Arial" w:hAnsi="Arial" w:cs="Arial"/>
            <w:color w:val="808080" w:themeColor="background1" w:themeShade="80"/>
          </w:rPr>
          <w:instrText xml:space="preserve"> PAGE   \* MERGEFORMAT </w:instrText>
        </w:r>
        <w:r w:rsidRPr="00CE3EB5">
          <w:rPr>
            <w:rFonts w:ascii="Arial" w:hAnsi="Arial" w:cs="Arial"/>
            <w:color w:val="808080" w:themeColor="background1" w:themeShade="80"/>
          </w:rPr>
          <w:fldChar w:fldCharType="separate"/>
        </w:r>
        <w:r w:rsidR="00270588">
          <w:rPr>
            <w:rFonts w:ascii="Arial" w:hAnsi="Arial" w:cs="Arial"/>
            <w:noProof/>
            <w:color w:val="808080" w:themeColor="background1" w:themeShade="80"/>
          </w:rPr>
          <w:t>25</w:t>
        </w:r>
        <w:r w:rsidRPr="00CE3EB5">
          <w:rPr>
            <w:rFonts w:ascii="Arial" w:hAnsi="Arial" w:cs="Arial"/>
            <w:noProof/>
            <w:color w:val="808080" w:themeColor="background1" w:themeShade="80"/>
          </w:rPr>
          <w:fldChar w:fldCharType="end"/>
        </w:r>
        <w:r w:rsidRPr="00CE3EB5">
          <w:rPr>
            <w:rFonts w:ascii="Arial" w:hAnsi="Arial" w:cs="Arial"/>
            <w:noProof/>
            <w:color w:val="808080" w:themeColor="background1" w:themeShade="80"/>
          </w:rPr>
          <w:t xml:space="preserve"> of </w:t>
        </w:r>
      </w:sdtContent>
    </w:sdt>
    <w:r w:rsidRPr="00CE3EB5">
      <w:rPr>
        <w:rFonts w:ascii="Arial" w:hAnsi="Arial" w:cs="Arial"/>
        <w:bCs/>
        <w:noProof/>
        <w:color w:val="808080" w:themeColor="background1" w:themeShade="80"/>
      </w:rPr>
      <w:fldChar w:fldCharType="begin"/>
    </w:r>
    <w:r w:rsidRPr="00CE3EB5">
      <w:rPr>
        <w:rFonts w:ascii="Arial" w:hAnsi="Arial" w:cs="Arial"/>
        <w:bCs/>
        <w:noProof/>
        <w:color w:val="808080" w:themeColor="background1" w:themeShade="80"/>
      </w:rPr>
      <w:instrText xml:space="preserve"> NUMPAGES  </w:instrText>
    </w:r>
    <w:r w:rsidRPr="00CE3EB5">
      <w:rPr>
        <w:rFonts w:ascii="Arial" w:hAnsi="Arial" w:cs="Arial"/>
        <w:bCs/>
        <w:noProof/>
        <w:color w:val="808080" w:themeColor="background1" w:themeShade="80"/>
      </w:rPr>
      <w:fldChar w:fldCharType="separate"/>
    </w:r>
    <w:r w:rsidR="00270588">
      <w:rPr>
        <w:rFonts w:ascii="Arial" w:hAnsi="Arial" w:cs="Arial"/>
        <w:bCs/>
        <w:noProof/>
        <w:color w:val="808080" w:themeColor="background1" w:themeShade="80"/>
      </w:rPr>
      <w:t>226</w:t>
    </w:r>
    <w:r w:rsidRPr="00CE3EB5">
      <w:rPr>
        <w:rFonts w:ascii="Arial" w:hAnsi="Arial" w:cs="Arial"/>
        <w:noProof/>
        <w:color w:val="808080" w:themeColor="background1" w:themeShade="8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064B9" w14:textId="77777777" w:rsidR="003B5C01" w:rsidRPr="00045E39" w:rsidRDefault="003B5C01" w:rsidP="00045E39">
    <w:pPr>
      <w:pStyle w:val="TtFooter-EntityName"/>
    </w:pPr>
    <w:r>
      <w:t>Tetra Tech, Inc.</w:t>
    </w:r>
  </w:p>
  <w:p w14:paraId="1CC4DE0F" w14:textId="77777777" w:rsidR="003B5C01" w:rsidRPr="00D12DB0" w:rsidRDefault="003B5C01" w:rsidP="00D12DB0">
    <w:pPr>
      <w:pStyle w:val="Footer"/>
      <w:jc w:val="right"/>
    </w:pPr>
    <w:r w:rsidRPr="00045E39">
      <w:rPr>
        <w:rStyle w:val="TtFooter-LabelChar"/>
      </w:rPr>
      <w:t>tetratech.com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B4E57" w14:textId="56F7A7FD" w:rsidR="003B5C01" w:rsidRPr="00C7060F" w:rsidRDefault="003B5C01" w:rsidP="00150095">
    <w:pPr>
      <w:pStyle w:val="Header"/>
      <w:jc w:val="right"/>
      <w:rPr>
        <w:rFonts w:ascii="Arial" w:hAnsi="Arial" w:cs="Arial"/>
        <w:noProof/>
      </w:rPr>
    </w:pPr>
    <w:r w:rsidRPr="00C7060F">
      <w:rPr>
        <w:rFonts w:ascii="Arial" w:hAnsi="Arial" w:cs="Arial"/>
        <w:color w:val="005596"/>
      </w:rPr>
      <w:t>TETRA TECH</w:t>
    </w:r>
    <w:r w:rsidRPr="00C7060F">
      <w:rPr>
        <w:rFonts w:ascii="Arial" w:hAnsi="Arial" w:cs="Arial"/>
        <w:color w:val="005596"/>
        <w:sz w:val="22"/>
        <w:szCs w:val="21"/>
      </w:rPr>
      <w:ptab w:relativeTo="margin" w:alignment="center" w:leader="none"/>
    </w:r>
    <w:r w:rsidRPr="00C7060F">
      <w:rPr>
        <w:rFonts w:ascii="Arial" w:hAnsi="Arial" w:cs="Arial"/>
        <w:color w:val="005596"/>
        <w:sz w:val="22"/>
        <w:szCs w:val="21"/>
      </w:rPr>
      <w:ptab w:relativeTo="margin" w:alignment="right" w:leader="none"/>
    </w:r>
    <w:r w:rsidRPr="00C7060F">
      <w:rPr>
        <w:rFonts w:ascii="Arial" w:hAnsi="Arial" w:cs="Arial"/>
        <w:color w:val="808080" w:themeColor="background1" w:themeShade="80"/>
        <w:sz w:val="22"/>
        <w:szCs w:val="21"/>
      </w:rPr>
      <w:t>page</w:t>
    </w:r>
    <w:r w:rsidRPr="00C7060F">
      <w:rPr>
        <w:rFonts w:ascii="Arial" w:hAnsi="Arial" w:cs="Arial"/>
        <w:color w:val="005596"/>
        <w:sz w:val="22"/>
        <w:szCs w:val="21"/>
      </w:rPr>
      <w:t xml:space="preserve"> </w:t>
    </w:r>
    <w:sdt>
      <w:sdtPr>
        <w:rPr>
          <w:rFonts w:ascii="Arial" w:hAnsi="Arial" w:cs="Arial"/>
        </w:rPr>
        <w:id w:val="-1306692251"/>
        <w:docPartObj>
          <w:docPartGallery w:val="Page Numbers (Top of Page)"/>
          <w:docPartUnique/>
        </w:docPartObj>
      </w:sdtPr>
      <w:sdtEndPr>
        <w:rPr>
          <w:noProof/>
          <w:color w:val="808080" w:themeColor="background1" w:themeShade="80"/>
        </w:rPr>
      </w:sdtEndPr>
      <w:sdtContent>
        <w:r w:rsidRPr="00C7060F">
          <w:rPr>
            <w:rFonts w:ascii="Arial" w:hAnsi="Arial" w:cs="Arial"/>
            <w:color w:val="808080" w:themeColor="background1" w:themeShade="80"/>
          </w:rPr>
          <w:fldChar w:fldCharType="begin"/>
        </w:r>
        <w:r w:rsidRPr="00C7060F">
          <w:rPr>
            <w:rFonts w:ascii="Arial" w:hAnsi="Arial" w:cs="Arial"/>
            <w:color w:val="808080" w:themeColor="background1" w:themeShade="80"/>
          </w:rPr>
          <w:instrText xml:space="preserve"> PAGE   \* MERGEFORMAT </w:instrText>
        </w:r>
        <w:r w:rsidRPr="00C7060F">
          <w:rPr>
            <w:rFonts w:ascii="Arial" w:hAnsi="Arial" w:cs="Arial"/>
            <w:color w:val="808080" w:themeColor="background1" w:themeShade="80"/>
          </w:rPr>
          <w:fldChar w:fldCharType="separate"/>
        </w:r>
        <w:r w:rsidR="00270588">
          <w:rPr>
            <w:rFonts w:ascii="Arial" w:hAnsi="Arial" w:cs="Arial"/>
            <w:noProof/>
            <w:color w:val="808080" w:themeColor="background1" w:themeShade="80"/>
          </w:rPr>
          <w:t>26</w:t>
        </w:r>
        <w:r w:rsidRPr="00C7060F">
          <w:rPr>
            <w:rFonts w:ascii="Arial" w:hAnsi="Arial" w:cs="Arial"/>
            <w:noProof/>
            <w:color w:val="808080" w:themeColor="background1" w:themeShade="80"/>
          </w:rPr>
          <w:fldChar w:fldCharType="end"/>
        </w:r>
        <w:r w:rsidRPr="00C7060F">
          <w:rPr>
            <w:rFonts w:ascii="Arial" w:hAnsi="Arial" w:cs="Arial"/>
            <w:noProof/>
            <w:color w:val="808080" w:themeColor="background1" w:themeShade="80"/>
          </w:rPr>
          <w:t xml:space="preserve"> of </w:t>
        </w:r>
        <w:r>
          <w:rPr>
            <w:rFonts w:ascii="Arial" w:hAnsi="Arial" w:cs="Arial"/>
            <w:noProof/>
            <w:color w:val="808080" w:themeColor="background1" w:themeShade="80"/>
          </w:rPr>
          <w:t>176</w:t>
        </w:r>
      </w:sdtContent>
    </w:sdt>
  </w:p>
  <w:p w14:paraId="5E4945E2" w14:textId="77777777" w:rsidR="003B5C01" w:rsidRPr="005D311B" w:rsidRDefault="003B5C01" w:rsidP="001500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5C982" w14:textId="77777777" w:rsidR="00092FCA" w:rsidRDefault="00092FCA" w:rsidP="00F859C6">
      <w:r>
        <w:separator/>
      </w:r>
    </w:p>
    <w:p w14:paraId="26504AA2" w14:textId="77777777" w:rsidR="00092FCA" w:rsidRDefault="00092FCA"/>
  </w:footnote>
  <w:footnote w:type="continuationSeparator" w:id="0">
    <w:p w14:paraId="086F9BC0" w14:textId="77777777" w:rsidR="00092FCA" w:rsidRDefault="00092FCA" w:rsidP="00F859C6">
      <w:r>
        <w:continuationSeparator/>
      </w:r>
    </w:p>
    <w:p w14:paraId="3CB6BC3D" w14:textId="77777777" w:rsidR="00092FCA" w:rsidRDefault="00092FCA"/>
  </w:footnote>
  <w:footnote w:type="continuationNotice" w:id="1">
    <w:p w14:paraId="0C6E65E9" w14:textId="77777777" w:rsidR="00092FCA" w:rsidRDefault="00092FCA">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69992" w14:textId="77777777" w:rsidR="003B5C01" w:rsidRPr="00C7060F" w:rsidRDefault="003B5C01">
    <w:pPr>
      <w:pStyle w:val="Header"/>
      <w:rPr>
        <w:rFonts w:ascii="Arial" w:hAnsi="Arial" w:cs="Arial"/>
        <w:color w:val="808080" w:themeColor="background1" w:themeShade="80"/>
        <w:sz w:val="22"/>
      </w:rPr>
    </w:pPr>
    <w:r w:rsidRPr="00C7060F">
      <w:rPr>
        <w:rFonts w:ascii="Arial" w:hAnsi="Arial" w:cs="Arial"/>
        <w:color w:val="808080" w:themeColor="background1" w:themeShade="80"/>
        <w:sz w:val="22"/>
      </w:rPr>
      <w:t>Caloosahatchee Modeling Support</w:t>
    </w:r>
    <w:r w:rsidRPr="00C7060F">
      <w:rPr>
        <w:rFonts w:ascii="Arial" w:hAnsi="Arial" w:cs="Arial"/>
        <w:color w:val="808080" w:themeColor="background1" w:themeShade="80"/>
        <w:sz w:val="22"/>
      </w:rPr>
      <w:ptab w:relativeTo="margin" w:alignment="center" w:leader="none"/>
    </w:r>
    <w:r w:rsidRPr="00C7060F">
      <w:rPr>
        <w:rFonts w:ascii="Arial" w:hAnsi="Arial" w:cs="Arial"/>
        <w:color w:val="808080" w:themeColor="background1" w:themeShade="80"/>
        <w:sz w:val="22"/>
      </w:rPr>
      <w:ptab w:relativeTo="margin" w:alignment="right" w:leader="none"/>
    </w:r>
    <w:r>
      <w:rPr>
        <w:rFonts w:ascii="Arial" w:hAnsi="Arial" w:cs="Arial"/>
        <w:color w:val="808080" w:themeColor="background1" w:themeShade="80"/>
        <w:sz w:val="22"/>
      </w:rPr>
      <w:t>Task 2</w:t>
    </w:r>
    <w:r w:rsidRPr="00C7060F">
      <w:rPr>
        <w:rFonts w:ascii="Arial" w:hAnsi="Arial" w:cs="Arial"/>
        <w:color w:val="808080" w:themeColor="background1" w:themeShade="80"/>
        <w:sz w:val="22"/>
      </w:rPr>
      <w:t xml:space="preserve"> </w:t>
    </w:r>
    <w:r>
      <w:rPr>
        <w:rFonts w:ascii="Arial" w:hAnsi="Arial" w:cs="Arial"/>
        <w:color w:val="808080" w:themeColor="background1" w:themeShade="80"/>
        <w:sz w:val="22"/>
      </w:rPr>
      <w:t>Hydrology Calibration</w:t>
    </w:r>
  </w:p>
  <w:p w14:paraId="251E4F35" w14:textId="135A85AD" w:rsidR="003B5C01" w:rsidRPr="00C7060F" w:rsidRDefault="003B5C01" w:rsidP="004F4DAA">
    <w:pPr>
      <w:pStyle w:val="Header"/>
      <w:jc w:val="right"/>
      <w:rPr>
        <w:rFonts w:ascii="Arial" w:hAnsi="Arial" w:cs="Arial"/>
        <w:color w:val="808080" w:themeColor="background1" w:themeShade="80"/>
        <w:sz w:val="22"/>
      </w:rPr>
    </w:pPr>
    <w:r>
      <w:rPr>
        <w:rFonts w:ascii="Arial" w:hAnsi="Arial" w:cs="Arial"/>
        <w:color w:val="808080" w:themeColor="background1" w:themeShade="80"/>
        <w:sz w:val="22"/>
      </w:rPr>
      <w:t>August 5</w:t>
    </w:r>
    <w:r w:rsidRPr="00C7060F">
      <w:rPr>
        <w:rFonts w:ascii="Arial" w:hAnsi="Arial" w:cs="Arial"/>
        <w:color w:val="808080" w:themeColor="background1" w:themeShade="80"/>
        <w:sz w:val="22"/>
      </w:rPr>
      <w:t>, 2016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F7A24" w14:textId="77777777" w:rsidR="003B5C01" w:rsidRPr="00A4707C" w:rsidRDefault="003B5C01" w:rsidP="00001C2E">
    <w:pPr>
      <w:pStyle w:val="TtHeader-Title1"/>
    </w:pPr>
    <w:r w:rsidRPr="00A4707C">
      <w:t>MEMO</w:t>
    </w:r>
    <w:r w:rsidRPr="00A4707C">
      <w:rPr>
        <w:noProof/>
      </w:rPr>
      <w:drawing>
        <wp:anchor distT="0" distB="594360" distL="0" distR="0" simplePos="0" relativeHeight="251659264" behindDoc="0" locked="0" layoutInCell="1" allowOverlap="1" wp14:anchorId="36EE6C7D" wp14:editId="73C4BA05">
          <wp:simplePos x="0" y="0"/>
          <wp:positionH relativeFrom="column">
            <wp:posOffset>0</wp:posOffset>
          </wp:positionH>
          <wp:positionV relativeFrom="paragraph">
            <wp:posOffset>0</wp:posOffset>
          </wp:positionV>
          <wp:extent cx="1943100" cy="506095"/>
          <wp:effectExtent l="0" t="0" r="12700" b="190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506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42E6B" w14:textId="77777777" w:rsidR="003B5C01" w:rsidRPr="00C7060F" w:rsidRDefault="003B5C01" w:rsidP="00150095">
    <w:pPr>
      <w:pStyle w:val="Header"/>
      <w:rPr>
        <w:rFonts w:ascii="Arial" w:hAnsi="Arial" w:cs="Arial"/>
        <w:color w:val="808080" w:themeColor="background1" w:themeShade="80"/>
        <w:sz w:val="22"/>
      </w:rPr>
    </w:pPr>
    <w:r w:rsidRPr="00C7060F">
      <w:rPr>
        <w:rFonts w:ascii="Arial" w:hAnsi="Arial" w:cs="Arial"/>
        <w:color w:val="808080" w:themeColor="background1" w:themeShade="80"/>
        <w:sz w:val="22"/>
      </w:rPr>
      <w:t>Caloosahatchee Modeling Support</w:t>
    </w:r>
    <w:r w:rsidRPr="00C7060F">
      <w:rPr>
        <w:rFonts w:ascii="Arial" w:hAnsi="Arial" w:cs="Arial"/>
        <w:color w:val="808080" w:themeColor="background1" w:themeShade="80"/>
        <w:sz w:val="22"/>
      </w:rPr>
      <w:ptab w:relativeTo="margin" w:alignment="center" w:leader="none"/>
    </w:r>
    <w:r w:rsidRPr="00C7060F">
      <w:rPr>
        <w:rFonts w:ascii="Arial" w:hAnsi="Arial" w:cs="Arial"/>
        <w:color w:val="808080" w:themeColor="background1" w:themeShade="80"/>
        <w:sz w:val="22"/>
      </w:rPr>
      <w:ptab w:relativeTo="margin" w:alignment="right" w:leader="none"/>
    </w:r>
    <w:r>
      <w:rPr>
        <w:rFonts w:ascii="Arial" w:hAnsi="Arial" w:cs="Arial"/>
        <w:color w:val="808080" w:themeColor="background1" w:themeShade="80"/>
        <w:sz w:val="22"/>
      </w:rPr>
      <w:t>Task 2 Hydrology Calibration</w:t>
    </w:r>
  </w:p>
  <w:p w14:paraId="2DA58681" w14:textId="77777777" w:rsidR="003B5C01" w:rsidRPr="005D311B" w:rsidRDefault="003B5C01" w:rsidP="00150095">
    <w:pPr>
      <w:pStyle w:val="Header"/>
      <w:jc w:val="right"/>
      <w:rPr>
        <w:rFonts w:ascii="Arial" w:hAnsi="Arial" w:cs="Arial"/>
        <w:color w:val="808080" w:themeColor="background1" w:themeShade="80"/>
        <w:sz w:val="22"/>
      </w:rPr>
    </w:pPr>
    <w:r>
      <w:rPr>
        <w:rFonts w:ascii="Arial" w:hAnsi="Arial" w:cs="Arial"/>
        <w:color w:val="808080" w:themeColor="background1" w:themeShade="80"/>
        <w:sz w:val="22"/>
      </w:rPr>
      <w:t>June 17</w:t>
    </w:r>
    <w:r w:rsidRPr="00C7060F">
      <w:rPr>
        <w:rFonts w:ascii="Arial" w:hAnsi="Arial" w:cs="Arial"/>
        <w:color w:val="808080" w:themeColor="background1" w:themeShade="80"/>
        <w:sz w:val="22"/>
      </w:rPr>
      <w:t>,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21C"/>
    <w:multiLevelType w:val="multilevel"/>
    <w:tmpl w:val="856ACDC0"/>
    <w:lvl w:ilvl="0">
      <w:start w:val="1"/>
      <w:numFmt w:val="bullet"/>
      <w:pStyle w:val="TableBullet"/>
      <w:lvlText w:val=""/>
      <w:lvlJc w:val="left"/>
      <w:pPr>
        <w:tabs>
          <w:tab w:val="num" w:pos="288"/>
        </w:tabs>
        <w:ind w:left="288" w:hanging="216"/>
      </w:pPr>
      <w:rPr>
        <w:rFonts w:ascii="Symbol" w:hAnsi="Symbol" w:hint="default"/>
        <w:sz w:val="20"/>
      </w:rPr>
    </w:lvl>
    <w:lvl w:ilvl="1">
      <w:start w:val="1"/>
      <w:numFmt w:val="bullet"/>
      <w:lvlText w:val="o"/>
      <w:lvlJc w:val="left"/>
      <w:pPr>
        <w:tabs>
          <w:tab w:val="num" w:pos="504"/>
        </w:tabs>
        <w:ind w:left="504" w:hanging="216"/>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32A32"/>
    <w:multiLevelType w:val="hybridMultilevel"/>
    <w:tmpl w:val="DFFA32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6260FF7"/>
    <w:multiLevelType w:val="hybridMultilevel"/>
    <w:tmpl w:val="2E0A79D6"/>
    <w:lvl w:ilvl="0" w:tplc="6FAEE318">
      <w:start w:val="1"/>
      <w:numFmt w:val="bullet"/>
      <w:pStyle w:val="TableBullet2"/>
      <w:lvlText w:val="o"/>
      <w:lvlJc w:val="left"/>
      <w:pPr>
        <w:tabs>
          <w:tab w:val="num" w:pos="504"/>
        </w:tabs>
        <w:ind w:left="504" w:hanging="216"/>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21F61"/>
    <w:multiLevelType w:val="hybridMultilevel"/>
    <w:tmpl w:val="7E948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8719E"/>
    <w:multiLevelType w:val="multilevel"/>
    <w:tmpl w:val="DBA87A80"/>
    <w:styleLink w:val="Headings"/>
    <w:lvl w:ilvl="0">
      <w:start w:val="1"/>
      <w:numFmt w:val="decimal"/>
      <w:suff w:val="space"/>
      <w:lvlText w:val="%1.0"/>
      <w:lvlJc w:val="left"/>
      <w:pPr>
        <w:ind w:left="792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5" w15:restartNumberingAfterBreak="0">
    <w:nsid w:val="0C5A11D6"/>
    <w:multiLevelType w:val="hybridMultilevel"/>
    <w:tmpl w:val="EF8447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A16080"/>
    <w:multiLevelType w:val="hybridMultilevel"/>
    <w:tmpl w:val="BE2C4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862877"/>
    <w:multiLevelType w:val="hybridMultilevel"/>
    <w:tmpl w:val="0ED6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9D3E1B"/>
    <w:multiLevelType w:val="hybridMultilevel"/>
    <w:tmpl w:val="38CA1D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A83FF6"/>
    <w:multiLevelType w:val="hybridMultilevel"/>
    <w:tmpl w:val="8C96F6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BF7622"/>
    <w:multiLevelType w:val="hybridMultilevel"/>
    <w:tmpl w:val="6B66A36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7E6DBF"/>
    <w:multiLevelType w:val="hybridMultilevel"/>
    <w:tmpl w:val="316C8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BC33D4"/>
    <w:multiLevelType w:val="hybridMultilevel"/>
    <w:tmpl w:val="0750E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6E42CB"/>
    <w:multiLevelType w:val="multilevel"/>
    <w:tmpl w:val="60922F94"/>
    <w:lvl w:ilvl="0">
      <w:start w:val="1"/>
      <w:numFmt w:val="bullet"/>
      <w:lvlText w:val=""/>
      <w:lvlJc w:val="left"/>
      <w:pPr>
        <w:tabs>
          <w:tab w:val="num" w:pos="720"/>
        </w:tabs>
        <w:ind w:left="720" w:hanging="360"/>
      </w:pPr>
      <w:rPr>
        <w:rFonts w:ascii="Symbol" w:hAnsi="Symbol" w:hint="default"/>
        <w:sz w:val="20"/>
      </w:rPr>
    </w:lvl>
    <w:lvl w:ilvl="1">
      <w:start w:val="1"/>
      <w:numFmt w:val="bullet"/>
      <w:pStyle w:val="ListBullet2"/>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C72874"/>
    <w:multiLevelType w:val="hybridMultilevel"/>
    <w:tmpl w:val="0754A32A"/>
    <w:lvl w:ilvl="0" w:tplc="2AE4DF46">
      <w:start w:val="1"/>
      <w:numFmt w:val="decimal"/>
      <w:pStyle w:val="FigureTitle2-1"/>
      <w:lvlText w:val="Figure 3-%1."/>
      <w:lvlJc w:val="left"/>
      <w:pPr>
        <w:tabs>
          <w:tab w:val="num" w:pos="2520"/>
        </w:tabs>
        <w:ind w:left="720" w:hanging="360"/>
      </w:pPr>
    </w:lvl>
    <w:lvl w:ilvl="1" w:tplc="4C746544">
      <w:start w:val="1"/>
      <w:numFmt w:val="decimal"/>
      <w:lvlText w:val="%2."/>
      <w:lvlJc w:val="left"/>
      <w:pPr>
        <w:tabs>
          <w:tab w:val="num" w:pos="1800"/>
        </w:tabs>
        <w:ind w:left="180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343218FF"/>
    <w:multiLevelType w:val="hybridMultilevel"/>
    <w:tmpl w:val="389AE4E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E034803"/>
    <w:multiLevelType w:val="hybridMultilevel"/>
    <w:tmpl w:val="EF7E48F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F282181"/>
    <w:multiLevelType w:val="hybridMultilevel"/>
    <w:tmpl w:val="1C98465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684175"/>
    <w:multiLevelType w:val="hybridMultilevel"/>
    <w:tmpl w:val="BE3222D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2230130"/>
    <w:multiLevelType w:val="hybridMultilevel"/>
    <w:tmpl w:val="3580F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651230"/>
    <w:multiLevelType w:val="hybridMultilevel"/>
    <w:tmpl w:val="DB8E6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14C3D"/>
    <w:multiLevelType w:val="hybridMultilevel"/>
    <w:tmpl w:val="1E006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794713"/>
    <w:multiLevelType w:val="hybridMultilevel"/>
    <w:tmpl w:val="F32A37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830777D"/>
    <w:multiLevelType w:val="hybridMultilevel"/>
    <w:tmpl w:val="998AF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B66464"/>
    <w:multiLevelType w:val="hybridMultilevel"/>
    <w:tmpl w:val="1D1AF73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CAB55FE"/>
    <w:multiLevelType w:val="hybridMultilevel"/>
    <w:tmpl w:val="7CEE48C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6632020"/>
    <w:multiLevelType w:val="hybridMultilevel"/>
    <w:tmpl w:val="F7CCF2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91936CE"/>
    <w:multiLevelType w:val="hybridMultilevel"/>
    <w:tmpl w:val="DC68261C"/>
    <w:lvl w:ilvl="0" w:tplc="5E346BCC">
      <w:start w:val="1"/>
      <w:numFmt w:val="decimal"/>
      <w:pStyle w:val="TableTitle3-1"/>
      <w:lvlText w:val="Table 3-%1."/>
      <w:lvlJc w:val="left"/>
      <w:pPr>
        <w:tabs>
          <w:tab w:val="num" w:pos="21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6D1B6B09"/>
    <w:multiLevelType w:val="hybridMultilevel"/>
    <w:tmpl w:val="F36AA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31691F"/>
    <w:multiLevelType w:val="hybridMultilevel"/>
    <w:tmpl w:val="AD18E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9E3727"/>
    <w:multiLevelType w:val="hybridMultilevel"/>
    <w:tmpl w:val="7AC2E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C8363B"/>
    <w:multiLevelType w:val="hybridMultilevel"/>
    <w:tmpl w:val="FD5EA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4D60438"/>
    <w:multiLevelType w:val="multilevel"/>
    <w:tmpl w:val="C0C4C12E"/>
    <w:lvl w:ilvl="0">
      <w:start w:val="1"/>
      <w:numFmt w:val="decimal"/>
      <w:pStyle w:val="Heading1"/>
      <w:lvlText w:val="%1.0"/>
      <w:lvlJc w:val="left"/>
      <w:pPr>
        <w:tabs>
          <w:tab w:val="num" w:pos="720"/>
        </w:tabs>
        <w:ind w:left="720" w:hanging="720"/>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33" w15:restartNumberingAfterBreak="0">
    <w:nsid w:val="77485F8A"/>
    <w:multiLevelType w:val="hybridMultilevel"/>
    <w:tmpl w:val="E034B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4F2099"/>
    <w:multiLevelType w:val="hybridMultilevel"/>
    <w:tmpl w:val="F2F09F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EB00090"/>
    <w:multiLevelType w:val="multilevel"/>
    <w:tmpl w:val="FEE66EA0"/>
    <w:lvl w:ilvl="0">
      <w:start w:val="1"/>
      <w:numFmt w:val="bullet"/>
      <w:lvlText w:val="o"/>
      <w:lvlJc w:val="left"/>
      <w:pPr>
        <w:tabs>
          <w:tab w:val="num" w:pos="1080"/>
        </w:tabs>
        <w:ind w:left="1080" w:hanging="360"/>
      </w:pPr>
      <w:rPr>
        <w:rFonts w:ascii="Courier New" w:hAnsi="Courier New" w:hint="default"/>
        <w:sz w:val="20"/>
      </w:rPr>
    </w:lvl>
    <w:lvl w:ilvl="1">
      <w:start w:val="1"/>
      <w:numFmt w:val="bullet"/>
      <w:lvlText w:val="o"/>
      <w:lvlJc w:val="left"/>
      <w:pPr>
        <w:tabs>
          <w:tab w:val="num" w:pos="504"/>
        </w:tabs>
        <w:ind w:left="504" w:hanging="216"/>
      </w:pPr>
      <w:rPr>
        <w:rFonts w:ascii="Courier New" w:hAnsi="Courier New" w:hint="default"/>
        <w:sz w:val="20"/>
      </w:rPr>
    </w:lvl>
    <w:lvl w:ilvl="2">
      <w:start w:val="1"/>
      <w:numFmt w:val="bullet"/>
      <w:pStyle w:val="ListBullet3"/>
      <w:lvlText w:val=""/>
      <w:lvlJc w:val="left"/>
      <w:pPr>
        <w:tabs>
          <w:tab w:val="num" w:pos="2160"/>
        </w:tabs>
        <w:ind w:left="2160" w:hanging="360"/>
      </w:pPr>
      <w:rPr>
        <w:rFonts w:ascii="Wingdings" w:hAnsi="Wingdings" w:hint="default"/>
        <w:sz w:val="20"/>
      </w:rPr>
    </w:lvl>
    <w:lvl w:ilvl="3">
      <w:start w:val="1"/>
      <w:numFmt w:val="bullet"/>
      <w:pStyle w:val="ListBullet4"/>
      <w:lvlText w:val=""/>
      <w:lvlJc w:val="left"/>
      <w:pPr>
        <w:tabs>
          <w:tab w:val="num" w:pos="2880"/>
        </w:tabs>
        <w:ind w:left="2880" w:hanging="360"/>
      </w:pPr>
      <w:rPr>
        <w:rFonts w:ascii="Wingdings" w:hAnsi="Wingdings" w:hint="default"/>
        <w:sz w:val="20"/>
      </w:rPr>
    </w:lvl>
    <w:lvl w:ilvl="4">
      <w:start w:val="1"/>
      <w:numFmt w:val="bullet"/>
      <w:pStyle w:val="ListBullet5"/>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0357DF"/>
    <w:multiLevelType w:val="hybridMultilevel"/>
    <w:tmpl w:val="95601720"/>
    <w:lvl w:ilvl="0" w:tplc="F9DE59E8">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5"/>
  </w:num>
  <w:num w:numId="3">
    <w:abstractNumId w:val="36"/>
  </w:num>
  <w:num w:numId="4">
    <w:abstractNumId w:val="13"/>
  </w:num>
  <w:num w:numId="5">
    <w:abstractNumId w:val="2"/>
  </w:num>
  <w:num w:numId="6">
    <w:abstractNumId w:val="4"/>
  </w:num>
  <w:num w:numId="7">
    <w:abstractNumId w:val="32"/>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0"/>
  </w:num>
  <w:num w:numId="12">
    <w:abstractNumId w:val="28"/>
  </w:num>
  <w:num w:numId="13">
    <w:abstractNumId w:val="7"/>
  </w:num>
  <w:num w:numId="14">
    <w:abstractNumId w:val="1"/>
  </w:num>
  <w:num w:numId="15">
    <w:abstractNumId w:val="21"/>
  </w:num>
  <w:num w:numId="16">
    <w:abstractNumId w:val="9"/>
  </w:num>
  <w:num w:numId="17">
    <w:abstractNumId w:val="34"/>
  </w:num>
  <w:num w:numId="18">
    <w:abstractNumId w:val="10"/>
  </w:num>
  <w:num w:numId="19">
    <w:abstractNumId w:val="22"/>
  </w:num>
  <w:num w:numId="20">
    <w:abstractNumId w:val="24"/>
  </w:num>
  <w:num w:numId="21">
    <w:abstractNumId w:val="8"/>
  </w:num>
  <w:num w:numId="22">
    <w:abstractNumId w:val="15"/>
  </w:num>
  <w:num w:numId="23">
    <w:abstractNumId w:val="26"/>
  </w:num>
  <w:num w:numId="24">
    <w:abstractNumId w:val="18"/>
  </w:num>
  <w:num w:numId="25">
    <w:abstractNumId w:val="16"/>
  </w:num>
  <w:num w:numId="26">
    <w:abstractNumId w:val="25"/>
  </w:num>
  <w:num w:numId="27">
    <w:abstractNumId w:val="31"/>
  </w:num>
  <w:num w:numId="28">
    <w:abstractNumId w:val="17"/>
  </w:num>
  <w:num w:numId="29">
    <w:abstractNumId w:val="5"/>
  </w:num>
  <w:num w:numId="30">
    <w:abstractNumId w:val="12"/>
  </w:num>
  <w:num w:numId="31">
    <w:abstractNumId w:val="14"/>
  </w:num>
  <w:num w:numId="32">
    <w:abstractNumId w:val="33"/>
  </w:num>
  <w:num w:numId="33">
    <w:abstractNumId w:val="29"/>
  </w:num>
  <w:num w:numId="34">
    <w:abstractNumId w:val="11"/>
  </w:num>
  <w:num w:numId="35">
    <w:abstractNumId w:val="23"/>
  </w:num>
  <w:num w:numId="36">
    <w:abstractNumId w:val="19"/>
  </w:num>
  <w:num w:numId="37">
    <w:abstractNumId w:val="30"/>
  </w:num>
  <w:num w:numId="38">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8"/>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DawMLY0szQ0MTMxNjBR0lEKTi0uzszPAykwqgUACApw9iwAAAA="/>
  </w:docVars>
  <w:rsids>
    <w:rsidRoot w:val="004D126F"/>
    <w:rsid w:val="000005B1"/>
    <w:rsid w:val="000012B3"/>
    <w:rsid w:val="00001C2E"/>
    <w:rsid w:val="0000509F"/>
    <w:rsid w:val="00005182"/>
    <w:rsid w:val="000059E7"/>
    <w:rsid w:val="00006573"/>
    <w:rsid w:val="000124E9"/>
    <w:rsid w:val="0001395D"/>
    <w:rsid w:val="00015F06"/>
    <w:rsid w:val="00016EDE"/>
    <w:rsid w:val="00017381"/>
    <w:rsid w:val="00020AD8"/>
    <w:rsid w:val="00023F96"/>
    <w:rsid w:val="00024678"/>
    <w:rsid w:val="00025336"/>
    <w:rsid w:val="0002574A"/>
    <w:rsid w:val="0002756F"/>
    <w:rsid w:val="00027BC8"/>
    <w:rsid w:val="00027FD3"/>
    <w:rsid w:val="00030539"/>
    <w:rsid w:val="000307FD"/>
    <w:rsid w:val="00030EF6"/>
    <w:rsid w:val="00031702"/>
    <w:rsid w:val="00031E84"/>
    <w:rsid w:val="000320B7"/>
    <w:rsid w:val="00032ABC"/>
    <w:rsid w:val="00036517"/>
    <w:rsid w:val="000365D9"/>
    <w:rsid w:val="00037587"/>
    <w:rsid w:val="000401F3"/>
    <w:rsid w:val="000412F3"/>
    <w:rsid w:val="00042774"/>
    <w:rsid w:val="00043B9E"/>
    <w:rsid w:val="00045972"/>
    <w:rsid w:val="00045AC3"/>
    <w:rsid w:val="00045E39"/>
    <w:rsid w:val="000461DD"/>
    <w:rsid w:val="000470B7"/>
    <w:rsid w:val="000473A1"/>
    <w:rsid w:val="000509E6"/>
    <w:rsid w:val="00050E16"/>
    <w:rsid w:val="00050F6D"/>
    <w:rsid w:val="000511A9"/>
    <w:rsid w:val="0005316F"/>
    <w:rsid w:val="000532E4"/>
    <w:rsid w:val="00054FBC"/>
    <w:rsid w:val="00055C7A"/>
    <w:rsid w:val="00057530"/>
    <w:rsid w:val="00060104"/>
    <w:rsid w:val="000603CF"/>
    <w:rsid w:val="00060849"/>
    <w:rsid w:val="00062D7E"/>
    <w:rsid w:val="00064026"/>
    <w:rsid w:val="00064919"/>
    <w:rsid w:val="00064C8B"/>
    <w:rsid w:val="00064DDB"/>
    <w:rsid w:val="00065234"/>
    <w:rsid w:val="000662C7"/>
    <w:rsid w:val="00067461"/>
    <w:rsid w:val="00071E6C"/>
    <w:rsid w:val="00071F9B"/>
    <w:rsid w:val="00071FCE"/>
    <w:rsid w:val="00074F53"/>
    <w:rsid w:val="00075087"/>
    <w:rsid w:val="000761D7"/>
    <w:rsid w:val="0007633F"/>
    <w:rsid w:val="00076B35"/>
    <w:rsid w:val="00077142"/>
    <w:rsid w:val="000812B0"/>
    <w:rsid w:val="00081DEE"/>
    <w:rsid w:val="00084E78"/>
    <w:rsid w:val="00087556"/>
    <w:rsid w:val="00092FCA"/>
    <w:rsid w:val="00093B67"/>
    <w:rsid w:val="000A0234"/>
    <w:rsid w:val="000A0B8E"/>
    <w:rsid w:val="000A0FD8"/>
    <w:rsid w:val="000A2C30"/>
    <w:rsid w:val="000A70FE"/>
    <w:rsid w:val="000A777A"/>
    <w:rsid w:val="000A7A15"/>
    <w:rsid w:val="000A7B3D"/>
    <w:rsid w:val="000B017C"/>
    <w:rsid w:val="000B1232"/>
    <w:rsid w:val="000B27DB"/>
    <w:rsid w:val="000B3C98"/>
    <w:rsid w:val="000B5815"/>
    <w:rsid w:val="000B7C84"/>
    <w:rsid w:val="000B7D7A"/>
    <w:rsid w:val="000B7FE4"/>
    <w:rsid w:val="000C0DEA"/>
    <w:rsid w:val="000C13C0"/>
    <w:rsid w:val="000C558D"/>
    <w:rsid w:val="000C61AA"/>
    <w:rsid w:val="000C6A1B"/>
    <w:rsid w:val="000D03B3"/>
    <w:rsid w:val="000D1CBC"/>
    <w:rsid w:val="000D1FC2"/>
    <w:rsid w:val="000D2CDF"/>
    <w:rsid w:val="000D33FE"/>
    <w:rsid w:val="000D3B6A"/>
    <w:rsid w:val="000D5227"/>
    <w:rsid w:val="000D5541"/>
    <w:rsid w:val="000D5A5C"/>
    <w:rsid w:val="000D615E"/>
    <w:rsid w:val="000D78D3"/>
    <w:rsid w:val="000E02D0"/>
    <w:rsid w:val="000E1123"/>
    <w:rsid w:val="000E1556"/>
    <w:rsid w:val="000E15BC"/>
    <w:rsid w:val="000E233D"/>
    <w:rsid w:val="000E2454"/>
    <w:rsid w:val="000E398F"/>
    <w:rsid w:val="000E3B25"/>
    <w:rsid w:val="000E5493"/>
    <w:rsid w:val="000E5BD6"/>
    <w:rsid w:val="000E6410"/>
    <w:rsid w:val="000E69EB"/>
    <w:rsid w:val="000E781E"/>
    <w:rsid w:val="000F0D0D"/>
    <w:rsid w:val="000F5D65"/>
    <w:rsid w:val="000F5F7A"/>
    <w:rsid w:val="000F6605"/>
    <w:rsid w:val="000F75A3"/>
    <w:rsid w:val="0010059F"/>
    <w:rsid w:val="00101463"/>
    <w:rsid w:val="00101812"/>
    <w:rsid w:val="001019D1"/>
    <w:rsid w:val="00101E51"/>
    <w:rsid w:val="001058EF"/>
    <w:rsid w:val="00105F72"/>
    <w:rsid w:val="00107986"/>
    <w:rsid w:val="00110A81"/>
    <w:rsid w:val="00110CAF"/>
    <w:rsid w:val="0011121B"/>
    <w:rsid w:val="00114446"/>
    <w:rsid w:val="001156DE"/>
    <w:rsid w:val="00115A61"/>
    <w:rsid w:val="0011716C"/>
    <w:rsid w:val="001171E4"/>
    <w:rsid w:val="00117E1D"/>
    <w:rsid w:val="00120223"/>
    <w:rsid w:val="00122917"/>
    <w:rsid w:val="001240C9"/>
    <w:rsid w:val="00124654"/>
    <w:rsid w:val="001265BA"/>
    <w:rsid w:val="00127308"/>
    <w:rsid w:val="00132E94"/>
    <w:rsid w:val="0013301B"/>
    <w:rsid w:val="00133408"/>
    <w:rsid w:val="00140025"/>
    <w:rsid w:val="0014049F"/>
    <w:rsid w:val="00142372"/>
    <w:rsid w:val="00142E65"/>
    <w:rsid w:val="0014330E"/>
    <w:rsid w:val="0014368E"/>
    <w:rsid w:val="0014416A"/>
    <w:rsid w:val="00144CA6"/>
    <w:rsid w:val="00145886"/>
    <w:rsid w:val="00145A1F"/>
    <w:rsid w:val="00145B4A"/>
    <w:rsid w:val="00150095"/>
    <w:rsid w:val="001502C6"/>
    <w:rsid w:val="00151779"/>
    <w:rsid w:val="00152BD3"/>
    <w:rsid w:val="00153422"/>
    <w:rsid w:val="00153C79"/>
    <w:rsid w:val="001540FF"/>
    <w:rsid w:val="0015592D"/>
    <w:rsid w:val="00155FA9"/>
    <w:rsid w:val="00156F1F"/>
    <w:rsid w:val="00157522"/>
    <w:rsid w:val="001579EA"/>
    <w:rsid w:val="00161254"/>
    <w:rsid w:val="00162F4B"/>
    <w:rsid w:val="001657EA"/>
    <w:rsid w:val="00165B38"/>
    <w:rsid w:val="0016680C"/>
    <w:rsid w:val="00166CC6"/>
    <w:rsid w:val="001676C3"/>
    <w:rsid w:val="00167886"/>
    <w:rsid w:val="0017091C"/>
    <w:rsid w:val="001710C2"/>
    <w:rsid w:val="00171560"/>
    <w:rsid w:val="001726AB"/>
    <w:rsid w:val="0017394B"/>
    <w:rsid w:val="00173AE5"/>
    <w:rsid w:val="00173E81"/>
    <w:rsid w:val="001801BE"/>
    <w:rsid w:val="00181D04"/>
    <w:rsid w:val="001830CC"/>
    <w:rsid w:val="00185A24"/>
    <w:rsid w:val="00186C25"/>
    <w:rsid w:val="0018796A"/>
    <w:rsid w:val="0019004B"/>
    <w:rsid w:val="00190662"/>
    <w:rsid w:val="0019145F"/>
    <w:rsid w:val="00191879"/>
    <w:rsid w:val="001934E2"/>
    <w:rsid w:val="0019526C"/>
    <w:rsid w:val="00195988"/>
    <w:rsid w:val="001967CE"/>
    <w:rsid w:val="0019724E"/>
    <w:rsid w:val="001A1015"/>
    <w:rsid w:val="001A240D"/>
    <w:rsid w:val="001A2516"/>
    <w:rsid w:val="001A27F9"/>
    <w:rsid w:val="001A2D3A"/>
    <w:rsid w:val="001A3A94"/>
    <w:rsid w:val="001A3C1A"/>
    <w:rsid w:val="001A3E27"/>
    <w:rsid w:val="001B0979"/>
    <w:rsid w:val="001B0C9B"/>
    <w:rsid w:val="001B2072"/>
    <w:rsid w:val="001B2B4E"/>
    <w:rsid w:val="001B2E68"/>
    <w:rsid w:val="001B42DB"/>
    <w:rsid w:val="001B5D0E"/>
    <w:rsid w:val="001B7685"/>
    <w:rsid w:val="001B7DA1"/>
    <w:rsid w:val="001C0A15"/>
    <w:rsid w:val="001C16BF"/>
    <w:rsid w:val="001C43CB"/>
    <w:rsid w:val="001C58B0"/>
    <w:rsid w:val="001C58E6"/>
    <w:rsid w:val="001C5F5E"/>
    <w:rsid w:val="001C708D"/>
    <w:rsid w:val="001C731F"/>
    <w:rsid w:val="001C7C76"/>
    <w:rsid w:val="001C7CEF"/>
    <w:rsid w:val="001D12FA"/>
    <w:rsid w:val="001D1915"/>
    <w:rsid w:val="001D2103"/>
    <w:rsid w:val="001D2240"/>
    <w:rsid w:val="001D4C52"/>
    <w:rsid w:val="001D4ECA"/>
    <w:rsid w:val="001D7053"/>
    <w:rsid w:val="001D78B1"/>
    <w:rsid w:val="001E164B"/>
    <w:rsid w:val="001E25EC"/>
    <w:rsid w:val="001E337B"/>
    <w:rsid w:val="001E4472"/>
    <w:rsid w:val="001E5C1F"/>
    <w:rsid w:val="001E6C24"/>
    <w:rsid w:val="001F1E45"/>
    <w:rsid w:val="001F2712"/>
    <w:rsid w:val="001F2B1D"/>
    <w:rsid w:val="001F3242"/>
    <w:rsid w:val="001F37B8"/>
    <w:rsid w:val="001F5233"/>
    <w:rsid w:val="001F5C83"/>
    <w:rsid w:val="001F7F47"/>
    <w:rsid w:val="0020190E"/>
    <w:rsid w:val="00201944"/>
    <w:rsid w:val="00202B05"/>
    <w:rsid w:val="00203C5B"/>
    <w:rsid w:val="00203CE3"/>
    <w:rsid w:val="002052CD"/>
    <w:rsid w:val="0020598F"/>
    <w:rsid w:val="002130E1"/>
    <w:rsid w:val="00213C21"/>
    <w:rsid w:val="00214D70"/>
    <w:rsid w:val="002154F9"/>
    <w:rsid w:val="00216762"/>
    <w:rsid w:val="00217331"/>
    <w:rsid w:val="002176F1"/>
    <w:rsid w:val="002207C9"/>
    <w:rsid w:val="00220E9D"/>
    <w:rsid w:val="0022185E"/>
    <w:rsid w:val="00222FAB"/>
    <w:rsid w:val="00223C5E"/>
    <w:rsid w:val="00224F8E"/>
    <w:rsid w:val="00224F95"/>
    <w:rsid w:val="00224FCE"/>
    <w:rsid w:val="002257DB"/>
    <w:rsid w:val="002266E8"/>
    <w:rsid w:val="00227163"/>
    <w:rsid w:val="00227534"/>
    <w:rsid w:val="002313B3"/>
    <w:rsid w:val="00235434"/>
    <w:rsid w:val="00236248"/>
    <w:rsid w:val="00236637"/>
    <w:rsid w:val="00236735"/>
    <w:rsid w:val="00237C36"/>
    <w:rsid w:val="00241164"/>
    <w:rsid w:val="00242354"/>
    <w:rsid w:val="002437E0"/>
    <w:rsid w:val="00246899"/>
    <w:rsid w:val="00251B6D"/>
    <w:rsid w:val="0025287B"/>
    <w:rsid w:val="002533B3"/>
    <w:rsid w:val="00255B7D"/>
    <w:rsid w:val="00255F74"/>
    <w:rsid w:val="0025789A"/>
    <w:rsid w:val="00260F5C"/>
    <w:rsid w:val="002625DF"/>
    <w:rsid w:val="002632F4"/>
    <w:rsid w:val="002635B7"/>
    <w:rsid w:val="00264A91"/>
    <w:rsid w:val="0026574B"/>
    <w:rsid w:val="00267E29"/>
    <w:rsid w:val="00270588"/>
    <w:rsid w:val="002707ED"/>
    <w:rsid w:val="00273C7B"/>
    <w:rsid w:val="00277908"/>
    <w:rsid w:val="00280ADB"/>
    <w:rsid w:val="0028120B"/>
    <w:rsid w:val="00281BA7"/>
    <w:rsid w:val="00282C48"/>
    <w:rsid w:val="002832DF"/>
    <w:rsid w:val="002839EB"/>
    <w:rsid w:val="00283FBF"/>
    <w:rsid w:val="002928D3"/>
    <w:rsid w:val="00293722"/>
    <w:rsid w:val="0029381E"/>
    <w:rsid w:val="00293942"/>
    <w:rsid w:val="00294350"/>
    <w:rsid w:val="002959BB"/>
    <w:rsid w:val="00295A44"/>
    <w:rsid w:val="00295E6C"/>
    <w:rsid w:val="0029644C"/>
    <w:rsid w:val="002972C4"/>
    <w:rsid w:val="002A14FD"/>
    <w:rsid w:val="002A1C1F"/>
    <w:rsid w:val="002A27BB"/>
    <w:rsid w:val="002A336C"/>
    <w:rsid w:val="002A389D"/>
    <w:rsid w:val="002A5449"/>
    <w:rsid w:val="002A58D3"/>
    <w:rsid w:val="002A634D"/>
    <w:rsid w:val="002A7C3D"/>
    <w:rsid w:val="002B03DD"/>
    <w:rsid w:val="002B0BE6"/>
    <w:rsid w:val="002B0C83"/>
    <w:rsid w:val="002B1494"/>
    <w:rsid w:val="002B225B"/>
    <w:rsid w:val="002B5147"/>
    <w:rsid w:val="002B6F4B"/>
    <w:rsid w:val="002C03FF"/>
    <w:rsid w:val="002C0CCC"/>
    <w:rsid w:val="002C134B"/>
    <w:rsid w:val="002C1D87"/>
    <w:rsid w:val="002C4A36"/>
    <w:rsid w:val="002C5535"/>
    <w:rsid w:val="002C6108"/>
    <w:rsid w:val="002C724F"/>
    <w:rsid w:val="002C7CB5"/>
    <w:rsid w:val="002D1964"/>
    <w:rsid w:val="002D25B2"/>
    <w:rsid w:val="002D4971"/>
    <w:rsid w:val="002D4EB8"/>
    <w:rsid w:val="002D4FC6"/>
    <w:rsid w:val="002D5322"/>
    <w:rsid w:val="002D74B2"/>
    <w:rsid w:val="002E05FE"/>
    <w:rsid w:val="002E17D5"/>
    <w:rsid w:val="002E5152"/>
    <w:rsid w:val="002E726E"/>
    <w:rsid w:val="002F0BDD"/>
    <w:rsid w:val="002F1BA7"/>
    <w:rsid w:val="002F37F3"/>
    <w:rsid w:val="002F38B5"/>
    <w:rsid w:val="002F56F1"/>
    <w:rsid w:val="002F6993"/>
    <w:rsid w:val="002F6B72"/>
    <w:rsid w:val="002F6B88"/>
    <w:rsid w:val="00300F05"/>
    <w:rsid w:val="00302220"/>
    <w:rsid w:val="0030395A"/>
    <w:rsid w:val="00304A61"/>
    <w:rsid w:val="0030560E"/>
    <w:rsid w:val="00305C6D"/>
    <w:rsid w:val="00305D39"/>
    <w:rsid w:val="00307045"/>
    <w:rsid w:val="00307117"/>
    <w:rsid w:val="00307C96"/>
    <w:rsid w:val="003104D5"/>
    <w:rsid w:val="00311315"/>
    <w:rsid w:val="0031347C"/>
    <w:rsid w:val="00314C9D"/>
    <w:rsid w:val="00316461"/>
    <w:rsid w:val="0031666C"/>
    <w:rsid w:val="0031765B"/>
    <w:rsid w:val="0032109F"/>
    <w:rsid w:val="00324A61"/>
    <w:rsid w:val="0032549D"/>
    <w:rsid w:val="00330C24"/>
    <w:rsid w:val="00331927"/>
    <w:rsid w:val="00333A09"/>
    <w:rsid w:val="0033658C"/>
    <w:rsid w:val="00337119"/>
    <w:rsid w:val="003402F0"/>
    <w:rsid w:val="0034030B"/>
    <w:rsid w:val="003417A4"/>
    <w:rsid w:val="003439BA"/>
    <w:rsid w:val="003453DA"/>
    <w:rsid w:val="00345E64"/>
    <w:rsid w:val="0035078A"/>
    <w:rsid w:val="00350C3E"/>
    <w:rsid w:val="003515C0"/>
    <w:rsid w:val="0035417C"/>
    <w:rsid w:val="0035587B"/>
    <w:rsid w:val="00356F2B"/>
    <w:rsid w:val="003578DB"/>
    <w:rsid w:val="00360EC9"/>
    <w:rsid w:val="003614DA"/>
    <w:rsid w:val="00362A19"/>
    <w:rsid w:val="00362A6A"/>
    <w:rsid w:val="003630F9"/>
    <w:rsid w:val="00363CB2"/>
    <w:rsid w:val="00365611"/>
    <w:rsid w:val="00365D86"/>
    <w:rsid w:val="003675AC"/>
    <w:rsid w:val="00367E6C"/>
    <w:rsid w:val="00370311"/>
    <w:rsid w:val="00371500"/>
    <w:rsid w:val="00371D95"/>
    <w:rsid w:val="00372674"/>
    <w:rsid w:val="003726B7"/>
    <w:rsid w:val="00372AFB"/>
    <w:rsid w:val="00373209"/>
    <w:rsid w:val="0037558F"/>
    <w:rsid w:val="00376038"/>
    <w:rsid w:val="00377610"/>
    <w:rsid w:val="003776C0"/>
    <w:rsid w:val="003805EB"/>
    <w:rsid w:val="003810A1"/>
    <w:rsid w:val="00382636"/>
    <w:rsid w:val="003836D3"/>
    <w:rsid w:val="00385D5A"/>
    <w:rsid w:val="003867E5"/>
    <w:rsid w:val="00386EAF"/>
    <w:rsid w:val="003871C4"/>
    <w:rsid w:val="00387313"/>
    <w:rsid w:val="00387672"/>
    <w:rsid w:val="00390DA6"/>
    <w:rsid w:val="00391C81"/>
    <w:rsid w:val="0039260E"/>
    <w:rsid w:val="003938E8"/>
    <w:rsid w:val="00394407"/>
    <w:rsid w:val="00395002"/>
    <w:rsid w:val="0039536F"/>
    <w:rsid w:val="00395D6E"/>
    <w:rsid w:val="00396A79"/>
    <w:rsid w:val="00397102"/>
    <w:rsid w:val="003A0F35"/>
    <w:rsid w:val="003A4624"/>
    <w:rsid w:val="003A68CA"/>
    <w:rsid w:val="003A75BE"/>
    <w:rsid w:val="003A75E0"/>
    <w:rsid w:val="003B0B70"/>
    <w:rsid w:val="003B3673"/>
    <w:rsid w:val="003B5C01"/>
    <w:rsid w:val="003B5CAB"/>
    <w:rsid w:val="003B5E4B"/>
    <w:rsid w:val="003B6285"/>
    <w:rsid w:val="003B73E6"/>
    <w:rsid w:val="003B79EC"/>
    <w:rsid w:val="003C0A14"/>
    <w:rsid w:val="003C1DD8"/>
    <w:rsid w:val="003C69FC"/>
    <w:rsid w:val="003C7687"/>
    <w:rsid w:val="003D1F6B"/>
    <w:rsid w:val="003D250B"/>
    <w:rsid w:val="003D2A46"/>
    <w:rsid w:val="003D3391"/>
    <w:rsid w:val="003D47F9"/>
    <w:rsid w:val="003D61B1"/>
    <w:rsid w:val="003D6D8C"/>
    <w:rsid w:val="003E2D0D"/>
    <w:rsid w:val="003E2F01"/>
    <w:rsid w:val="003E3FA9"/>
    <w:rsid w:val="003E45EA"/>
    <w:rsid w:val="003E5A77"/>
    <w:rsid w:val="003E5EEF"/>
    <w:rsid w:val="003E689D"/>
    <w:rsid w:val="003E6C78"/>
    <w:rsid w:val="003E763B"/>
    <w:rsid w:val="003E7886"/>
    <w:rsid w:val="003F0B2E"/>
    <w:rsid w:val="003F16A5"/>
    <w:rsid w:val="003F267F"/>
    <w:rsid w:val="003F3355"/>
    <w:rsid w:val="003F73A5"/>
    <w:rsid w:val="00401EEB"/>
    <w:rsid w:val="004035D9"/>
    <w:rsid w:val="00403CA2"/>
    <w:rsid w:val="004045D1"/>
    <w:rsid w:val="0040488D"/>
    <w:rsid w:val="00405422"/>
    <w:rsid w:val="00405700"/>
    <w:rsid w:val="00405756"/>
    <w:rsid w:val="0040720E"/>
    <w:rsid w:val="004074F0"/>
    <w:rsid w:val="004100FB"/>
    <w:rsid w:val="00411112"/>
    <w:rsid w:val="00413008"/>
    <w:rsid w:val="00413FB6"/>
    <w:rsid w:val="004149FB"/>
    <w:rsid w:val="00415713"/>
    <w:rsid w:val="00416C43"/>
    <w:rsid w:val="004214C8"/>
    <w:rsid w:val="00421892"/>
    <w:rsid w:val="00426256"/>
    <w:rsid w:val="00426B98"/>
    <w:rsid w:val="00427220"/>
    <w:rsid w:val="0042791F"/>
    <w:rsid w:val="00430A31"/>
    <w:rsid w:val="00430AF2"/>
    <w:rsid w:val="00430E24"/>
    <w:rsid w:val="00431F77"/>
    <w:rsid w:val="00433C37"/>
    <w:rsid w:val="004340C8"/>
    <w:rsid w:val="004351BB"/>
    <w:rsid w:val="004367A1"/>
    <w:rsid w:val="0044058E"/>
    <w:rsid w:val="00441CDE"/>
    <w:rsid w:val="00444441"/>
    <w:rsid w:val="004445F1"/>
    <w:rsid w:val="00444E54"/>
    <w:rsid w:val="00447332"/>
    <w:rsid w:val="00450DDA"/>
    <w:rsid w:val="00451E5C"/>
    <w:rsid w:val="0045238A"/>
    <w:rsid w:val="00454880"/>
    <w:rsid w:val="004553D9"/>
    <w:rsid w:val="00455F95"/>
    <w:rsid w:val="00457BBC"/>
    <w:rsid w:val="004608DF"/>
    <w:rsid w:val="00460B3D"/>
    <w:rsid w:val="00461DB0"/>
    <w:rsid w:val="004620E3"/>
    <w:rsid w:val="00464372"/>
    <w:rsid w:val="004658ED"/>
    <w:rsid w:val="00466E39"/>
    <w:rsid w:val="00467891"/>
    <w:rsid w:val="00472CC2"/>
    <w:rsid w:val="00474FBF"/>
    <w:rsid w:val="00475582"/>
    <w:rsid w:val="0047598B"/>
    <w:rsid w:val="00475D2A"/>
    <w:rsid w:val="00475E3C"/>
    <w:rsid w:val="00476288"/>
    <w:rsid w:val="004769B0"/>
    <w:rsid w:val="004773BF"/>
    <w:rsid w:val="00480E56"/>
    <w:rsid w:val="00482A83"/>
    <w:rsid w:val="00482AD9"/>
    <w:rsid w:val="004835C7"/>
    <w:rsid w:val="00483D51"/>
    <w:rsid w:val="00483D9D"/>
    <w:rsid w:val="00485EB4"/>
    <w:rsid w:val="00487238"/>
    <w:rsid w:val="0048786E"/>
    <w:rsid w:val="004915AF"/>
    <w:rsid w:val="00491CA9"/>
    <w:rsid w:val="00492A53"/>
    <w:rsid w:val="004950D6"/>
    <w:rsid w:val="0049607D"/>
    <w:rsid w:val="00497429"/>
    <w:rsid w:val="00497885"/>
    <w:rsid w:val="004A0003"/>
    <w:rsid w:val="004A1F66"/>
    <w:rsid w:val="004A397B"/>
    <w:rsid w:val="004A5251"/>
    <w:rsid w:val="004A5254"/>
    <w:rsid w:val="004A5727"/>
    <w:rsid w:val="004A5ADA"/>
    <w:rsid w:val="004A5DDE"/>
    <w:rsid w:val="004B0D38"/>
    <w:rsid w:val="004B0E1E"/>
    <w:rsid w:val="004B0F56"/>
    <w:rsid w:val="004B132D"/>
    <w:rsid w:val="004B1B71"/>
    <w:rsid w:val="004B2B87"/>
    <w:rsid w:val="004B364D"/>
    <w:rsid w:val="004B6860"/>
    <w:rsid w:val="004B7947"/>
    <w:rsid w:val="004C043C"/>
    <w:rsid w:val="004C1CAC"/>
    <w:rsid w:val="004C245C"/>
    <w:rsid w:val="004C4D6B"/>
    <w:rsid w:val="004C5A66"/>
    <w:rsid w:val="004D126F"/>
    <w:rsid w:val="004D1B2E"/>
    <w:rsid w:val="004D2117"/>
    <w:rsid w:val="004D2514"/>
    <w:rsid w:val="004D2761"/>
    <w:rsid w:val="004D34A8"/>
    <w:rsid w:val="004D373A"/>
    <w:rsid w:val="004D41A8"/>
    <w:rsid w:val="004D46A9"/>
    <w:rsid w:val="004D49F0"/>
    <w:rsid w:val="004D4C67"/>
    <w:rsid w:val="004D4CB7"/>
    <w:rsid w:val="004E15F0"/>
    <w:rsid w:val="004E17F3"/>
    <w:rsid w:val="004E18D3"/>
    <w:rsid w:val="004E3ED0"/>
    <w:rsid w:val="004E4771"/>
    <w:rsid w:val="004E4ABC"/>
    <w:rsid w:val="004E53A2"/>
    <w:rsid w:val="004F0F10"/>
    <w:rsid w:val="004F1314"/>
    <w:rsid w:val="004F184B"/>
    <w:rsid w:val="004F1C18"/>
    <w:rsid w:val="004F25BB"/>
    <w:rsid w:val="004F4DAA"/>
    <w:rsid w:val="004F5AE3"/>
    <w:rsid w:val="004F7979"/>
    <w:rsid w:val="004F7BFA"/>
    <w:rsid w:val="0050181C"/>
    <w:rsid w:val="0050295A"/>
    <w:rsid w:val="00502CDC"/>
    <w:rsid w:val="00504822"/>
    <w:rsid w:val="00504C9C"/>
    <w:rsid w:val="005066CD"/>
    <w:rsid w:val="00511189"/>
    <w:rsid w:val="0051175A"/>
    <w:rsid w:val="0051358C"/>
    <w:rsid w:val="005151F0"/>
    <w:rsid w:val="00516A0A"/>
    <w:rsid w:val="005174F1"/>
    <w:rsid w:val="00517CE6"/>
    <w:rsid w:val="0052005D"/>
    <w:rsid w:val="00520C13"/>
    <w:rsid w:val="005232FE"/>
    <w:rsid w:val="00523439"/>
    <w:rsid w:val="00523F22"/>
    <w:rsid w:val="00526A00"/>
    <w:rsid w:val="0053133C"/>
    <w:rsid w:val="00532690"/>
    <w:rsid w:val="00533E42"/>
    <w:rsid w:val="00534000"/>
    <w:rsid w:val="0053440A"/>
    <w:rsid w:val="00536721"/>
    <w:rsid w:val="005400B8"/>
    <w:rsid w:val="00540418"/>
    <w:rsid w:val="00540A40"/>
    <w:rsid w:val="00540BFF"/>
    <w:rsid w:val="00541A4A"/>
    <w:rsid w:val="005424C1"/>
    <w:rsid w:val="00542C05"/>
    <w:rsid w:val="00543523"/>
    <w:rsid w:val="00545174"/>
    <w:rsid w:val="00545AAB"/>
    <w:rsid w:val="005465C3"/>
    <w:rsid w:val="005468A0"/>
    <w:rsid w:val="00547701"/>
    <w:rsid w:val="00547B59"/>
    <w:rsid w:val="00547EF8"/>
    <w:rsid w:val="00550EBE"/>
    <w:rsid w:val="00551709"/>
    <w:rsid w:val="005533A9"/>
    <w:rsid w:val="00554627"/>
    <w:rsid w:val="005554E1"/>
    <w:rsid w:val="00555860"/>
    <w:rsid w:val="005605AF"/>
    <w:rsid w:val="005612A7"/>
    <w:rsid w:val="00561995"/>
    <w:rsid w:val="00561F1E"/>
    <w:rsid w:val="00563858"/>
    <w:rsid w:val="00563BDF"/>
    <w:rsid w:val="00564833"/>
    <w:rsid w:val="0056682E"/>
    <w:rsid w:val="0056692B"/>
    <w:rsid w:val="00567CE3"/>
    <w:rsid w:val="00570803"/>
    <w:rsid w:val="0057127A"/>
    <w:rsid w:val="00571E12"/>
    <w:rsid w:val="00571FAC"/>
    <w:rsid w:val="0057353B"/>
    <w:rsid w:val="00574458"/>
    <w:rsid w:val="005749F5"/>
    <w:rsid w:val="00574C27"/>
    <w:rsid w:val="005752A0"/>
    <w:rsid w:val="00576BC9"/>
    <w:rsid w:val="00580272"/>
    <w:rsid w:val="00585527"/>
    <w:rsid w:val="00585C27"/>
    <w:rsid w:val="00585C6E"/>
    <w:rsid w:val="005863A1"/>
    <w:rsid w:val="005863D2"/>
    <w:rsid w:val="005914D4"/>
    <w:rsid w:val="005924DD"/>
    <w:rsid w:val="00592B50"/>
    <w:rsid w:val="005939C7"/>
    <w:rsid w:val="00593C39"/>
    <w:rsid w:val="00595A46"/>
    <w:rsid w:val="005960EA"/>
    <w:rsid w:val="0059714E"/>
    <w:rsid w:val="005A116D"/>
    <w:rsid w:val="005A1A84"/>
    <w:rsid w:val="005A2AFD"/>
    <w:rsid w:val="005A35C0"/>
    <w:rsid w:val="005A371F"/>
    <w:rsid w:val="005A4099"/>
    <w:rsid w:val="005A43CB"/>
    <w:rsid w:val="005A441D"/>
    <w:rsid w:val="005A4A45"/>
    <w:rsid w:val="005A4BAD"/>
    <w:rsid w:val="005A4ED3"/>
    <w:rsid w:val="005A556A"/>
    <w:rsid w:val="005A6389"/>
    <w:rsid w:val="005A64D6"/>
    <w:rsid w:val="005A7FCF"/>
    <w:rsid w:val="005B0A92"/>
    <w:rsid w:val="005B0B2C"/>
    <w:rsid w:val="005B26A0"/>
    <w:rsid w:val="005B5308"/>
    <w:rsid w:val="005B5E7B"/>
    <w:rsid w:val="005B6D79"/>
    <w:rsid w:val="005B6EAC"/>
    <w:rsid w:val="005B7249"/>
    <w:rsid w:val="005C007B"/>
    <w:rsid w:val="005C0148"/>
    <w:rsid w:val="005C027B"/>
    <w:rsid w:val="005C0929"/>
    <w:rsid w:val="005C1B07"/>
    <w:rsid w:val="005C268B"/>
    <w:rsid w:val="005C4852"/>
    <w:rsid w:val="005C4AB0"/>
    <w:rsid w:val="005C5B73"/>
    <w:rsid w:val="005D0732"/>
    <w:rsid w:val="005D330C"/>
    <w:rsid w:val="005D355A"/>
    <w:rsid w:val="005D6BF1"/>
    <w:rsid w:val="005D7109"/>
    <w:rsid w:val="005E246F"/>
    <w:rsid w:val="005E2D2E"/>
    <w:rsid w:val="005E5E2C"/>
    <w:rsid w:val="005E603A"/>
    <w:rsid w:val="005E6352"/>
    <w:rsid w:val="005E67A2"/>
    <w:rsid w:val="005E6C69"/>
    <w:rsid w:val="005F06DF"/>
    <w:rsid w:val="005F0C6E"/>
    <w:rsid w:val="005F130D"/>
    <w:rsid w:val="005F22AF"/>
    <w:rsid w:val="005F2908"/>
    <w:rsid w:val="005F6839"/>
    <w:rsid w:val="005F6854"/>
    <w:rsid w:val="005F7503"/>
    <w:rsid w:val="00600B30"/>
    <w:rsid w:val="006016C8"/>
    <w:rsid w:val="00603FC6"/>
    <w:rsid w:val="006045FC"/>
    <w:rsid w:val="006048B0"/>
    <w:rsid w:val="00607606"/>
    <w:rsid w:val="00607751"/>
    <w:rsid w:val="00610C11"/>
    <w:rsid w:val="0061127A"/>
    <w:rsid w:val="006135A2"/>
    <w:rsid w:val="006167F5"/>
    <w:rsid w:val="006211A1"/>
    <w:rsid w:val="00621CEA"/>
    <w:rsid w:val="00621D1D"/>
    <w:rsid w:val="006223F1"/>
    <w:rsid w:val="00622B98"/>
    <w:rsid w:val="0062443C"/>
    <w:rsid w:val="00624623"/>
    <w:rsid w:val="00626816"/>
    <w:rsid w:val="00627DAB"/>
    <w:rsid w:val="0063043F"/>
    <w:rsid w:val="00631D9B"/>
    <w:rsid w:val="00636906"/>
    <w:rsid w:val="00637D7D"/>
    <w:rsid w:val="0064194A"/>
    <w:rsid w:val="00641C27"/>
    <w:rsid w:val="00641F7D"/>
    <w:rsid w:val="00642DA4"/>
    <w:rsid w:val="006432ED"/>
    <w:rsid w:val="006438EA"/>
    <w:rsid w:val="00643C78"/>
    <w:rsid w:val="00643FA9"/>
    <w:rsid w:val="00645276"/>
    <w:rsid w:val="00646000"/>
    <w:rsid w:val="00646F73"/>
    <w:rsid w:val="006471D9"/>
    <w:rsid w:val="0064726E"/>
    <w:rsid w:val="00652EBB"/>
    <w:rsid w:val="00654B90"/>
    <w:rsid w:val="00655BB4"/>
    <w:rsid w:val="00664A8A"/>
    <w:rsid w:val="006653A0"/>
    <w:rsid w:val="006663DE"/>
    <w:rsid w:val="00666BAB"/>
    <w:rsid w:val="00666C70"/>
    <w:rsid w:val="00666C98"/>
    <w:rsid w:val="00667D11"/>
    <w:rsid w:val="006700BC"/>
    <w:rsid w:val="00670A27"/>
    <w:rsid w:val="00670CC8"/>
    <w:rsid w:val="00671253"/>
    <w:rsid w:val="00671C71"/>
    <w:rsid w:val="00671F51"/>
    <w:rsid w:val="006722F1"/>
    <w:rsid w:val="00672A37"/>
    <w:rsid w:val="006749E9"/>
    <w:rsid w:val="0067506A"/>
    <w:rsid w:val="006751DC"/>
    <w:rsid w:val="00675B00"/>
    <w:rsid w:val="00677FA9"/>
    <w:rsid w:val="00680571"/>
    <w:rsid w:val="00685C5A"/>
    <w:rsid w:val="00686D6B"/>
    <w:rsid w:val="00687DAD"/>
    <w:rsid w:val="0069076D"/>
    <w:rsid w:val="006921C8"/>
    <w:rsid w:val="00692E93"/>
    <w:rsid w:val="00693037"/>
    <w:rsid w:val="00693977"/>
    <w:rsid w:val="00693D69"/>
    <w:rsid w:val="00694826"/>
    <w:rsid w:val="00695574"/>
    <w:rsid w:val="00695F47"/>
    <w:rsid w:val="0069626F"/>
    <w:rsid w:val="006A07CD"/>
    <w:rsid w:val="006A14D7"/>
    <w:rsid w:val="006A1708"/>
    <w:rsid w:val="006A425D"/>
    <w:rsid w:val="006A5167"/>
    <w:rsid w:val="006A52EC"/>
    <w:rsid w:val="006A569B"/>
    <w:rsid w:val="006A72E9"/>
    <w:rsid w:val="006A7653"/>
    <w:rsid w:val="006B0375"/>
    <w:rsid w:val="006B0F82"/>
    <w:rsid w:val="006B268A"/>
    <w:rsid w:val="006B380B"/>
    <w:rsid w:val="006B42E7"/>
    <w:rsid w:val="006C01ED"/>
    <w:rsid w:val="006C0817"/>
    <w:rsid w:val="006C594D"/>
    <w:rsid w:val="006C6866"/>
    <w:rsid w:val="006C7298"/>
    <w:rsid w:val="006C7716"/>
    <w:rsid w:val="006D0505"/>
    <w:rsid w:val="006D0E93"/>
    <w:rsid w:val="006D1AA5"/>
    <w:rsid w:val="006D20B2"/>
    <w:rsid w:val="006D41E0"/>
    <w:rsid w:val="006D6D50"/>
    <w:rsid w:val="006E034B"/>
    <w:rsid w:val="006E170D"/>
    <w:rsid w:val="006E3090"/>
    <w:rsid w:val="006E370B"/>
    <w:rsid w:val="006E3C72"/>
    <w:rsid w:val="006E456A"/>
    <w:rsid w:val="006E5DC8"/>
    <w:rsid w:val="006E7D14"/>
    <w:rsid w:val="006F4AB9"/>
    <w:rsid w:val="006F59BD"/>
    <w:rsid w:val="0070034E"/>
    <w:rsid w:val="00700C87"/>
    <w:rsid w:val="007042B7"/>
    <w:rsid w:val="00704594"/>
    <w:rsid w:val="00704CDA"/>
    <w:rsid w:val="00705254"/>
    <w:rsid w:val="00705835"/>
    <w:rsid w:val="00707F70"/>
    <w:rsid w:val="00714018"/>
    <w:rsid w:val="00716E46"/>
    <w:rsid w:val="00717C5E"/>
    <w:rsid w:val="0072303F"/>
    <w:rsid w:val="00723561"/>
    <w:rsid w:val="0072550E"/>
    <w:rsid w:val="00726798"/>
    <w:rsid w:val="00726C03"/>
    <w:rsid w:val="00727AF2"/>
    <w:rsid w:val="007305BF"/>
    <w:rsid w:val="00730837"/>
    <w:rsid w:val="007315F5"/>
    <w:rsid w:val="00731F94"/>
    <w:rsid w:val="00742657"/>
    <w:rsid w:val="0074269F"/>
    <w:rsid w:val="00742A78"/>
    <w:rsid w:val="007456F3"/>
    <w:rsid w:val="0074697C"/>
    <w:rsid w:val="0074781D"/>
    <w:rsid w:val="007506C1"/>
    <w:rsid w:val="00756A59"/>
    <w:rsid w:val="00757CEB"/>
    <w:rsid w:val="007639B6"/>
    <w:rsid w:val="00765E02"/>
    <w:rsid w:val="00765EE3"/>
    <w:rsid w:val="007679DA"/>
    <w:rsid w:val="007701B4"/>
    <w:rsid w:val="007712C4"/>
    <w:rsid w:val="007719A2"/>
    <w:rsid w:val="00773A32"/>
    <w:rsid w:val="00773D5E"/>
    <w:rsid w:val="00773DA5"/>
    <w:rsid w:val="00775234"/>
    <w:rsid w:val="007815A4"/>
    <w:rsid w:val="0078314A"/>
    <w:rsid w:val="00783EBE"/>
    <w:rsid w:val="00786B54"/>
    <w:rsid w:val="00786E18"/>
    <w:rsid w:val="007912CA"/>
    <w:rsid w:val="00792531"/>
    <w:rsid w:val="0079365D"/>
    <w:rsid w:val="00795EEE"/>
    <w:rsid w:val="00797033"/>
    <w:rsid w:val="00797D1A"/>
    <w:rsid w:val="007A01E1"/>
    <w:rsid w:val="007A11C5"/>
    <w:rsid w:val="007A1719"/>
    <w:rsid w:val="007A23C6"/>
    <w:rsid w:val="007A2F6B"/>
    <w:rsid w:val="007A35DB"/>
    <w:rsid w:val="007A4A36"/>
    <w:rsid w:val="007A5933"/>
    <w:rsid w:val="007A5C50"/>
    <w:rsid w:val="007A624D"/>
    <w:rsid w:val="007A77BF"/>
    <w:rsid w:val="007B0044"/>
    <w:rsid w:val="007B059B"/>
    <w:rsid w:val="007B274F"/>
    <w:rsid w:val="007B5F7E"/>
    <w:rsid w:val="007C0CEF"/>
    <w:rsid w:val="007C224B"/>
    <w:rsid w:val="007C2647"/>
    <w:rsid w:val="007C2B9B"/>
    <w:rsid w:val="007C4442"/>
    <w:rsid w:val="007C59B3"/>
    <w:rsid w:val="007C619C"/>
    <w:rsid w:val="007C65CE"/>
    <w:rsid w:val="007C7961"/>
    <w:rsid w:val="007C7BF6"/>
    <w:rsid w:val="007D2443"/>
    <w:rsid w:val="007D2C1D"/>
    <w:rsid w:val="007D2ED3"/>
    <w:rsid w:val="007D338A"/>
    <w:rsid w:val="007D56A7"/>
    <w:rsid w:val="007D5BBE"/>
    <w:rsid w:val="007E1677"/>
    <w:rsid w:val="007E23B3"/>
    <w:rsid w:val="007E317B"/>
    <w:rsid w:val="007E36E3"/>
    <w:rsid w:val="007E4404"/>
    <w:rsid w:val="007E502B"/>
    <w:rsid w:val="007E658B"/>
    <w:rsid w:val="007E683A"/>
    <w:rsid w:val="007E6917"/>
    <w:rsid w:val="007E7E6D"/>
    <w:rsid w:val="007F10C3"/>
    <w:rsid w:val="007F1BD4"/>
    <w:rsid w:val="007F26D5"/>
    <w:rsid w:val="007F3325"/>
    <w:rsid w:val="007F64A8"/>
    <w:rsid w:val="007F75C2"/>
    <w:rsid w:val="007F7EF1"/>
    <w:rsid w:val="00800982"/>
    <w:rsid w:val="00801340"/>
    <w:rsid w:val="00802721"/>
    <w:rsid w:val="008033B5"/>
    <w:rsid w:val="00804070"/>
    <w:rsid w:val="00806E1A"/>
    <w:rsid w:val="00807139"/>
    <w:rsid w:val="0080715F"/>
    <w:rsid w:val="00807270"/>
    <w:rsid w:val="00812D07"/>
    <w:rsid w:val="0081456A"/>
    <w:rsid w:val="00815BF8"/>
    <w:rsid w:val="00816F47"/>
    <w:rsid w:val="00817792"/>
    <w:rsid w:val="00821B82"/>
    <w:rsid w:val="00823301"/>
    <w:rsid w:val="0082631E"/>
    <w:rsid w:val="00826946"/>
    <w:rsid w:val="00830424"/>
    <w:rsid w:val="0083076D"/>
    <w:rsid w:val="0083351D"/>
    <w:rsid w:val="00833F23"/>
    <w:rsid w:val="00834D65"/>
    <w:rsid w:val="00836402"/>
    <w:rsid w:val="00836894"/>
    <w:rsid w:val="00836F8F"/>
    <w:rsid w:val="008402CD"/>
    <w:rsid w:val="008408B8"/>
    <w:rsid w:val="008427FD"/>
    <w:rsid w:val="00844712"/>
    <w:rsid w:val="008458FE"/>
    <w:rsid w:val="00846A01"/>
    <w:rsid w:val="00847C58"/>
    <w:rsid w:val="00850554"/>
    <w:rsid w:val="008508DE"/>
    <w:rsid w:val="00850E2D"/>
    <w:rsid w:val="00853BAA"/>
    <w:rsid w:val="00855BFF"/>
    <w:rsid w:val="00857659"/>
    <w:rsid w:val="00857751"/>
    <w:rsid w:val="00860034"/>
    <w:rsid w:val="00861C56"/>
    <w:rsid w:val="00862744"/>
    <w:rsid w:val="00862ED4"/>
    <w:rsid w:val="00863125"/>
    <w:rsid w:val="008659D8"/>
    <w:rsid w:val="00866E58"/>
    <w:rsid w:val="008713B1"/>
    <w:rsid w:val="00873E32"/>
    <w:rsid w:val="008743BA"/>
    <w:rsid w:val="008744A1"/>
    <w:rsid w:val="00874950"/>
    <w:rsid w:val="0087620D"/>
    <w:rsid w:val="008816AE"/>
    <w:rsid w:val="00882224"/>
    <w:rsid w:val="008833FF"/>
    <w:rsid w:val="00884347"/>
    <w:rsid w:val="008848E6"/>
    <w:rsid w:val="008852A0"/>
    <w:rsid w:val="00885355"/>
    <w:rsid w:val="00885C0E"/>
    <w:rsid w:val="00886387"/>
    <w:rsid w:val="00886742"/>
    <w:rsid w:val="00893A90"/>
    <w:rsid w:val="00894517"/>
    <w:rsid w:val="008948B2"/>
    <w:rsid w:val="00895836"/>
    <w:rsid w:val="00895E23"/>
    <w:rsid w:val="00896BD2"/>
    <w:rsid w:val="008A0B08"/>
    <w:rsid w:val="008A21CC"/>
    <w:rsid w:val="008A2E97"/>
    <w:rsid w:val="008A35B8"/>
    <w:rsid w:val="008A3C2A"/>
    <w:rsid w:val="008A4E18"/>
    <w:rsid w:val="008A5B88"/>
    <w:rsid w:val="008A7C9A"/>
    <w:rsid w:val="008B4352"/>
    <w:rsid w:val="008B686D"/>
    <w:rsid w:val="008B7E5B"/>
    <w:rsid w:val="008B7F2E"/>
    <w:rsid w:val="008C0C0D"/>
    <w:rsid w:val="008C33A5"/>
    <w:rsid w:val="008C4730"/>
    <w:rsid w:val="008C4B57"/>
    <w:rsid w:val="008C6157"/>
    <w:rsid w:val="008C7E7A"/>
    <w:rsid w:val="008D06A2"/>
    <w:rsid w:val="008D0EBE"/>
    <w:rsid w:val="008D1BD6"/>
    <w:rsid w:val="008D3176"/>
    <w:rsid w:val="008D3C9E"/>
    <w:rsid w:val="008D5CD5"/>
    <w:rsid w:val="008D6224"/>
    <w:rsid w:val="008E0F7F"/>
    <w:rsid w:val="008E1DD1"/>
    <w:rsid w:val="008E34F6"/>
    <w:rsid w:val="008E4EF1"/>
    <w:rsid w:val="008E5717"/>
    <w:rsid w:val="008E5733"/>
    <w:rsid w:val="008E583D"/>
    <w:rsid w:val="008E69B1"/>
    <w:rsid w:val="008E6CC3"/>
    <w:rsid w:val="008E7702"/>
    <w:rsid w:val="008E7C87"/>
    <w:rsid w:val="008F0677"/>
    <w:rsid w:val="008F18C7"/>
    <w:rsid w:val="008F2A65"/>
    <w:rsid w:val="008F5718"/>
    <w:rsid w:val="008F5CB0"/>
    <w:rsid w:val="008F600D"/>
    <w:rsid w:val="008F7877"/>
    <w:rsid w:val="008F7C6F"/>
    <w:rsid w:val="009009E0"/>
    <w:rsid w:val="00901B07"/>
    <w:rsid w:val="00902B20"/>
    <w:rsid w:val="009038D5"/>
    <w:rsid w:val="0090466F"/>
    <w:rsid w:val="0090487B"/>
    <w:rsid w:val="00906026"/>
    <w:rsid w:val="0091019A"/>
    <w:rsid w:val="00912C80"/>
    <w:rsid w:val="00913070"/>
    <w:rsid w:val="009132C6"/>
    <w:rsid w:val="00914803"/>
    <w:rsid w:val="00914E46"/>
    <w:rsid w:val="00915988"/>
    <w:rsid w:val="00915BE4"/>
    <w:rsid w:val="00915D2B"/>
    <w:rsid w:val="009207F1"/>
    <w:rsid w:val="00920FCA"/>
    <w:rsid w:val="00922958"/>
    <w:rsid w:val="00922C6C"/>
    <w:rsid w:val="0092303A"/>
    <w:rsid w:val="00924054"/>
    <w:rsid w:val="009268CF"/>
    <w:rsid w:val="00926FE8"/>
    <w:rsid w:val="00927F4D"/>
    <w:rsid w:val="00931289"/>
    <w:rsid w:val="009317DD"/>
    <w:rsid w:val="00932FAF"/>
    <w:rsid w:val="00933114"/>
    <w:rsid w:val="009340BB"/>
    <w:rsid w:val="009377DC"/>
    <w:rsid w:val="009410E5"/>
    <w:rsid w:val="00941C07"/>
    <w:rsid w:val="00943914"/>
    <w:rsid w:val="00944871"/>
    <w:rsid w:val="0094589D"/>
    <w:rsid w:val="00945F99"/>
    <w:rsid w:val="00946106"/>
    <w:rsid w:val="009466D7"/>
    <w:rsid w:val="009472A0"/>
    <w:rsid w:val="00947CDD"/>
    <w:rsid w:val="009503A4"/>
    <w:rsid w:val="0095074C"/>
    <w:rsid w:val="00951A5B"/>
    <w:rsid w:val="009522F4"/>
    <w:rsid w:val="00952985"/>
    <w:rsid w:val="00953173"/>
    <w:rsid w:val="00953DBA"/>
    <w:rsid w:val="00954982"/>
    <w:rsid w:val="00954B7C"/>
    <w:rsid w:val="00955030"/>
    <w:rsid w:val="00956013"/>
    <w:rsid w:val="0095646C"/>
    <w:rsid w:val="00957E81"/>
    <w:rsid w:val="00960BCB"/>
    <w:rsid w:val="009623FD"/>
    <w:rsid w:val="009665D6"/>
    <w:rsid w:val="00966FEA"/>
    <w:rsid w:val="00970D1C"/>
    <w:rsid w:val="00970E81"/>
    <w:rsid w:val="009726A3"/>
    <w:rsid w:val="009728CC"/>
    <w:rsid w:val="00972979"/>
    <w:rsid w:val="00974E51"/>
    <w:rsid w:val="009759BF"/>
    <w:rsid w:val="00977F05"/>
    <w:rsid w:val="009800ED"/>
    <w:rsid w:val="00983CEC"/>
    <w:rsid w:val="00984253"/>
    <w:rsid w:val="00990FB1"/>
    <w:rsid w:val="0099108C"/>
    <w:rsid w:val="00993E18"/>
    <w:rsid w:val="009943EB"/>
    <w:rsid w:val="00997EBD"/>
    <w:rsid w:val="009A28A7"/>
    <w:rsid w:val="009A404D"/>
    <w:rsid w:val="009A4821"/>
    <w:rsid w:val="009A537F"/>
    <w:rsid w:val="009A7AB7"/>
    <w:rsid w:val="009A7F18"/>
    <w:rsid w:val="009B2A77"/>
    <w:rsid w:val="009B3EDE"/>
    <w:rsid w:val="009B5BDE"/>
    <w:rsid w:val="009B778F"/>
    <w:rsid w:val="009C0911"/>
    <w:rsid w:val="009C1376"/>
    <w:rsid w:val="009C2075"/>
    <w:rsid w:val="009C292D"/>
    <w:rsid w:val="009C3257"/>
    <w:rsid w:val="009C40CC"/>
    <w:rsid w:val="009C43EF"/>
    <w:rsid w:val="009C4613"/>
    <w:rsid w:val="009C63DC"/>
    <w:rsid w:val="009C777B"/>
    <w:rsid w:val="009C7E6C"/>
    <w:rsid w:val="009D0A71"/>
    <w:rsid w:val="009D1991"/>
    <w:rsid w:val="009D747E"/>
    <w:rsid w:val="009E0DAD"/>
    <w:rsid w:val="009E114A"/>
    <w:rsid w:val="009E1F14"/>
    <w:rsid w:val="009E2555"/>
    <w:rsid w:val="009E3EE1"/>
    <w:rsid w:val="009E472F"/>
    <w:rsid w:val="009E4AE1"/>
    <w:rsid w:val="009E748F"/>
    <w:rsid w:val="009E763D"/>
    <w:rsid w:val="009F07E2"/>
    <w:rsid w:val="009F2134"/>
    <w:rsid w:val="009F3446"/>
    <w:rsid w:val="009F4229"/>
    <w:rsid w:val="009F7935"/>
    <w:rsid w:val="009F7AAD"/>
    <w:rsid w:val="00A01A40"/>
    <w:rsid w:val="00A02207"/>
    <w:rsid w:val="00A02F31"/>
    <w:rsid w:val="00A03D3E"/>
    <w:rsid w:val="00A05576"/>
    <w:rsid w:val="00A066A1"/>
    <w:rsid w:val="00A06D38"/>
    <w:rsid w:val="00A06DB1"/>
    <w:rsid w:val="00A07D11"/>
    <w:rsid w:val="00A10CFA"/>
    <w:rsid w:val="00A11376"/>
    <w:rsid w:val="00A1253B"/>
    <w:rsid w:val="00A1394C"/>
    <w:rsid w:val="00A14EE4"/>
    <w:rsid w:val="00A16038"/>
    <w:rsid w:val="00A17026"/>
    <w:rsid w:val="00A1702A"/>
    <w:rsid w:val="00A20297"/>
    <w:rsid w:val="00A209E9"/>
    <w:rsid w:val="00A22AF0"/>
    <w:rsid w:val="00A246AF"/>
    <w:rsid w:val="00A24745"/>
    <w:rsid w:val="00A24909"/>
    <w:rsid w:val="00A253FC"/>
    <w:rsid w:val="00A30733"/>
    <w:rsid w:val="00A325F0"/>
    <w:rsid w:val="00A32D69"/>
    <w:rsid w:val="00A32DBB"/>
    <w:rsid w:val="00A34A6A"/>
    <w:rsid w:val="00A36FFA"/>
    <w:rsid w:val="00A37448"/>
    <w:rsid w:val="00A40C4C"/>
    <w:rsid w:val="00A41AAD"/>
    <w:rsid w:val="00A4444B"/>
    <w:rsid w:val="00A44A68"/>
    <w:rsid w:val="00A456ED"/>
    <w:rsid w:val="00A45A5E"/>
    <w:rsid w:val="00A45E16"/>
    <w:rsid w:val="00A45E37"/>
    <w:rsid w:val="00A45EE3"/>
    <w:rsid w:val="00A46789"/>
    <w:rsid w:val="00A50C04"/>
    <w:rsid w:val="00A50EA0"/>
    <w:rsid w:val="00A51358"/>
    <w:rsid w:val="00A53216"/>
    <w:rsid w:val="00A53BCE"/>
    <w:rsid w:val="00A53EBC"/>
    <w:rsid w:val="00A61504"/>
    <w:rsid w:val="00A61A7F"/>
    <w:rsid w:val="00A637BB"/>
    <w:rsid w:val="00A63A43"/>
    <w:rsid w:val="00A6553E"/>
    <w:rsid w:val="00A71D59"/>
    <w:rsid w:val="00A75742"/>
    <w:rsid w:val="00A75ACA"/>
    <w:rsid w:val="00A75F13"/>
    <w:rsid w:val="00A7620C"/>
    <w:rsid w:val="00A7624A"/>
    <w:rsid w:val="00A76EAE"/>
    <w:rsid w:val="00A8085B"/>
    <w:rsid w:val="00A818D7"/>
    <w:rsid w:val="00A87098"/>
    <w:rsid w:val="00A904E7"/>
    <w:rsid w:val="00A90887"/>
    <w:rsid w:val="00A90ACB"/>
    <w:rsid w:val="00A90C4B"/>
    <w:rsid w:val="00A911BF"/>
    <w:rsid w:val="00A949C8"/>
    <w:rsid w:val="00A958BF"/>
    <w:rsid w:val="00AA00FA"/>
    <w:rsid w:val="00AA0CE6"/>
    <w:rsid w:val="00AA12EA"/>
    <w:rsid w:val="00AA1AE1"/>
    <w:rsid w:val="00AA1F5D"/>
    <w:rsid w:val="00AA287F"/>
    <w:rsid w:val="00AA3540"/>
    <w:rsid w:val="00AA39F5"/>
    <w:rsid w:val="00AA599E"/>
    <w:rsid w:val="00AA5B33"/>
    <w:rsid w:val="00AA5D91"/>
    <w:rsid w:val="00AA64B9"/>
    <w:rsid w:val="00AA68A6"/>
    <w:rsid w:val="00AA7AD6"/>
    <w:rsid w:val="00AA7F80"/>
    <w:rsid w:val="00AB198B"/>
    <w:rsid w:val="00AB3547"/>
    <w:rsid w:val="00AB4518"/>
    <w:rsid w:val="00AB5D2A"/>
    <w:rsid w:val="00AB6105"/>
    <w:rsid w:val="00AB6A22"/>
    <w:rsid w:val="00AB7207"/>
    <w:rsid w:val="00AB7835"/>
    <w:rsid w:val="00AB7EC4"/>
    <w:rsid w:val="00AC1E9F"/>
    <w:rsid w:val="00AC45BB"/>
    <w:rsid w:val="00AC4C38"/>
    <w:rsid w:val="00AC6504"/>
    <w:rsid w:val="00AD02AE"/>
    <w:rsid w:val="00AD15E9"/>
    <w:rsid w:val="00AD70D6"/>
    <w:rsid w:val="00AE01F8"/>
    <w:rsid w:val="00AE0A11"/>
    <w:rsid w:val="00AE1F90"/>
    <w:rsid w:val="00AE27EF"/>
    <w:rsid w:val="00AF0F78"/>
    <w:rsid w:val="00AF1158"/>
    <w:rsid w:val="00AF4E1D"/>
    <w:rsid w:val="00AF5A5C"/>
    <w:rsid w:val="00AF6E23"/>
    <w:rsid w:val="00B00F44"/>
    <w:rsid w:val="00B05578"/>
    <w:rsid w:val="00B10076"/>
    <w:rsid w:val="00B21AE2"/>
    <w:rsid w:val="00B24624"/>
    <w:rsid w:val="00B24EB2"/>
    <w:rsid w:val="00B25482"/>
    <w:rsid w:val="00B32DB6"/>
    <w:rsid w:val="00B33E23"/>
    <w:rsid w:val="00B35A9E"/>
    <w:rsid w:val="00B3686E"/>
    <w:rsid w:val="00B36DC0"/>
    <w:rsid w:val="00B36F58"/>
    <w:rsid w:val="00B37D22"/>
    <w:rsid w:val="00B403FC"/>
    <w:rsid w:val="00B41720"/>
    <w:rsid w:val="00B42582"/>
    <w:rsid w:val="00B42D4C"/>
    <w:rsid w:val="00B447CD"/>
    <w:rsid w:val="00B44B04"/>
    <w:rsid w:val="00B44B84"/>
    <w:rsid w:val="00B4566D"/>
    <w:rsid w:val="00B45E14"/>
    <w:rsid w:val="00B4639B"/>
    <w:rsid w:val="00B46404"/>
    <w:rsid w:val="00B46797"/>
    <w:rsid w:val="00B46969"/>
    <w:rsid w:val="00B5083B"/>
    <w:rsid w:val="00B50B23"/>
    <w:rsid w:val="00B52B44"/>
    <w:rsid w:val="00B52EC2"/>
    <w:rsid w:val="00B535A3"/>
    <w:rsid w:val="00B5620B"/>
    <w:rsid w:val="00B5782F"/>
    <w:rsid w:val="00B57F01"/>
    <w:rsid w:val="00B60E50"/>
    <w:rsid w:val="00B612A4"/>
    <w:rsid w:val="00B6142C"/>
    <w:rsid w:val="00B63F50"/>
    <w:rsid w:val="00B64597"/>
    <w:rsid w:val="00B6468F"/>
    <w:rsid w:val="00B6487F"/>
    <w:rsid w:val="00B6563F"/>
    <w:rsid w:val="00B6779B"/>
    <w:rsid w:val="00B67A02"/>
    <w:rsid w:val="00B70284"/>
    <w:rsid w:val="00B70D38"/>
    <w:rsid w:val="00B70DB6"/>
    <w:rsid w:val="00B717C8"/>
    <w:rsid w:val="00B718AE"/>
    <w:rsid w:val="00B71A22"/>
    <w:rsid w:val="00B73237"/>
    <w:rsid w:val="00B73511"/>
    <w:rsid w:val="00B74A10"/>
    <w:rsid w:val="00B75B16"/>
    <w:rsid w:val="00B7670A"/>
    <w:rsid w:val="00B8066D"/>
    <w:rsid w:val="00B808FF"/>
    <w:rsid w:val="00B80C5C"/>
    <w:rsid w:val="00B817D0"/>
    <w:rsid w:val="00B81B46"/>
    <w:rsid w:val="00B820C8"/>
    <w:rsid w:val="00B82707"/>
    <w:rsid w:val="00B83156"/>
    <w:rsid w:val="00B848BE"/>
    <w:rsid w:val="00B851F5"/>
    <w:rsid w:val="00B905B4"/>
    <w:rsid w:val="00B907C6"/>
    <w:rsid w:val="00B90933"/>
    <w:rsid w:val="00B91A6E"/>
    <w:rsid w:val="00B91C3C"/>
    <w:rsid w:val="00B91FD9"/>
    <w:rsid w:val="00B92F81"/>
    <w:rsid w:val="00B94B90"/>
    <w:rsid w:val="00B95E06"/>
    <w:rsid w:val="00B975DB"/>
    <w:rsid w:val="00BA150F"/>
    <w:rsid w:val="00BA16C9"/>
    <w:rsid w:val="00BA1C0A"/>
    <w:rsid w:val="00BA471B"/>
    <w:rsid w:val="00BA541E"/>
    <w:rsid w:val="00BA6A5B"/>
    <w:rsid w:val="00BA6D2C"/>
    <w:rsid w:val="00BB0AE2"/>
    <w:rsid w:val="00BB129B"/>
    <w:rsid w:val="00BB1404"/>
    <w:rsid w:val="00BB25BF"/>
    <w:rsid w:val="00BB2C2D"/>
    <w:rsid w:val="00BB3EEB"/>
    <w:rsid w:val="00BB472F"/>
    <w:rsid w:val="00BB62EA"/>
    <w:rsid w:val="00BB7666"/>
    <w:rsid w:val="00BB799C"/>
    <w:rsid w:val="00BB7C8F"/>
    <w:rsid w:val="00BC0B6A"/>
    <w:rsid w:val="00BC3115"/>
    <w:rsid w:val="00BC330D"/>
    <w:rsid w:val="00BC335C"/>
    <w:rsid w:val="00BC3926"/>
    <w:rsid w:val="00BD07FC"/>
    <w:rsid w:val="00BD1463"/>
    <w:rsid w:val="00BD2C50"/>
    <w:rsid w:val="00BD3BC5"/>
    <w:rsid w:val="00BD4895"/>
    <w:rsid w:val="00BD6B26"/>
    <w:rsid w:val="00BD6F38"/>
    <w:rsid w:val="00BE07DE"/>
    <w:rsid w:val="00BE2E49"/>
    <w:rsid w:val="00BE33D7"/>
    <w:rsid w:val="00BE4027"/>
    <w:rsid w:val="00BE4052"/>
    <w:rsid w:val="00BE6722"/>
    <w:rsid w:val="00BE73C3"/>
    <w:rsid w:val="00BE76ED"/>
    <w:rsid w:val="00BE7E7F"/>
    <w:rsid w:val="00BF0191"/>
    <w:rsid w:val="00BF0A82"/>
    <w:rsid w:val="00BF2685"/>
    <w:rsid w:val="00BF30A8"/>
    <w:rsid w:val="00BF324F"/>
    <w:rsid w:val="00BF41E6"/>
    <w:rsid w:val="00C00AF5"/>
    <w:rsid w:val="00C02919"/>
    <w:rsid w:val="00C044C1"/>
    <w:rsid w:val="00C04A19"/>
    <w:rsid w:val="00C04B42"/>
    <w:rsid w:val="00C072EB"/>
    <w:rsid w:val="00C07A7F"/>
    <w:rsid w:val="00C07DDC"/>
    <w:rsid w:val="00C07FD5"/>
    <w:rsid w:val="00C1070F"/>
    <w:rsid w:val="00C10F3B"/>
    <w:rsid w:val="00C115C9"/>
    <w:rsid w:val="00C12D7A"/>
    <w:rsid w:val="00C1354A"/>
    <w:rsid w:val="00C13E30"/>
    <w:rsid w:val="00C146D1"/>
    <w:rsid w:val="00C148E0"/>
    <w:rsid w:val="00C14BBF"/>
    <w:rsid w:val="00C1590D"/>
    <w:rsid w:val="00C16B79"/>
    <w:rsid w:val="00C1771D"/>
    <w:rsid w:val="00C22597"/>
    <w:rsid w:val="00C22F9E"/>
    <w:rsid w:val="00C23237"/>
    <w:rsid w:val="00C232EF"/>
    <w:rsid w:val="00C24D4E"/>
    <w:rsid w:val="00C27D4E"/>
    <w:rsid w:val="00C30943"/>
    <w:rsid w:val="00C30F15"/>
    <w:rsid w:val="00C315C2"/>
    <w:rsid w:val="00C3345D"/>
    <w:rsid w:val="00C348F2"/>
    <w:rsid w:val="00C35A0B"/>
    <w:rsid w:val="00C36425"/>
    <w:rsid w:val="00C3665F"/>
    <w:rsid w:val="00C36783"/>
    <w:rsid w:val="00C36A2F"/>
    <w:rsid w:val="00C36DCE"/>
    <w:rsid w:val="00C40A0A"/>
    <w:rsid w:val="00C40C85"/>
    <w:rsid w:val="00C411FD"/>
    <w:rsid w:val="00C44137"/>
    <w:rsid w:val="00C4447B"/>
    <w:rsid w:val="00C460F4"/>
    <w:rsid w:val="00C4618A"/>
    <w:rsid w:val="00C466C1"/>
    <w:rsid w:val="00C46D69"/>
    <w:rsid w:val="00C46EF9"/>
    <w:rsid w:val="00C477E9"/>
    <w:rsid w:val="00C502DB"/>
    <w:rsid w:val="00C52A4B"/>
    <w:rsid w:val="00C52D7F"/>
    <w:rsid w:val="00C553C2"/>
    <w:rsid w:val="00C56161"/>
    <w:rsid w:val="00C57303"/>
    <w:rsid w:val="00C6028F"/>
    <w:rsid w:val="00C605C5"/>
    <w:rsid w:val="00C620A0"/>
    <w:rsid w:val="00C6210E"/>
    <w:rsid w:val="00C64E66"/>
    <w:rsid w:val="00C654FA"/>
    <w:rsid w:val="00C662A6"/>
    <w:rsid w:val="00C67182"/>
    <w:rsid w:val="00C70092"/>
    <w:rsid w:val="00C7060F"/>
    <w:rsid w:val="00C70E31"/>
    <w:rsid w:val="00C70FEC"/>
    <w:rsid w:val="00C71489"/>
    <w:rsid w:val="00C724BC"/>
    <w:rsid w:val="00C72714"/>
    <w:rsid w:val="00C73E9E"/>
    <w:rsid w:val="00C73F7B"/>
    <w:rsid w:val="00C74734"/>
    <w:rsid w:val="00C7496B"/>
    <w:rsid w:val="00C761C6"/>
    <w:rsid w:val="00C76299"/>
    <w:rsid w:val="00C76944"/>
    <w:rsid w:val="00C81219"/>
    <w:rsid w:val="00C81E7B"/>
    <w:rsid w:val="00C82AF9"/>
    <w:rsid w:val="00C846DD"/>
    <w:rsid w:val="00C86801"/>
    <w:rsid w:val="00C92388"/>
    <w:rsid w:val="00C92DD3"/>
    <w:rsid w:val="00C92DF5"/>
    <w:rsid w:val="00C945E9"/>
    <w:rsid w:val="00C9465B"/>
    <w:rsid w:val="00C953A5"/>
    <w:rsid w:val="00C95499"/>
    <w:rsid w:val="00C96220"/>
    <w:rsid w:val="00C96C8E"/>
    <w:rsid w:val="00C9754E"/>
    <w:rsid w:val="00C97DD2"/>
    <w:rsid w:val="00CA0230"/>
    <w:rsid w:val="00CA0510"/>
    <w:rsid w:val="00CA639A"/>
    <w:rsid w:val="00CB1DAF"/>
    <w:rsid w:val="00CB4D41"/>
    <w:rsid w:val="00CB5E81"/>
    <w:rsid w:val="00CC0494"/>
    <w:rsid w:val="00CC0882"/>
    <w:rsid w:val="00CC28F9"/>
    <w:rsid w:val="00CC2DAB"/>
    <w:rsid w:val="00CC34C1"/>
    <w:rsid w:val="00CC3BEA"/>
    <w:rsid w:val="00CC3BF6"/>
    <w:rsid w:val="00CC6194"/>
    <w:rsid w:val="00CC65C3"/>
    <w:rsid w:val="00CC6B88"/>
    <w:rsid w:val="00CC76E7"/>
    <w:rsid w:val="00CD0F4C"/>
    <w:rsid w:val="00CD19F5"/>
    <w:rsid w:val="00CD4B18"/>
    <w:rsid w:val="00CD4EAA"/>
    <w:rsid w:val="00CD5D0A"/>
    <w:rsid w:val="00CD6940"/>
    <w:rsid w:val="00CD742C"/>
    <w:rsid w:val="00CD7584"/>
    <w:rsid w:val="00CE0B45"/>
    <w:rsid w:val="00CE0D99"/>
    <w:rsid w:val="00CE0E84"/>
    <w:rsid w:val="00CE2134"/>
    <w:rsid w:val="00CE2EA2"/>
    <w:rsid w:val="00CE3EB5"/>
    <w:rsid w:val="00CE4683"/>
    <w:rsid w:val="00CE4AF6"/>
    <w:rsid w:val="00CE53D8"/>
    <w:rsid w:val="00CE56A5"/>
    <w:rsid w:val="00CE7ABB"/>
    <w:rsid w:val="00CE7BAA"/>
    <w:rsid w:val="00CE7CED"/>
    <w:rsid w:val="00CF1AFF"/>
    <w:rsid w:val="00CF46BD"/>
    <w:rsid w:val="00CF52B3"/>
    <w:rsid w:val="00CF52EB"/>
    <w:rsid w:val="00CF7DDE"/>
    <w:rsid w:val="00D00845"/>
    <w:rsid w:val="00D017CB"/>
    <w:rsid w:val="00D06033"/>
    <w:rsid w:val="00D06EC6"/>
    <w:rsid w:val="00D120AE"/>
    <w:rsid w:val="00D12973"/>
    <w:rsid w:val="00D12CBE"/>
    <w:rsid w:val="00D12DB0"/>
    <w:rsid w:val="00D13ACC"/>
    <w:rsid w:val="00D14158"/>
    <w:rsid w:val="00D15E82"/>
    <w:rsid w:val="00D170BD"/>
    <w:rsid w:val="00D17363"/>
    <w:rsid w:val="00D17EFE"/>
    <w:rsid w:val="00D20235"/>
    <w:rsid w:val="00D212BF"/>
    <w:rsid w:val="00D21D25"/>
    <w:rsid w:val="00D22969"/>
    <w:rsid w:val="00D22E86"/>
    <w:rsid w:val="00D23D3F"/>
    <w:rsid w:val="00D248FF"/>
    <w:rsid w:val="00D24C09"/>
    <w:rsid w:val="00D25931"/>
    <w:rsid w:val="00D30009"/>
    <w:rsid w:val="00D31839"/>
    <w:rsid w:val="00D326D2"/>
    <w:rsid w:val="00D32FFF"/>
    <w:rsid w:val="00D33726"/>
    <w:rsid w:val="00D3402D"/>
    <w:rsid w:val="00D353B0"/>
    <w:rsid w:val="00D3611F"/>
    <w:rsid w:val="00D368AB"/>
    <w:rsid w:val="00D37B22"/>
    <w:rsid w:val="00D37DBB"/>
    <w:rsid w:val="00D4123E"/>
    <w:rsid w:val="00D41267"/>
    <w:rsid w:val="00D42716"/>
    <w:rsid w:val="00D43489"/>
    <w:rsid w:val="00D44316"/>
    <w:rsid w:val="00D45CFE"/>
    <w:rsid w:val="00D4699D"/>
    <w:rsid w:val="00D46AEF"/>
    <w:rsid w:val="00D47115"/>
    <w:rsid w:val="00D50AAE"/>
    <w:rsid w:val="00D50D6A"/>
    <w:rsid w:val="00D53D0E"/>
    <w:rsid w:val="00D5501E"/>
    <w:rsid w:val="00D5720B"/>
    <w:rsid w:val="00D57DEC"/>
    <w:rsid w:val="00D6010C"/>
    <w:rsid w:val="00D60434"/>
    <w:rsid w:val="00D60C50"/>
    <w:rsid w:val="00D61477"/>
    <w:rsid w:val="00D62A04"/>
    <w:rsid w:val="00D6356B"/>
    <w:rsid w:val="00D645B1"/>
    <w:rsid w:val="00D64D0C"/>
    <w:rsid w:val="00D64F0B"/>
    <w:rsid w:val="00D65FCC"/>
    <w:rsid w:val="00D67337"/>
    <w:rsid w:val="00D677C6"/>
    <w:rsid w:val="00D71859"/>
    <w:rsid w:val="00D7242F"/>
    <w:rsid w:val="00D734D9"/>
    <w:rsid w:val="00D75184"/>
    <w:rsid w:val="00D7732E"/>
    <w:rsid w:val="00D77811"/>
    <w:rsid w:val="00D81758"/>
    <w:rsid w:val="00D824E5"/>
    <w:rsid w:val="00D82552"/>
    <w:rsid w:val="00D82562"/>
    <w:rsid w:val="00D82CC3"/>
    <w:rsid w:val="00D82FCA"/>
    <w:rsid w:val="00D83E67"/>
    <w:rsid w:val="00D84631"/>
    <w:rsid w:val="00D84CF9"/>
    <w:rsid w:val="00D87A9E"/>
    <w:rsid w:val="00D87E63"/>
    <w:rsid w:val="00D9390E"/>
    <w:rsid w:val="00D9782C"/>
    <w:rsid w:val="00D97866"/>
    <w:rsid w:val="00DA00D2"/>
    <w:rsid w:val="00DA06F1"/>
    <w:rsid w:val="00DA1FAA"/>
    <w:rsid w:val="00DA28C4"/>
    <w:rsid w:val="00DA35D5"/>
    <w:rsid w:val="00DA4D9D"/>
    <w:rsid w:val="00DA53E4"/>
    <w:rsid w:val="00DB05F6"/>
    <w:rsid w:val="00DB1006"/>
    <w:rsid w:val="00DB3A18"/>
    <w:rsid w:val="00DB3EB2"/>
    <w:rsid w:val="00DB4BB8"/>
    <w:rsid w:val="00DB50F0"/>
    <w:rsid w:val="00DB5B4E"/>
    <w:rsid w:val="00DB657D"/>
    <w:rsid w:val="00DB6941"/>
    <w:rsid w:val="00DB6B93"/>
    <w:rsid w:val="00DB6D52"/>
    <w:rsid w:val="00DC3D40"/>
    <w:rsid w:val="00DC5EF7"/>
    <w:rsid w:val="00DC6CEE"/>
    <w:rsid w:val="00DD0443"/>
    <w:rsid w:val="00DD1E60"/>
    <w:rsid w:val="00DD2A0A"/>
    <w:rsid w:val="00DD2F5F"/>
    <w:rsid w:val="00DD3132"/>
    <w:rsid w:val="00DD32FB"/>
    <w:rsid w:val="00DD3D8F"/>
    <w:rsid w:val="00DE0054"/>
    <w:rsid w:val="00DE01D7"/>
    <w:rsid w:val="00DE188E"/>
    <w:rsid w:val="00DE1C3C"/>
    <w:rsid w:val="00DE1C43"/>
    <w:rsid w:val="00DE1DE3"/>
    <w:rsid w:val="00DE37F4"/>
    <w:rsid w:val="00DF0590"/>
    <w:rsid w:val="00DF106A"/>
    <w:rsid w:val="00DF1BE8"/>
    <w:rsid w:val="00DF1C62"/>
    <w:rsid w:val="00DF1FC3"/>
    <w:rsid w:val="00DF22EB"/>
    <w:rsid w:val="00DF3C28"/>
    <w:rsid w:val="00DF4C1C"/>
    <w:rsid w:val="00DF76BE"/>
    <w:rsid w:val="00E02516"/>
    <w:rsid w:val="00E0588D"/>
    <w:rsid w:val="00E058A9"/>
    <w:rsid w:val="00E05D0F"/>
    <w:rsid w:val="00E05E5B"/>
    <w:rsid w:val="00E07261"/>
    <w:rsid w:val="00E07A7B"/>
    <w:rsid w:val="00E1283A"/>
    <w:rsid w:val="00E165DD"/>
    <w:rsid w:val="00E16636"/>
    <w:rsid w:val="00E16B91"/>
    <w:rsid w:val="00E17DB7"/>
    <w:rsid w:val="00E21DF5"/>
    <w:rsid w:val="00E23C78"/>
    <w:rsid w:val="00E24ED0"/>
    <w:rsid w:val="00E26606"/>
    <w:rsid w:val="00E3045F"/>
    <w:rsid w:val="00E3099C"/>
    <w:rsid w:val="00E337DA"/>
    <w:rsid w:val="00E338BC"/>
    <w:rsid w:val="00E35CD3"/>
    <w:rsid w:val="00E35FC9"/>
    <w:rsid w:val="00E37620"/>
    <w:rsid w:val="00E37C63"/>
    <w:rsid w:val="00E4025F"/>
    <w:rsid w:val="00E40B54"/>
    <w:rsid w:val="00E417CF"/>
    <w:rsid w:val="00E44456"/>
    <w:rsid w:val="00E45D17"/>
    <w:rsid w:val="00E467D4"/>
    <w:rsid w:val="00E46EF7"/>
    <w:rsid w:val="00E508AF"/>
    <w:rsid w:val="00E5354E"/>
    <w:rsid w:val="00E54E10"/>
    <w:rsid w:val="00E55AAB"/>
    <w:rsid w:val="00E55E49"/>
    <w:rsid w:val="00E56EED"/>
    <w:rsid w:val="00E57631"/>
    <w:rsid w:val="00E60EFF"/>
    <w:rsid w:val="00E61439"/>
    <w:rsid w:val="00E61DA0"/>
    <w:rsid w:val="00E62254"/>
    <w:rsid w:val="00E6372E"/>
    <w:rsid w:val="00E65F94"/>
    <w:rsid w:val="00E6666B"/>
    <w:rsid w:val="00E6686E"/>
    <w:rsid w:val="00E710A6"/>
    <w:rsid w:val="00E72D9C"/>
    <w:rsid w:val="00E73D37"/>
    <w:rsid w:val="00E7616E"/>
    <w:rsid w:val="00E76A37"/>
    <w:rsid w:val="00E83782"/>
    <w:rsid w:val="00E84A68"/>
    <w:rsid w:val="00E85289"/>
    <w:rsid w:val="00E90C72"/>
    <w:rsid w:val="00E9137E"/>
    <w:rsid w:val="00E91F19"/>
    <w:rsid w:val="00E92A7B"/>
    <w:rsid w:val="00E93F7A"/>
    <w:rsid w:val="00E944C7"/>
    <w:rsid w:val="00E95061"/>
    <w:rsid w:val="00E951D4"/>
    <w:rsid w:val="00E955FC"/>
    <w:rsid w:val="00E9660A"/>
    <w:rsid w:val="00E96B4B"/>
    <w:rsid w:val="00E97DAC"/>
    <w:rsid w:val="00EA0B9D"/>
    <w:rsid w:val="00EA0DE9"/>
    <w:rsid w:val="00EA1918"/>
    <w:rsid w:val="00EA256D"/>
    <w:rsid w:val="00EA3C30"/>
    <w:rsid w:val="00EA59C0"/>
    <w:rsid w:val="00EA5F41"/>
    <w:rsid w:val="00EA619F"/>
    <w:rsid w:val="00EA65C8"/>
    <w:rsid w:val="00EA73AB"/>
    <w:rsid w:val="00EA7C9F"/>
    <w:rsid w:val="00EB1B5D"/>
    <w:rsid w:val="00EB1FDA"/>
    <w:rsid w:val="00EB38F5"/>
    <w:rsid w:val="00EB63F7"/>
    <w:rsid w:val="00EB6946"/>
    <w:rsid w:val="00EB6B8D"/>
    <w:rsid w:val="00EB6D85"/>
    <w:rsid w:val="00EB7114"/>
    <w:rsid w:val="00EC0A7D"/>
    <w:rsid w:val="00EC0F3F"/>
    <w:rsid w:val="00EC4697"/>
    <w:rsid w:val="00ED008E"/>
    <w:rsid w:val="00ED064A"/>
    <w:rsid w:val="00ED0D17"/>
    <w:rsid w:val="00ED192A"/>
    <w:rsid w:val="00ED1980"/>
    <w:rsid w:val="00ED1C9F"/>
    <w:rsid w:val="00ED2A2E"/>
    <w:rsid w:val="00ED33FB"/>
    <w:rsid w:val="00ED3CDC"/>
    <w:rsid w:val="00ED3F0A"/>
    <w:rsid w:val="00ED4EED"/>
    <w:rsid w:val="00ED5FA2"/>
    <w:rsid w:val="00ED68AE"/>
    <w:rsid w:val="00ED68B1"/>
    <w:rsid w:val="00EE101F"/>
    <w:rsid w:val="00EE1E4C"/>
    <w:rsid w:val="00EE3F55"/>
    <w:rsid w:val="00EE5AAB"/>
    <w:rsid w:val="00EE5E71"/>
    <w:rsid w:val="00EE63D7"/>
    <w:rsid w:val="00EF0954"/>
    <w:rsid w:val="00EF0BA5"/>
    <w:rsid w:val="00EF0CB8"/>
    <w:rsid w:val="00EF0D50"/>
    <w:rsid w:val="00EF1663"/>
    <w:rsid w:val="00EF2A1D"/>
    <w:rsid w:val="00EF2A3B"/>
    <w:rsid w:val="00EF6328"/>
    <w:rsid w:val="00EF6792"/>
    <w:rsid w:val="00EF7516"/>
    <w:rsid w:val="00F02323"/>
    <w:rsid w:val="00F03B30"/>
    <w:rsid w:val="00F04468"/>
    <w:rsid w:val="00F0530D"/>
    <w:rsid w:val="00F060B0"/>
    <w:rsid w:val="00F10132"/>
    <w:rsid w:val="00F10DAF"/>
    <w:rsid w:val="00F11100"/>
    <w:rsid w:val="00F1256B"/>
    <w:rsid w:val="00F15267"/>
    <w:rsid w:val="00F162A1"/>
    <w:rsid w:val="00F16B7E"/>
    <w:rsid w:val="00F20356"/>
    <w:rsid w:val="00F207D7"/>
    <w:rsid w:val="00F22309"/>
    <w:rsid w:val="00F23084"/>
    <w:rsid w:val="00F2426C"/>
    <w:rsid w:val="00F24591"/>
    <w:rsid w:val="00F24BA1"/>
    <w:rsid w:val="00F25132"/>
    <w:rsid w:val="00F275DF"/>
    <w:rsid w:val="00F31A3F"/>
    <w:rsid w:val="00F31AB3"/>
    <w:rsid w:val="00F31FFC"/>
    <w:rsid w:val="00F32218"/>
    <w:rsid w:val="00F325FF"/>
    <w:rsid w:val="00F32881"/>
    <w:rsid w:val="00F343CB"/>
    <w:rsid w:val="00F3601D"/>
    <w:rsid w:val="00F40D09"/>
    <w:rsid w:val="00F429BA"/>
    <w:rsid w:val="00F42DA2"/>
    <w:rsid w:val="00F43BFF"/>
    <w:rsid w:val="00F46F4E"/>
    <w:rsid w:val="00F5075B"/>
    <w:rsid w:val="00F51957"/>
    <w:rsid w:val="00F54A80"/>
    <w:rsid w:val="00F553B3"/>
    <w:rsid w:val="00F564D7"/>
    <w:rsid w:val="00F638EE"/>
    <w:rsid w:val="00F638FF"/>
    <w:rsid w:val="00F645BD"/>
    <w:rsid w:val="00F666A2"/>
    <w:rsid w:val="00F67547"/>
    <w:rsid w:val="00F67BEF"/>
    <w:rsid w:val="00F67D52"/>
    <w:rsid w:val="00F7061F"/>
    <w:rsid w:val="00F729EB"/>
    <w:rsid w:val="00F735D3"/>
    <w:rsid w:val="00F737B5"/>
    <w:rsid w:val="00F74FD2"/>
    <w:rsid w:val="00F75EAA"/>
    <w:rsid w:val="00F7764B"/>
    <w:rsid w:val="00F83C77"/>
    <w:rsid w:val="00F83F5F"/>
    <w:rsid w:val="00F84ADC"/>
    <w:rsid w:val="00F859C6"/>
    <w:rsid w:val="00F86200"/>
    <w:rsid w:val="00F86C3F"/>
    <w:rsid w:val="00F91158"/>
    <w:rsid w:val="00F914EF"/>
    <w:rsid w:val="00F93026"/>
    <w:rsid w:val="00F94CB2"/>
    <w:rsid w:val="00F95021"/>
    <w:rsid w:val="00F962FB"/>
    <w:rsid w:val="00F97475"/>
    <w:rsid w:val="00FA70D6"/>
    <w:rsid w:val="00FA7B4E"/>
    <w:rsid w:val="00FB197B"/>
    <w:rsid w:val="00FB4E9F"/>
    <w:rsid w:val="00FB5045"/>
    <w:rsid w:val="00FB6979"/>
    <w:rsid w:val="00FB780E"/>
    <w:rsid w:val="00FB7E6E"/>
    <w:rsid w:val="00FC1203"/>
    <w:rsid w:val="00FC3E42"/>
    <w:rsid w:val="00FC4546"/>
    <w:rsid w:val="00FC58E4"/>
    <w:rsid w:val="00FC5C85"/>
    <w:rsid w:val="00FC626D"/>
    <w:rsid w:val="00FC63B9"/>
    <w:rsid w:val="00FC6428"/>
    <w:rsid w:val="00FC69B0"/>
    <w:rsid w:val="00FD5BC2"/>
    <w:rsid w:val="00FD5E18"/>
    <w:rsid w:val="00FD7A2D"/>
    <w:rsid w:val="00FE179D"/>
    <w:rsid w:val="00FE3D51"/>
    <w:rsid w:val="00FE4EAF"/>
    <w:rsid w:val="00FE5C72"/>
    <w:rsid w:val="00FE7A69"/>
    <w:rsid w:val="00FF1006"/>
    <w:rsid w:val="00FF15C5"/>
    <w:rsid w:val="00FF2156"/>
    <w:rsid w:val="00FF23D7"/>
    <w:rsid w:val="00FF2970"/>
    <w:rsid w:val="00FF3553"/>
    <w:rsid w:val="00FF3900"/>
    <w:rsid w:val="00FF4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54DE04"/>
  <w15:docId w15:val="{0365D0A4-6861-4E16-BDD8-56629B9EE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 w:qFormat="1"/>
    <w:lsdException w:name="Intense Emphasis" w:uiPriority="3" w:qFormat="1"/>
    <w:lsdException w:name="Subtle Reference" w:uiPriority="31" w:qFormat="1"/>
    <w:lsdException w:name="Intense Reference" w:uiPriority="32" w:qFormat="1"/>
    <w:lsdException w:name="Book Title" w:uiPriority="33" w:qFormat="1"/>
    <w:lsdException w:name="Bibliography" w:semiHidden="1" w:uiPriority="40" w:unhideWhenUsed="1"/>
    <w:lsdException w:name="TOC Heading" w:semiHidden="1" w:uiPriority="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C76E7"/>
    <w:pPr>
      <w:spacing w:after="240"/>
      <w:jc w:val="both"/>
    </w:pPr>
    <w:rPr>
      <w:rFonts w:ascii="Times New Roman" w:hAnsi="Times New Roman"/>
    </w:rPr>
  </w:style>
  <w:style w:type="paragraph" w:styleId="Heading1">
    <w:name w:val="heading 1"/>
    <w:basedOn w:val="Normal"/>
    <w:next w:val="Normal"/>
    <w:link w:val="Heading1Char"/>
    <w:uiPriority w:val="1"/>
    <w:qFormat/>
    <w:rsid w:val="00C92388"/>
    <w:pPr>
      <w:keepNext/>
      <w:keepLines/>
      <w:numPr>
        <w:numId w:val="7"/>
      </w:numPr>
      <w:pBdr>
        <w:top w:val="single" w:sz="48" w:space="1" w:color="17365D" w:themeColor="text2" w:themeShade="BF"/>
        <w:bottom w:val="single" w:sz="48" w:space="1" w:color="17365D" w:themeColor="text2" w:themeShade="BF"/>
      </w:pBdr>
      <w:shd w:val="clear" w:color="auto" w:fill="17365D" w:themeFill="text2" w:themeFillShade="BF"/>
      <w:spacing w:before="120" w:after="360" w:line="440" w:lineRule="exact"/>
      <w:outlineLvl w:val="0"/>
    </w:pPr>
    <w:rPr>
      <w:rFonts w:ascii="Arial" w:eastAsiaTheme="majorEastAsia" w:hAnsi="Arial" w:cstheme="majorBidi"/>
      <w:b/>
      <w:bCs/>
      <w:caps/>
      <w:color w:val="FFFFFF" w:themeColor="background1"/>
      <w:sz w:val="36"/>
      <w:szCs w:val="32"/>
    </w:rPr>
  </w:style>
  <w:style w:type="paragraph" w:styleId="Heading2">
    <w:name w:val="heading 2"/>
    <w:basedOn w:val="Heading1"/>
    <w:next w:val="Normal"/>
    <w:link w:val="Heading2Char"/>
    <w:uiPriority w:val="1"/>
    <w:qFormat/>
    <w:rsid w:val="0020598F"/>
    <w:pPr>
      <w:numPr>
        <w:ilvl w:val="1"/>
      </w:numPr>
      <w:pBdr>
        <w:top w:val="none" w:sz="0" w:space="0" w:color="auto"/>
        <w:bottom w:val="single" w:sz="18" w:space="3" w:color="005596"/>
      </w:pBdr>
      <w:shd w:val="clear" w:color="auto" w:fill="auto"/>
      <w:jc w:val="left"/>
      <w:outlineLvl w:val="1"/>
    </w:pPr>
    <w:rPr>
      <w:color w:val="17365D" w:themeColor="text2" w:themeShade="BF"/>
      <w:sz w:val="30"/>
      <w:szCs w:val="28"/>
    </w:rPr>
  </w:style>
  <w:style w:type="paragraph" w:styleId="Heading3">
    <w:name w:val="heading 3"/>
    <w:basedOn w:val="Heading2"/>
    <w:next w:val="Normal"/>
    <w:link w:val="Heading3Char"/>
    <w:uiPriority w:val="1"/>
    <w:qFormat/>
    <w:rsid w:val="00BE6722"/>
    <w:pPr>
      <w:numPr>
        <w:ilvl w:val="2"/>
      </w:numPr>
      <w:pBdr>
        <w:bottom w:val="none" w:sz="0" w:space="0" w:color="auto"/>
      </w:pBdr>
      <w:spacing w:after="240"/>
      <w:outlineLvl w:val="2"/>
    </w:pPr>
    <w:rPr>
      <w:caps w:val="0"/>
    </w:rPr>
  </w:style>
  <w:style w:type="paragraph" w:styleId="Heading4">
    <w:name w:val="heading 4"/>
    <w:basedOn w:val="Heading3"/>
    <w:next w:val="Normal"/>
    <w:link w:val="Heading4Char"/>
    <w:uiPriority w:val="1"/>
    <w:qFormat/>
    <w:rsid w:val="0092303A"/>
    <w:pPr>
      <w:numPr>
        <w:ilvl w:val="3"/>
      </w:numPr>
      <w:spacing w:line="240" w:lineRule="auto"/>
      <w:outlineLvl w:val="3"/>
    </w:pPr>
    <w:rPr>
      <w:bCs w:val="0"/>
      <w:iCs/>
      <w:color w:val="000000" w:themeColor="text1"/>
      <w:sz w:val="24"/>
    </w:rPr>
  </w:style>
  <w:style w:type="paragraph" w:styleId="Heading5">
    <w:name w:val="heading 5"/>
    <w:basedOn w:val="Normal"/>
    <w:next w:val="Normal"/>
    <w:link w:val="Heading5Char"/>
    <w:uiPriority w:val="9"/>
    <w:semiHidden/>
    <w:qFormat/>
    <w:rsid w:val="0001395D"/>
    <w:pPr>
      <w:keepNext/>
      <w:keepLines/>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qFormat/>
    <w:rsid w:val="0001395D"/>
    <w:pPr>
      <w:keepNext/>
      <w:keepLines/>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qFormat/>
    <w:rsid w:val="0001395D"/>
    <w:pPr>
      <w:keepNext/>
      <w:keepLines/>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qFormat/>
    <w:rsid w:val="0001395D"/>
    <w:pPr>
      <w:keepNext/>
      <w:keepLines/>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qFormat/>
    <w:rsid w:val="0001395D"/>
    <w:pPr>
      <w:keepNext/>
      <w:keepLines/>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0715F"/>
    <w:pPr>
      <w:tabs>
        <w:tab w:val="center" w:pos="4320"/>
        <w:tab w:val="right" w:pos="8640"/>
      </w:tabs>
      <w:spacing w:after="0"/>
    </w:pPr>
  </w:style>
  <w:style w:type="character" w:customStyle="1" w:styleId="HeaderChar">
    <w:name w:val="Header Char"/>
    <w:basedOn w:val="DefaultParagraphFont"/>
    <w:link w:val="Header"/>
    <w:uiPriority w:val="99"/>
    <w:rsid w:val="0063043F"/>
    <w:rPr>
      <w:rFonts w:ascii="Arial" w:hAnsi="Arial"/>
      <w:sz w:val="20"/>
    </w:rPr>
  </w:style>
  <w:style w:type="paragraph" w:styleId="Footer">
    <w:name w:val="footer"/>
    <w:basedOn w:val="Normal"/>
    <w:link w:val="FooterChar"/>
    <w:uiPriority w:val="99"/>
    <w:rsid w:val="0080715F"/>
    <w:pPr>
      <w:tabs>
        <w:tab w:val="center" w:pos="4320"/>
        <w:tab w:val="right" w:pos="8640"/>
      </w:tabs>
      <w:spacing w:after="0"/>
    </w:pPr>
  </w:style>
  <w:style w:type="character" w:customStyle="1" w:styleId="FooterChar">
    <w:name w:val="Footer Char"/>
    <w:basedOn w:val="DefaultParagraphFont"/>
    <w:link w:val="Footer"/>
    <w:uiPriority w:val="99"/>
    <w:rsid w:val="0063043F"/>
    <w:rPr>
      <w:rFonts w:ascii="Arial" w:hAnsi="Arial"/>
      <w:sz w:val="20"/>
    </w:rPr>
  </w:style>
  <w:style w:type="paragraph" w:styleId="BalloonText">
    <w:name w:val="Balloon Text"/>
    <w:basedOn w:val="Normal"/>
    <w:link w:val="BalloonTextChar"/>
    <w:uiPriority w:val="99"/>
    <w:semiHidden/>
    <w:rsid w:val="00F859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03DD"/>
    <w:rPr>
      <w:rFonts w:ascii="Lucida Grande" w:hAnsi="Lucida Grande" w:cs="Lucida Grande"/>
      <w:sz w:val="18"/>
      <w:szCs w:val="18"/>
    </w:rPr>
  </w:style>
  <w:style w:type="table" w:styleId="TableGrid">
    <w:name w:val="Table Grid"/>
    <w:basedOn w:val="TableNormal"/>
    <w:uiPriority w:val="39"/>
    <w:rsid w:val="00F85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rsid w:val="00F859C6"/>
  </w:style>
  <w:style w:type="character" w:customStyle="1" w:styleId="Heading1Char">
    <w:name w:val="Heading 1 Char"/>
    <w:basedOn w:val="DefaultParagraphFont"/>
    <w:link w:val="Heading1"/>
    <w:uiPriority w:val="1"/>
    <w:rsid w:val="00C92388"/>
    <w:rPr>
      <w:rFonts w:ascii="Arial" w:eastAsiaTheme="majorEastAsia" w:hAnsi="Arial" w:cstheme="majorBidi"/>
      <w:b/>
      <w:bCs/>
      <w:caps/>
      <w:color w:val="FFFFFF" w:themeColor="background1"/>
      <w:sz w:val="36"/>
      <w:szCs w:val="32"/>
      <w:shd w:val="clear" w:color="auto" w:fill="17365D" w:themeFill="text2" w:themeFillShade="BF"/>
    </w:rPr>
  </w:style>
  <w:style w:type="character" w:customStyle="1" w:styleId="Heading2Char">
    <w:name w:val="Heading 2 Char"/>
    <w:basedOn w:val="DefaultParagraphFont"/>
    <w:link w:val="Heading2"/>
    <w:uiPriority w:val="1"/>
    <w:rsid w:val="0020598F"/>
    <w:rPr>
      <w:rFonts w:ascii="Arial" w:eastAsiaTheme="majorEastAsia" w:hAnsi="Arial" w:cstheme="majorBidi"/>
      <w:b/>
      <w:bCs/>
      <w:caps/>
      <w:color w:val="17365D" w:themeColor="text2" w:themeShade="BF"/>
      <w:sz w:val="30"/>
      <w:szCs w:val="28"/>
    </w:rPr>
  </w:style>
  <w:style w:type="character" w:customStyle="1" w:styleId="Heading3Char">
    <w:name w:val="Heading 3 Char"/>
    <w:basedOn w:val="DefaultParagraphFont"/>
    <w:link w:val="Heading3"/>
    <w:uiPriority w:val="1"/>
    <w:rsid w:val="00BE6722"/>
    <w:rPr>
      <w:rFonts w:ascii="Arial" w:eastAsiaTheme="majorEastAsia" w:hAnsi="Arial" w:cstheme="majorBidi"/>
      <w:b/>
      <w:bCs/>
      <w:color w:val="17365D" w:themeColor="text2" w:themeShade="BF"/>
      <w:sz w:val="30"/>
      <w:szCs w:val="28"/>
    </w:rPr>
  </w:style>
  <w:style w:type="character" w:customStyle="1" w:styleId="Heading4Char">
    <w:name w:val="Heading 4 Char"/>
    <w:basedOn w:val="DefaultParagraphFont"/>
    <w:link w:val="Heading4"/>
    <w:uiPriority w:val="1"/>
    <w:rsid w:val="00EF0BA5"/>
    <w:rPr>
      <w:rFonts w:ascii="Arial" w:eastAsiaTheme="majorEastAsia" w:hAnsi="Arial" w:cstheme="majorBidi"/>
      <w:b/>
      <w:iCs/>
      <w:color w:val="000000" w:themeColor="text1"/>
      <w:szCs w:val="28"/>
    </w:rPr>
  </w:style>
  <w:style w:type="character" w:customStyle="1" w:styleId="Heading5Char">
    <w:name w:val="Heading 5 Char"/>
    <w:basedOn w:val="DefaultParagraphFont"/>
    <w:link w:val="Heading5"/>
    <w:uiPriority w:val="9"/>
    <w:semiHidden/>
    <w:rsid w:val="002B03DD"/>
    <w:rPr>
      <w:rFonts w:ascii="Arial" w:eastAsiaTheme="majorEastAsia" w:hAnsi="Arial" w:cstheme="majorBidi"/>
      <w:color w:val="243F60" w:themeColor="accent1" w:themeShade="7F"/>
      <w:sz w:val="20"/>
    </w:rPr>
  </w:style>
  <w:style w:type="character" w:customStyle="1" w:styleId="Heading6Char">
    <w:name w:val="Heading 6 Char"/>
    <w:basedOn w:val="DefaultParagraphFont"/>
    <w:link w:val="Heading6"/>
    <w:uiPriority w:val="9"/>
    <w:semiHidden/>
    <w:rsid w:val="002B03DD"/>
    <w:rPr>
      <w:rFonts w:ascii="Arial" w:eastAsiaTheme="majorEastAsia" w:hAnsi="Arial" w:cstheme="majorBidi"/>
      <w:i/>
      <w:iCs/>
      <w:color w:val="243F60" w:themeColor="accent1" w:themeShade="7F"/>
      <w:sz w:val="20"/>
    </w:rPr>
  </w:style>
  <w:style w:type="character" w:customStyle="1" w:styleId="Heading7Char">
    <w:name w:val="Heading 7 Char"/>
    <w:basedOn w:val="DefaultParagraphFont"/>
    <w:link w:val="Heading7"/>
    <w:uiPriority w:val="9"/>
    <w:semiHidden/>
    <w:rsid w:val="002B03DD"/>
    <w:rPr>
      <w:rFonts w:ascii="Arial" w:eastAsiaTheme="majorEastAsia" w:hAnsi="Arial" w:cstheme="majorBidi"/>
      <w:i/>
      <w:iCs/>
      <w:color w:val="404040" w:themeColor="text1" w:themeTint="BF"/>
      <w:sz w:val="20"/>
    </w:rPr>
  </w:style>
  <w:style w:type="character" w:customStyle="1" w:styleId="Heading8Char">
    <w:name w:val="Heading 8 Char"/>
    <w:basedOn w:val="DefaultParagraphFont"/>
    <w:link w:val="Heading8"/>
    <w:uiPriority w:val="9"/>
    <w:semiHidden/>
    <w:rsid w:val="002B03DD"/>
    <w:rPr>
      <w:rFonts w:ascii="Arial" w:eastAsiaTheme="majorEastAsia" w:hAnsi="Arial"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B03DD"/>
    <w:rPr>
      <w:rFonts w:ascii="Arial" w:eastAsiaTheme="majorEastAsia" w:hAnsi="Arial" w:cstheme="majorBidi"/>
      <w:i/>
      <w:iCs/>
      <w:color w:val="404040" w:themeColor="text1" w:themeTint="BF"/>
      <w:sz w:val="20"/>
      <w:szCs w:val="20"/>
    </w:rPr>
  </w:style>
  <w:style w:type="paragraph" w:styleId="TOCHeading">
    <w:name w:val="TOC Heading"/>
    <w:basedOn w:val="Normal"/>
    <w:next w:val="Normal"/>
    <w:uiPriority w:val="8"/>
    <w:unhideWhenUsed/>
    <w:qFormat/>
    <w:rsid w:val="00997EBD"/>
    <w:pPr>
      <w:pBdr>
        <w:bottom w:val="single" w:sz="18" w:space="3" w:color="C4BC96"/>
      </w:pBdr>
      <w:spacing w:after="200"/>
    </w:pPr>
    <w:rPr>
      <w:b/>
      <w:bCs/>
      <w:caps/>
      <w:color w:val="005596"/>
      <w:sz w:val="28"/>
      <w:szCs w:val="28"/>
    </w:rPr>
  </w:style>
  <w:style w:type="paragraph" w:styleId="TOC1">
    <w:name w:val="toc 1"/>
    <w:basedOn w:val="Normal"/>
    <w:next w:val="Normal"/>
    <w:uiPriority w:val="39"/>
    <w:unhideWhenUsed/>
    <w:rsid w:val="008F2A65"/>
    <w:pPr>
      <w:tabs>
        <w:tab w:val="right" w:leader="dot" w:pos="10070"/>
      </w:tabs>
      <w:spacing w:before="120"/>
    </w:pPr>
    <w:rPr>
      <w:b/>
      <w:caps/>
      <w:noProof/>
      <w:szCs w:val="22"/>
    </w:rPr>
  </w:style>
  <w:style w:type="paragraph" w:styleId="TOC2">
    <w:name w:val="toc 2"/>
    <w:basedOn w:val="TOC1"/>
    <w:next w:val="Normal"/>
    <w:autoRedefine/>
    <w:uiPriority w:val="39"/>
    <w:unhideWhenUsed/>
    <w:rsid w:val="008F2A65"/>
    <w:pPr>
      <w:ind w:left="360"/>
    </w:pPr>
    <w:rPr>
      <w:b w:val="0"/>
      <w:caps w:val="0"/>
    </w:rPr>
  </w:style>
  <w:style w:type="paragraph" w:styleId="TOC3">
    <w:name w:val="toc 3"/>
    <w:basedOn w:val="TOC2"/>
    <w:next w:val="Normal"/>
    <w:autoRedefine/>
    <w:uiPriority w:val="39"/>
    <w:unhideWhenUsed/>
    <w:rsid w:val="00015F06"/>
    <w:pPr>
      <w:ind w:left="720"/>
    </w:pPr>
  </w:style>
  <w:style w:type="paragraph" w:styleId="TOC4">
    <w:name w:val="toc 4"/>
    <w:basedOn w:val="TOC3"/>
    <w:next w:val="Normal"/>
    <w:autoRedefine/>
    <w:uiPriority w:val="39"/>
    <w:unhideWhenUsed/>
    <w:rsid w:val="008F2A65"/>
    <w:pPr>
      <w:ind w:left="1080"/>
    </w:pPr>
    <w:rPr>
      <w:szCs w:val="18"/>
    </w:rPr>
  </w:style>
  <w:style w:type="paragraph" w:styleId="TOC5">
    <w:name w:val="toc 5"/>
    <w:basedOn w:val="Normal"/>
    <w:next w:val="Normal"/>
    <w:autoRedefine/>
    <w:uiPriority w:val="39"/>
    <w:semiHidden/>
    <w:rsid w:val="005D330C"/>
    <w:pPr>
      <w:ind w:left="800"/>
    </w:pPr>
    <w:rPr>
      <w:rFonts w:asciiTheme="minorHAnsi" w:hAnsiTheme="minorHAnsi"/>
      <w:sz w:val="18"/>
      <w:szCs w:val="18"/>
    </w:rPr>
  </w:style>
  <w:style w:type="paragraph" w:styleId="TOC6">
    <w:name w:val="toc 6"/>
    <w:basedOn w:val="Normal"/>
    <w:next w:val="Normal"/>
    <w:autoRedefine/>
    <w:uiPriority w:val="39"/>
    <w:semiHidden/>
    <w:rsid w:val="005D330C"/>
    <w:pPr>
      <w:ind w:left="1000"/>
    </w:pPr>
    <w:rPr>
      <w:rFonts w:asciiTheme="minorHAnsi" w:hAnsiTheme="minorHAnsi"/>
      <w:sz w:val="18"/>
      <w:szCs w:val="18"/>
    </w:rPr>
  </w:style>
  <w:style w:type="paragraph" w:styleId="TOC7">
    <w:name w:val="toc 7"/>
    <w:basedOn w:val="Normal"/>
    <w:next w:val="Normal"/>
    <w:autoRedefine/>
    <w:uiPriority w:val="39"/>
    <w:semiHidden/>
    <w:rsid w:val="005D330C"/>
    <w:pPr>
      <w:ind w:left="1200"/>
    </w:pPr>
    <w:rPr>
      <w:rFonts w:asciiTheme="minorHAnsi" w:hAnsiTheme="minorHAnsi"/>
      <w:sz w:val="18"/>
      <w:szCs w:val="18"/>
    </w:rPr>
  </w:style>
  <w:style w:type="paragraph" w:styleId="TOC8">
    <w:name w:val="toc 8"/>
    <w:basedOn w:val="Normal"/>
    <w:next w:val="Normal"/>
    <w:autoRedefine/>
    <w:uiPriority w:val="39"/>
    <w:semiHidden/>
    <w:rsid w:val="005D330C"/>
    <w:pPr>
      <w:ind w:left="1400"/>
    </w:pPr>
    <w:rPr>
      <w:rFonts w:asciiTheme="minorHAnsi" w:hAnsiTheme="minorHAnsi"/>
      <w:sz w:val="18"/>
      <w:szCs w:val="18"/>
    </w:rPr>
  </w:style>
  <w:style w:type="paragraph" w:styleId="TOC9">
    <w:name w:val="toc 9"/>
    <w:basedOn w:val="Normal"/>
    <w:next w:val="Normal"/>
    <w:autoRedefine/>
    <w:uiPriority w:val="39"/>
    <w:semiHidden/>
    <w:rsid w:val="005D330C"/>
    <w:pPr>
      <w:ind w:left="1600"/>
    </w:pPr>
    <w:rPr>
      <w:rFonts w:asciiTheme="minorHAnsi" w:hAnsiTheme="minorHAnsi"/>
      <w:sz w:val="18"/>
      <w:szCs w:val="18"/>
    </w:rPr>
  </w:style>
  <w:style w:type="paragraph" w:styleId="NormalWeb">
    <w:name w:val="Normal (Web)"/>
    <w:basedOn w:val="Normal"/>
    <w:uiPriority w:val="99"/>
    <w:semiHidden/>
    <w:rsid w:val="00850554"/>
    <w:pPr>
      <w:spacing w:before="100" w:beforeAutospacing="1" w:after="100" w:afterAutospacing="1"/>
    </w:pPr>
    <w:rPr>
      <w:rFonts w:ascii="Times" w:hAnsi="Times" w:cs="Times New Roman"/>
      <w:szCs w:val="20"/>
    </w:rPr>
  </w:style>
  <w:style w:type="paragraph" w:styleId="ListBullet">
    <w:name w:val="List Bullet"/>
    <w:basedOn w:val="Normal"/>
    <w:uiPriority w:val="4"/>
    <w:unhideWhenUsed/>
    <w:rsid w:val="006438EA"/>
    <w:pPr>
      <w:numPr>
        <w:numId w:val="3"/>
      </w:numPr>
      <w:spacing w:after="120"/>
      <w:ind w:left="1267" w:right="720"/>
    </w:pPr>
    <w:rPr>
      <w:i/>
    </w:rPr>
  </w:style>
  <w:style w:type="paragraph" w:styleId="ListBullet2">
    <w:name w:val="List Bullet 2"/>
    <w:basedOn w:val="ListBullet"/>
    <w:next w:val="ListBullet"/>
    <w:uiPriority w:val="4"/>
    <w:unhideWhenUsed/>
    <w:rsid w:val="00167886"/>
    <w:pPr>
      <w:numPr>
        <w:ilvl w:val="1"/>
        <w:numId w:val="4"/>
      </w:numPr>
    </w:pPr>
  </w:style>
  <w:style w:type="paragraph" w:styleId="ListBullet3">
    <w:name w:val="List Bullet 3"/>
    <w:basedOn w:val="ListBullet"/>
    <w:uiPriority w:val="4"/>
    <w:unhideWhenUsed/>
    <w:rsid w:val="001C0A15"/>
    <w:pPr>
      <w:numPr>
        <w:ilvl w:val="2"/>
        <w:numId w:val="2"/>
      </w:numPr>
    </w:pPr>
  </w:style>
  <w:style w:type="paragraph" w:styleId="ListBullet4">
    <w:name w:val="List Bullet 4"/>
    <w:basedOn w:val="ListBullet"/>
    <w:uiPriority w:val="4"/>
    <w:unhideWhenUsed/>
    <w:rsid w:val="001C0A15"/>
    <w:pPr>
      <w:numPr>
        <w:ilvl w:val="3"/>
        <w:numId w:val="2"/>
      </w:numPr>
    </w:pPr>
  </w:style>
  <w:style w:type="paragraph" w:styleId="ListBullet5">
    <w:name w:val="List Bullet 5"/>
    <w:basedOn w:val="ListBullet"/>
    <w:uiPriority w:val="4"/>
    <w:unhideWhenUsed/>
    <w:rsid w:val="001C0A15"/>
    <w:pPr>
      <w:numPr>
        <w:ilvl w:val="4"/>
        <w:numId w:val="2"/>
      </w:numPr>
    </w:pPr>
  </w:style>
  <w:style w:type="paragraph" w:styleId="List3">
    <w:name w:val="List 3"/>
    <w:basedOn w:val="Normal"/>
    <w:uiPriority w:val="99"/>
    <w:semiHidden/>
    <w:rsid w:val="006C01ED"/>
    <w:pPr>
      <w:ind w:left="1080" w:hanging="360"/>
      <w:contextualSpacing/>
    </w:pPr>
  </w:style>
  <w:style w:type="character" w:styleId="Strong">
    <w:name w:val="Strong"/>
    <w:basedOn w:val="DefaultParagraphFont"/>
    <w:uiPriority w:val="22"/>
    <w:qFormat/>
    <w:rsid w:val="00680571"/>
    <w:rPr>
      <w:b/>
      <w:bCs/>
    </w:rPr>
  </w:style>
  <w:style w:type="character" w:styleId="Emphasis">
    <w:name w:val="Emphasis"/>
    <w:basedOn w:val="DefaultParagraphFont"/>
    <w:uiPriority w:val="20"/>
    <w:qFormat/>
    <w:rsid w:val="00AB7835"/>
    <w:rPr>
      <w:i/>
      <w:iCs/>
      <w:color w:val="005596"/>
    </w:rPr>
  </w:style>
  <w:style w:type="character" w:styleId="IntenseEmphasis">
    <w:name w:val="Intense Emphasis"/>
    <w:basedOn w:val="DefaultParagraphFont"/>
    <w:uiPriority w:val="3"/>
    <w:qFormat/>
    <w:rsid w:val="00AB7835"/>
    <w:rPr>
      <w:b/>
      <w:bCs/>
      <w:i/>
      <w:iCs/>
      <w:color w:val="auto"/>
    </w:rPr>
  </w:style>
  <w:style w:type="character" w:styleId="Hyperlink">
    <w:name w:val="Hyperlink"/>
    <w:basedOn w:val="DefaultParagraphFont"/>
    <w:uiPriority w:val="99"/>
    <w:rsid w:val="009728CC"/>
    <w:rPr>
      <w:color w:val="005596"/>
      <w:u w:val="single"/>
    </w:rPr>
  </w:style>
  <w:style w:type="paragraph" w:styleId="Index1">
    <w:name w:val="index 1"/>
    <w:basedOn w:val="Normal"/>
    <w:next w:val="Normal"/>
    <w:autoRedefine/>
    <w:uiPriority w:val="99"/>
    <w:semiHidden/>
    <w:rsid w:val="00901B07"/>
    <w:pPr>
      <w:spacing w:after="0"/>
      <w:ind w:left="200" w:hanging="200"/>
    </w:pPr>
  </w:style>
  <w:style w:type="paragraph" w:styleId="Caption">
    <w:name w:val="caption"/>
    <w:basedOn w:val="Normal"/>
    <w:next w:val="TableNoSpacing"/>
    <w:uiPriority w:val="35"/>
    <w:qFormat/>
    <w:rsid w:val="00641F7D"/>
    <w:pPr>
      <w:spacing w:before="240" w:after="120"/>
      <w:jc w:val="center"/>
    </w:pPr>
    <w:rPr>
      <w:rFonts w:ascii="Arial" w:hAnsi="Arial"/>
      <w:b/>
      <w:bCs/>
      <w:sz w:val="22"/>
      <w:szCs w:val="18"/>
    </w:rPr>
  </w:style>
  <w:style w:type="paragraph" w:styleId="NoSpacing">
    <w:name w:val="No Spacing"/>
    <w:link w:val="NoSpacingChar"/>
    <w:uiPriority w:val="1"/>
    <w:qFormat/>
    <w:rsid w:val="00460B3D"/>
    <w:rPr>
      <w:rFonts w:ascii="Arial" w:hAnsi="Arial"/>
      <w:sz w:val="20"/>
    </w:rPr>
  </w:style>
  <w:style w:type="paragraph" w:customStyle="1" w:styleId="TableNoSpacing">
    <w:name w:val="Table No Spacing"/>
    <w:basedOn w:val="Normal"/>
    <w:uiPriority w:val="6"/>
    <w:qFormat/>
    <w:rsid w:val="001C0A15"/>
    <w:pPr>
      <w:spacing w:after="0"/>
    </w:pPr>
  </w:style>
  <w:style w:type="paragraph" w:customStyle="1" w:styleId="TableBullet">
    <w:name w:val="Table Bullet"/>
    <w:basedOn w:val="ListBullet"/>
    <w:uiPriority w:val="6"/>
    <w:qFormat/>
    <w:rsid w:val="005B26A0"/>
    <w:pPr>
      <w:numPr>
        <w:numId w:val="1"/>
      </w:numPr>
      <w:spacing w:after="0"/>
    </w:pPr>
  </w:style>
  <w:style w:type="paragraph" w:customStyle="1" w:styleId="TableBullet2">
    <w:name w:val="Table Bullet 2"/>
    <w:basedOn w:val="ListBullet2"/>
    <w:uiPriority w:val="6"/>
    <w:qFormat/>
    <w:rsid w:val="005B26A0"/>
    <w:pPr>
      <w:numPr>
        <w:ilvl w:val="0"/>
        <w:numId w:val="5"/>
      </w:numPr>
      <w:spacing w:after="0"/>
      <w:contextualSpacing/>
    </w:pPr>
  </w:style>
  <w:style w:type="character" w:styleId="SubtleEmphasis">
    <w:name w:val="Subtle Emphasis"/>
    <w:basedOn w:val="DefaultParagraphFont"/>
    <w:uiPriority w:val="3"/>
    <w:qFormat/>
    <w:rsid w:val="00AB7835"/>
    <w:rPr>
      <w:i/>
      <w:iCs/>
      <w:color w:val="auto"/>
    </w:rPr>
  </w:style>
  <w:style w:type="paragraph" w:styleId="ListParagraph">
    <w:name w:val="List Paragraph"/>
    <w:basedOn w:val="Normal"/>
    <w:uiPriority w:val="34"/>
    <w:qFormat/>
    <w:rsid w:val="00574C27"/>
    <w:pPr>
      <w:ind w:left="720"/>
      <w:contextualSpacing/>
    </w:pPr>
  </w:style>
  <w:style w:type="table" w:customStyle="1" w:styleId="TableCustom">
    <w:name w:val="Table Custom"/>
    <w:basedOn w:val="TableNormal"/>
    <w:uiPriority w:val="99"/>
    <w:rsid w:val="008B686D"/>
    <w:rPr>
      <w:sz w:val="20"/>
    </w:rPr>
    <w:tblPr>
      <w:tblStyleRowBandSize w:val="1"/>
      <w:tblStyleColBandSize w:val="1"/>
      <w:tblBorders>
        <w:top w:val="single" w:sz="12" w:space="0" w:color="005596"/>
        <w:bottom w:val="single" w:sz="12" w:space="0" w:color="005596"/>
        <w:insideH w:val="single" w:sz="4" w:space="0" w:color="B8CCE4" w:themeColor="accent1" w:themeTint="66"/>
        <w:insideV w:val="single" w:sz="4" w:space="0" w:color="B8CCE4" w:themeColor="accent1" w:themeTint="66"/>
      </w:tblBorders>
      <w:tblCellMar>
        <w:top w:w="43" w:type="dxa"/>
        <w:left w:w="115" w:type="dxa"/>
        <w:bottom w:w="43" w:type="dxa"/>
        <w:right w:w="115" w:type="dxa"/>
      </w:tblCellMar>
    </w:tblPr>
    <w:tcPr>
      <w:shd w:val="clear" w:color="auto" w:fill="auto"/>
    </w:tcPr>
    <w:tblStylePr w:type="firstRow">
      <w:rPr>
        <w:rFonts w:ascii="Arial" w:hAnsi="Arial"/>
        <w:b/>
        <w:color w:val="FFFFFF" w:themeColor="background1"/>
        <w:sz w:val="20"/>
      </w:rPr>
      <w:tblPr/>
      <w:tcPr>
        <w:shd w:val="clear" w:color="auto" w:fill="005596"/>
      </w:tcPr>
    </w:tblStylePr>
    <w:tblStylePr w:type="lastRow">
      <w:tblPr/>
      <w:tcPr>
        <w:shd w:val="clear" w:color="auto" w:fill="EDF2F4"/>
      </w:tcPr>
    </w:tblStylePr>
    <w:tblStylePr w:type="firstCol">
      <w:rPr>
        <w:b w:val="0"/>
      </w:rPr>
      <w:tblPr/>
      <w:tcPr>
        <w:shd w:val="clear" w:color="auto" w:fill="EDF2F4"/>
      </w:tcPr>
    </w:tblStylePr>
    <w:tblStylePr w:type="lastCol">
      <w:tblPr/>
      <w:tcPr>
        <w:shd w:val="clear" w:color="auto" w:fill="EDF2F4"/>
      </w:tcPr>
    </w:tblStylePr>
    <w:tblStylePr w:type="band1Vert">
      <w:tblPr/>
      <w:tcPr>
        <w:shd w:val="clear" w:color="auto" w:fill="EDF2F4"/>
      </w:tcPr>
    </w:tblStylePr>
    <w:tblStylePr w:type="band2Horz">
      <w:tblPr/>
      <w:tcPr>
        <w:shd w:val="clear" w:color="auto" w:fill="EDF2F4"/>
      </w:tcPr>
    </w:tblStylePr>
  </w:style>
  <w:style w:type="character" w:customStyle="1" w:styleId="StrongBlue">
    <w:name w:val="Strong Blue"/>
    <w:basedOn w:val="Strong"/>
    <w:uiPriority w:val="2"/>
    <w:qFormat/>
    <w:rsid w:val="00AB7835"/>
    <w:rPr>
      <w:b/>
      <w:bCs/>
      <w:color w:val="005596"/>
    </w:rPr>
  </w:style>
  <w:style w:type="character" w:customStyle="1" w:styleId="IntenseEmphasisBlue">
    <w:name w:val="Intense Emphasis Blue"/>
    <w:basedOn w:val="IntenseEmphasis"/>
    <w:uiPriority w:val="3"/>
    <w:qFormat/>
    <w:rsid w:val="00AB7835"/>
    <w:rPr>
      <w:b/>
      <w:bCs/>
      <w:i/>
      <w:iCs/>
      <w:color w:val="005596"/>
    </w:rPr>
  </w:style>
  <w:style w:type="numbering" w:customStyle="1" w:styleId="Headings">
    <w:name w:val="Headings"/>
    <w:uiPriority w:val="99"/>
    <w:rsid w:val="00E35CD3"/>
    <w:pPr>
      <w:numPr>
        <w:numId w:val="6"/>
      </w:numPr>
    </w:pPr>
  </w:style>
  <w:style w:type="paragraph" w:customStyle="1" w:styleId="CoverSheetTitle">
    <w:name w:val="Cover Sheet Title"/>
    <w:basedOn w:val="Normal"/>
    <w:qFormat/>
    <w:rsid w:val="00BE7E7F"/>
    <w:rPr>
      <w:b/>
      <w:color w:val="005596"/>
      <w:sz w:val="48"/>
      <w:szCs w:val="56"/>
    </w:rPr>
  </w:style>
  <w:style w:type="character" w:customStyle="1" w:styleId="NoSpacingChar">
    <w:name w:val="No Spacing Char"/>
    <w:basedOn w:val="DefaultParagraphFont"/>
    <w:link w:val="NoSpacing"/>
    <w:uiPriority w:val="1"/>
    <w:rsid w:val="001F7F47"/>
    <w:rPr>
      <w:rFonts w:ascii="Arial" w:hAnsi="Arial"/>
      <w:sz w:val="20"/>
    </w:rPr>
  </w:style>
  <w:style w:type="paragraph" w:styleId="Bibliography">
    <w:name w:val="Bibliography"/>
    <w:basedOn w:val="Normal"/>
    <w:next w:val="Normal"/>
    <w:uiPriority w:val="40"/>
    <w:unhideWhenUsed/>
    <w:rsid w:val="00F23084"/>
  </w:style>
  <w:style w:type="paragraph" w:styleId="FootnoteText">
    <w:name w:val="footnote text"/>
    <w:basedOn w:val="Normal"/>
    <w:link w:val="FootnoteTextChar"/>
    <w:uiPriority w:val="99"/>
    <w:semiHidden/>
    <w:rsid w:val="00F23084"/>
    <w:pPr>
      <w:spacing w:after="0"/>
    </w:pPr>
    <w:rPr>
      <w:szCs w:val="20"/>
    </w:rPr>
  </w:style>
  <w:style w:type="character" w:customStyle="1" w:styleId="FootnoteTextChar">
    <w:name w:val="Footnote Text Char"/>
    <w:basedOn w:val="DefaultParagraphFont"/>
    <w:link w:val="FootnoteText"/>
    <w:uiPriority w:val="99"/>
    <w:semiHidden/>
    <w:rsid w:val="00F23084"/>
    <w:rPr>
      <w:rFonts w:ascii="Arial" w:hAnsi="Arial"/>
      <w:sz w:val="20"/>
      <w:szCs w:val="20"/>
    </w:rPr>
  </w:style>
  <w:style w:type="character" w:styleId="FootnoteReference">
    <w:name w:val="footnote reference"/>
    <w:basedOn w:val="DefaultParagraphFont"/>
    <w:uiPriority w:val="99"/>
    <w:semiHidden/>
    <w:rsid w:val="00F23084"/>
    <w:rPr>
      <w:vertAlign w:val="superscript"/>
    </w:rPr>
  </w:style>
  <w:style w:type="paragraph" w:customStyle="1" w:styleId="AppendixHeading">
    <w:name w:val="Appendix Heading"/>
    <w:basedOn w:val="Heading1"/>
    <w:next w:val="Normal"/>
    <w:uiPriority w:val="41"/>
    <w:qFormat/>
    <w:rsid w:val="006A14D7"/>
    <w:pPr>
      <w:numPr>
        <w:numId w:val="0"/>
      </w:numPr>
    </w:pPr>
  </w:style>
  <w:style w:type="paragraph" w:styleId="TableofFigures">
    <w:name w:val="table of figures"/>
    <w:basedOn w:val="Normal"/>
    <w:next w:val="Normal"/>
    <w:uiPriority w:val="99"/>
    <w:rsid w:val="001F3242"/>
    <w:pPr>
      <w:spacing w:after="0"/>
    </w:pPr>
  </w:style>
  <w:style w:type="paragraph" w:customStyle="1" w:styleId="TtFooter-EntityName">
    <w:name w:val="Tt Footer - Entity Name"/>
    <w:link w:val="TtFooter-EntityNameChar"/>
    <w:uiPriority w:val="74"/>
    <w:qFormat/>
    <w:rsid w:val="00C24D4E"/>
    <w:pPr>
      <w:spacing w:line="240" w:lineRule="exact"/>
      <w:jc w:val="right"/>
    </w:pPr>
    <w:rPr>
      <w:rFonts w:ascii="Gill Sans MT" w:hAnsi="Gill Sans MT"/>
      <w:color w:val="005596"/>
      <w:sz w:val="22"/>
      <w:szCs w:val="21"/>
    </w:rPr>
  </w:style>
  <w:style w:type="paragraph" w:customStyle="1" w:styleId="TtFooter-Label">
    <w:name w:val="Tt Footer - Label"/>
    <w:basedOn w:val="Footer"/>
    <w:link w:val="TtFooter-LabelChar"/>
    <w:uiPriority w:val="74"/>
    <w:qFormat/>
    <w:rsid w:val="00C24D4E"/>
    <w:pPr>
      <w:spacing w:line="210" w:lineRule="exact"/>
      <w:jc w:val="right"/>
    </w:pPr>
    <w:rPr>
      <w:rFonts w:ascii="Gill Sans MT" w:hAnsi="Gill Sans MT"/>
      <w:color w:val="005596"/>
      <w:szCs w:val="17"/>
    </w:rPr>
  </w:style>
  <w:style w:type="paragraph" w:customStyle="1" w:styleId="TtFooter-AddressLine">
    <w:name w:val="Tt Footer - Address Line"/>
    <w:basedOn w:val="Footer"/>
    <w:link w:val="TtFooter-AddressLineChar"/>
    <w:uiPriority w:val="74"/>
    <w:qFormat/>
    <w:rsid w:val="00C24D4E"/>
    <w:pPr>
      <w:spacing w:line="240" w:lineRule="exact"/>
      <w:jc w:val="right"/>
    </w:pPr>
    <w:rPr>
      <w:rFonts w:ascii="Gill Sans MT" w:hAnsi="Gill Sans MT"/>
      <w:color w:val="808080" w:themeColor="background1" w:themeShade="80"/>
      <w:szCs w:val="17"/>
    </w:rPr>
  </w:style>
  <w:style w:type="paragraph" w:customStyle="1" w:styleId="TtFooter-Text">
    <w:name w:val="Tt Footer - Text"/>
    <w:link w:val="TtFooter-TextChar"/>
    <w:uiPriority w:val="74"/>
    <w:qFormat/>
    <w:rsid w:val="00C24D4E"/>
    <w:pPr>
      <w:jc w:val="right"/>
    </w:pPr>
    <w:rPr>
      <w:rFonts w:ascii="Gill Sans MT" w:hAnsi="Gill Sans MT"/>
      <w:color w:val="808080" w:themeColor="background1" w:themeShade="80"/>
      <w:sz w:val="20"/>
      <w:szCs w:val="17"/>
    </w:rPr>
  </w:style>
  <w:style w:type="character" w:customStyle="1" w:styleId="TtFooter-TextChar">
    <w:name w:val="Tt Footer - Text Char"/>
    <w:basedOn w:val="DefaultParagraphFont"/>
    <w:link w:val="TtFooter-Text"/>
    <w:uiPriority w:val="74"/>
    <w:rsid w:val="00C24D4E"/>
    <w:rPr>
      <w:rFonts w:ascii="Gill Sans MT" w:hAnsi="Gill Sans MT"/>
      <w:color w:val="808080" w:themeColor="background1" w:themeShade="80"/>
      <w:sz w:val="20"/>
      <w:szCs w:val="17"/>
    </w:rPr>
  </w:style>
  <w:style w:type="character" w:customStyle="1" w:styleId="TtFooter-LabelChar">
    <w:name w:val="Tt Footer - Label Char"/>
    <w:basedOn w:val="FooterChar"/>
    <w:link w:val="TtFooter-Label"/>
    <w:uiPriority w:val="74"/>
    <w:rsid w:val="00C24D4E"/>
    <w:rPr>
      <w:rFonts w:ascii="Gill Sans MT" w:hAnsi="Gill Sans MT"/>
      <w:color w:val="005596"/>
      <w:sz w:val="20"/>
      <w:szCs w:val="17"/>
    </w:rPr>
  </w:style>
  <w:style w:type="character" w:customStyle="1" w:styleId="TtFooter-EntityNameChar">
    <w:name w:val="Tt Footer - Entity Name Char"/>
    <w:basedOn w:val="DefaultParagraphFont"/>
    <w:link w:val="TtFooter-EntityName"/>
    <w:uiPriority w:val="74"/>
    <w:rsid w:val="00C24D4E"/>
    <w:rPr>
      <w:rFonts w:ascii="Gill Sans MT" w:hAnsi="Gill Sans MT"/>
      <w:color w:val="005596"/>
      <w:sz w:val="22"/>
      <w:szCs w:val="21"/>
    </w:rPr>
  </w:style>
  <w:style w:type="character" w:customStyle="1" w:styleId="TtFooter-AddressLineChar">
    <w:name w:val="Tt Footer - Address Line Char"/>
    <w:basedOn w:val="FooterChar"/>
    <w:link w:val="TtFooter-AddressLine"/>
    <w:uiPriority w:val="74"/>
    <w:rsid w:val="00C24D4E"/>
    <w:rPr>
      <w:rFonts w:ascii="Gill Sans MT" w:hAnsi="Gill Sans MT"/>
      <w:color w:val="808080" w:themeColor="background1" w:themeShade="80"/>
      <w:sz w:val="20"/>
      <w:szCs w:val="17"/>
    </w:rPr>
  </w:style>
  <w:style w:type="character" w:styleId="PlaceholderText">
    <w:name w:val="Placeholder Text"/>
    <w:basedOn w:val="DefaultParagraphFont"/>
    <w:uiPriority w:val="99"/>
    <w:semiHidden/>
    <w:rsid w:val="00001C2E"/>
    <w:rPr>
      <w:color w:val="808080"/>
    </w:rPr>
  </w:style>
  <w:style w:type="paragraph" w:customStyle="1" w:styleId="TtHeader-Title1">
    <w:name w:val="Tt Header - Title 1"/>
    <w:basedOn w:val="Heading1"/>
    <w:link w:val="TtHeader-Title1Char"/>
    <w:uiPriority w:val="74"/>
    <w:qFormat/>
    <w:rsid w:val="00001C2E"/>
    <w:pPr>
      <w:keepNext w:val="0"/>
      <w:keepLines w:val="0"/>
      <w:numPr>
        <w:numId w:val="0"/>
      </w:numPr>
      <w:pBdr>
        <w:top w:val="none" w:sz="0" w:space="0" w:color="auto"/>
        <w:bottom w:val="none" w:sz="0" w:space="0" w:color="auto"/>
      </w:pBdr>
      <w:shd w:val="clear" w:color="auto" w:fill="auto"/>
      <w:tabs>
        <w:tab w:val="left" w:pos="1800"/>
      </w:tabs>
      <w:spacing w:before="0" w:after="0" w:line="240" w:lineRule="auto"/>
      <w:jc w:val="right"/>
    </w:pPr>
    <w:rPr>
      <w:rFonts w:ascii="Gill Sans MT" w:hAnsi="Gill Sans MT"/>
      <w:b w:val="0"/>
      <w:bCs w:val="0"/>
      <w:caps w:val="0"/>
      <w:color w:val="005596"/>
      <w:sz w:val="72"/>
      <w:szCs w:val="72"/>
    </w:rPr>
  </w:style>
  <w:style w:type="character" w:customStyle="1" w:styleId="TtHeader-Title1Char">
    <w:name w:val="Tt Header - Title 1 Char"/>
    <w:basedOn w:val="Heading1Char"/>
    <w:link w:val="TtHeader-Title1"/>
    <w:uiPriority w:val="74"/>
    <w:rsid w:val="00E45D17"/>
    <w:rPr>
      <w:rFonts w:ascii="Gill Sans MT" w:eastAsiaTheme="majorEastAsia" w:hAnsi="Gill Sans MT" w:cstheme="majorBidi"/>
      <w:b w:val="0"/>
      <w:bCs w:val="0"/>
      <w:caps w:val="0"/>
      <w:color w:val="005596"/>
      <w:sz w:val="72"/>
      <w:szCs w:val="72"/>
      <w:shd w:val="clear" w:color="auto" w:fill="005596"/>
    </w:rPr>
  </w:style>
  <w:style w:type="character" w:styleId="CommentReference">
    <w:name w:val="annotation reference"/>
    <w:basedOn w:val="DefaultParagraphFont"/>
    <w:uiPriority w:val="99"/>
    <w:semiHidden/>
    <w:unhideWhenUsed/>
    <w:rsid w:val="00F11100"/>
    <w:rPr>
      <w:sz w:val="16"/>
      <w:szCs w:val="16"/>
    </w:rPr>
  </w:style>
  <w:style w:type="paragraph" w:styleId="CommentText">
    <w:name w:val="annotation text"/>
    <w:basedOn w:val="Normal"/>
    <w:link w:val="CommentTextChar"/>
    <w:uiPriority w:val="99"/>
    <w:unhideWhenUsed/>
    <w:rsid w:val="00F11100"/>
    <w:rPr>
      <w:szCs w:val="20"/>
    </w:rPr>
  </w:style>
  <w:style w:type="character" w:customStyle="1" w:styleId="CommentTextChar">
    <w:name w:val="Comment Text Char"/>
    <w:basedOn w:val="DefaultParagraphFont"/>
    <w:link w:val="CommentText"/>
    <w:uiPriority w:val="99"/>
    <w:rsid w:val="00F1110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11100"/>
    <w:rPr>
      <w:b/>
      <w:bCs/>
    </w:rPr>
  </w:style>
  <w:style w:type="character" w:customStyle="1" w:styleId="CommentSubjectChar">
    <w:name w:val="Comment Subject Char"/>
    <w:basedOn w:val="CommentTextChar"/>
    <w:link w:val="CommentSubject"/>
    <w:uiPriority w:val="99"/>
    <w:semiHidden/>
    <w:rsid w:val="00F11100"/>
    <w:rPr>
      <w:rFonts w:ascii="Arial" w:hAnsi="Arial"/>
      <w:b/>
      <w:bCs/>
      <w:sz w:val="20"/>
      <w:szCs w:val="20"/>
    </w:rPr>
  </w:style>
  <w:style w:type="paragraph" w:styleId="Revision">
    <w:name w:val="Revision"/>
    <w:hidden/>
    <w:uiPriority w:val="99"/>
    <w:semiHidden/>
    <w:rsid w:val="003A4624"/>
    <w:rPr>
      <w:rFonts w:ascii="Times New Roman" w:hAnsi="Times New Roman"/>
    </w:rPr>
  </w:style>
  <w:style w:type="paragraph" w:styleId="BodyText">
    <w:name w:val="Body Text"/>
    <w:basedOn w:val="Normal"/>
    <w:link w:val="BodyTextChar"/>
    <w:uiPriority w:val="99"/>
    <w:semiHidden/>
    <w:unhideWhenUsed/>
    <w:rsid w:val="008743BA"/>
    <w:pPr>
      <w:spacing w:after="120"/>
      <w:jc w:val="left"/>
    </w:pPr>
    <w:rPr>
      <w:rFonts w:eastAsiaTheme="minorHAnsi" w:cs="Times New Roman"/>
      <w:sz w:val="22"/>
      <w:szCs w:val="22"/>
    </w:rPr>
  </w:style>
  <w:style w:type="character" w:customStyle="1" w:styleId="BodyTextChar">
    <w:name w:val="Body Text Char"/>
    <w:basedOn w:val="DefaultParagraphFont"/>
    <w:link w:val="BodyText"/>
    <w:uiPriority w:val="99"/>
    <w:semiHidden/>
    <w:rsid w:val="008743BA"/>
    <w:rPr>
      <w:rFonts w:ascii="Times New Roman" w:eastAsiaTheme="minorHAnsi" w:hAnsi="Times New Roman" w:cs="Times New Roman"/>
      <w:sz w:val="22"/>
      <w:szCs w:val="22"/>
    </w:rPr>
  </w:style>
  <w:style w:type="paragraph" w:customStyle="1" w:styleId="TableHeading">
    <w:name w:val="Table Heading"/>
    <w:basedOn w:val="Normal"/>
    <w:rsid w:val="008743BA"/>
    <w:pPr>
      <w:spacing w:before="120" w:after="120"/>
      <w:jc w:val="center"/>
    </w:pPr>
    <w:rPr>
      <w:rFonts w:ascii="Arial" w:eastAsiaTheme="minorHAnsi" w:hAnsi="Arial" w:cs="Arial"/>
      <w:b/>
      <w:bCs/>
      <w:sz w:val="18"/>
      <w:szCs w:val="18"/>
    </w:rPr>
  </w:style>
  <w:style w:type="paragraph" w:customStyle="1" w:styleId="TableText">
    <w:name w:val="Table Text"/>
    <w:basedOn w:val="Normal"/>
    <w:rsid w:val="008743BA"/>
    <w:pPr>
      <w:spacing w:before="80" w:after="80"/>
      <w:jc w:val="left"/>
    </w:pPr>
    <w:rPr>
      <w:rFonts w:ascii="Arial" w:eastAsiaTheme="minorHAnsi" w:hAnsi="Arial" w:cs="Arial"/>
      <w:sz w:val="18"/>
      <w:szCs w:val="18"/>
    </w:rPr>
  </w:style>
  <w:style w:type="paragraph" w:customStyle="1" w:styleId="TableTitle3-1">
    <w:name w:val="Table Title 3-1"/>
    <w:basedOn w:val="Normal"/>
    <w:rsid w:val="008743BA"/>
    <w:pPr>
      <w:numPr>
        <w:numId w:val="8"/>
      </w:numPr>
      <w:spacing w:before="120" w:after="120"/>
      <w:ind w:left="1260" w:hanging="1260"/>
      <w:jc w:val="left"/>
    </w:pPr>
    <w:rPr>
      <w:rFonts w:ascii="Arial" w:eastAsiaTheme="minorHAnsi" w:hAnsi="Arial" w:cs="Arial"/>
      <w:b/>
      <w:bCs/>
      <w:sz w:val="20"/>
      <w:szCs w:val="20"/>
    </w:rPr>
  </w:style>
  <w:style w:type="paragraph" w:customStyle="1" w:styleId="FigureTitle2-1">
    <w:name w:val="Figure Title 2-1"/>
    <w:basedOn w:val="Normal"/>
    <w:rsid w:val="008743BA"/>
    <w:pPr>
      <w:numPr>
        <w:numId w:val="9"/>
      </w:numPr>
      <w:spacing w:before="120" w:after="120"/>
      <w:ind w:left="1260" w:hanging="1260"/>
      <w:jc w:val="left"/>
    </w:pPr>
    <w:rPr>
      <w:rFonts w:ascii="Arial" w:eastAsiaTheme="minorHAnsi" w:hAnsi="Arial" w:cs="Arial"/>
      <w:b/>
      <w:bCs/>
      <w:sz w:val="20"/>
      <w:szCs w:val="20"/>
    </w:rPr>
  </w:style>
  <w:style w:type="character" w:customStyle="1" w:styleId="FigureTitle3-1Char">
    <w:name w:val="Figure Title 3-1 Char"/>
    <w:basedOn w:val="DefaultParagraphFont"/>
    <w:link w:val="FigureTitle3-1"/>
    <w:locked/>
    <w:rsid w:val="008743BA"/>
    <w:rPr>
      <w:rFonts w:ascii="Arial" w:hAnsi="Arial" w:cs="Arial"/>
      <w:b/>
      <w:bCs/>
    </w:rPr>
  </w:style>
  <w:style w:type="paragraph" w:customStyle="1" w:styleId="FigureTitle3-1">
    <w:name w:val="Figure Title 3-1"/>
    <w:basedOn w:val="Normal"/>
    <w:link w:val="FigureTitle3-1Char"/>
    <w:rsid w:val="008743BA"/>
    <w:pPr>
      <w:spacing w:before="120" w:after="120"/>
      <w:ind w:left="1260" w:hanging="1260"/>
      <w:jc w:val="left"/>
    </w:pPr>
    <w:rPr>
      <w:rFonts w:ascii="Arial" w:hAnsi="Arial" w:cs="Arial"/>
      <w:b/>
      <w:bCs/>
    </w:rPr>
  </w:style>
  <w:style w:type="paragraph" w:customStyle="1" w:styleId="References">
    <w:name w:val="References"/>
    <w:basedOn w:val="BodyText"/>
    <w:autoRedefine/>
    <w:rsid w:val="00A246AF"/>
    <w:pPr>
      <w:spacing w:before="120"/>
      <w:ind w:left="288" w:hanging="288"/>
      <w:jc w:val="both"/>
    </w:pPr>
    <w:rPr>
      <w:rFonts w:eastAsia="Times New Roman"/>
      <w:bCs/>
      <w:szCs w:val="24"/>
    </w:rPr>
  </w:style>
  <w:style w:type="character" w:styleId="FollowedHyperlink">
    <w:name w:val="FollowedHyperlink"/>
    <w:basedOn w:val="DefaultParagraphFont"/>
    <w:uiPriority w:val="99"/>
    <w:semiHidden/>
    <w:unhideWhenUsed/>
    <w:rsid w:val="008E1DD1"/>
    <w:rPr>
      <w:color w:val="800080" w:themeColor="followedHyperlink"/>
      <w:u w:val="single"/>
    </w:rPr>
  </w:style>
  <w:style w:type="paragraph" w:customStyle="1" w:styleId="xl63">
    <w:name w:val="xl63"/>
    <w:basedOn w:val="Normal"/>
    <w:rsid w:val="0012730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Times New Roman" w:cs="Times New Roman"/>
    </w:rPr>
  </w:style>
  <w:style w:type="paragraph" w:customStyle="1" w:styleId="xl64">
    <w:name w:val="xl64"/>
    <w:basedOn w:val="Normal"/>
    <w:rsid w:val="00127308"/>
    <w:pPr>
      <w:pBdr>
        <w:top w:val="single" w:sz="8" w:space="0" w:color="auto"/>
        <w:bottom w:val="single" w:sz="8" w:space="0" w:color="auto"/>
      </w:pBdr>
      <w:spacing w:before="100" w:beforeAutospacing="1" w:after="100" w:afterAutospacing="1"/>
      <w:jc w:val="center"/>
    </w:pPr>
    <w:rPr>
      <w:rFonts w:eastAsia="Times New Roman" w:cs="Times New Roman"/>
    </w:rPr>
  </w:style>
  <w:style w:type="paragraph" w:customStyle="1" w:styleId="xl65">
    <w:name w:val="xl65"/>
    <w:basedOn w:val="Normal"/>
    <w:rsid w:val="00127308"/>
    <w:pPr>
      <w:pBdr>
        <w:left w:val="single" w:sz="8" w:space="0" w:color="auto"/>
        <w:right w:val="single" w:sz="8" w:space="0" w:color="auto"/>
      </w:pBdr>
      <w:spacing w:before="100" w:beforeAutospacing="1" w:after="100" w:afterAutospacing="1"/>
      <w:jc w:val="center"/>
    </w:pPr>
    <w:rPr>
      <w:rFonts w:eastAsia="Times New Roman" w:cs="Times New Roman"/>
    </w:rPr>
  </w:style>
  <w:style w:type="paragraph" w:customStyle="1" w:styleId="xl66">
    <w:name w:val="xl66"/>
    <w:basedOn w:val="Normal"/>
    <w:rsid w:val="00127308"/>
    <w:pPr>
      <w:spacing w:before="100" w:beforeAutospacing="1" w:after="100" w:afterAutospacing="1"/>
      <w:jc w:val="center"/>
    </w:pPr>
    <w:rPr>
      <w:rFonts w:eastAsia="Times New Roman" w:cs="Times New Roman"/>
    </w:rPr>
  </w:style>
  <w:style w:type="paragraph" w:customStyle="1" w:styleId="xl67">
    <w:name w:val="xl67"/>
    <w:basedOn w:val="Normal"/>
    <w:rsid w:val="00127308"/>
    <w:pPr>
      <w:pBdr>
        <w:left w:val="single" w:sz="8" w:space="0" w:color="auto"/>
        <w:right w:val="single" w:sz="8" w:space="0" w:color="auto"/>
      </w:pBdr>
      <w:spacing w:before="100" w:beforeAutospacing="1" w:after="100" w:afterAutospacing="1"/>
      <w:jc w:val="center"/>
    </w:pPr>
    <w:rPr>
      <w:rFonts w:eastAsia="Times New Roman" w:cs="Times New Roman"/>
    </w:rPr>
  </w:style>
  <w:style w:type="paragraph" w:customStyle="1" w:styleId="xl68">
    <w:name w:val="xl68"/>
    <w:basedOn w:val="Normal"/>
    <w:rsid w:val="00127308"/>
    <w:pPr>
      <w:pBdr>
        <w:top w:val="single" w:sz="8" w:space="0" w:color="auto"/>
        <w:bottom w:val="single" w:sz="8" w:space="0" w:color="auto"/>
      </w:pBdr>
      <w:spacing w:before="100" w:beforeAutospacing="1" w:after="100" w:afterAutospacing="1"/>
      <w:jc w:val="center"/>
    </w:pPr>
    <w:rPr>
      <w:rFonts w:eastAsia="Times New Roman" w:cs="Times New Roman"/>
    </w:rPr>
  </w:style>
  <w:style w:type="paragraph" w:customStyle="1" w:styleId="xl69">
    <w:name w:val="xl69"/>
    <w:basedOn w:val="Normal"/>
    <w:rsid w:val="0012730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Times New Roman" w:cs="Times New Roman"/>
    </w:rPr>
  </w:style>
  <w:style w:type="paragraph" w:customStyle="1" w:styleId="xl70">
    <w:name w:val="xl70"/>
    <w:basedOn w:val="Normal"/>
    <w:rsid w:val="00127308"/>
    <w:pPr>
      <w:pBdr>
        <w:top w:val="single" w:sz="8" w:space="0" w:color="auto"/>
        <w:left w:val="single" w:sz="8" w:space="0" w:color="auto"/>
        <w:bottom w:val="single" w:sz="8" w:space="0" w:color="auto"/>
      </w:pBdr>
      <w:spacing w:before="100" w:beforeAutospacing="1" w:after="100" w:afterAutospacing="1"/>
      <w:jc w:val="center"/>
    </w:pPr>
    <w:rPr>
      <w:rFonts w:eastAsia="Times New Roman" w:cs="Times New Roman"/>
      <w:b/>
      <w:bCs/>
    </w:rPr>
  </w:style>
  <w:style w:type="paragraph" w:customStyle="1" w:styleId="xl71">
    <w:name w:val="xl71"/>
    <w:basedOn w:val="Normal"/>
    <w:rsid w:val="00127308"/>
    <w:pPr>
      <w:pBdr>
        <w:top w:val="single" w:sz="8" w:space="0" w:color="auto"/>
        <w:bottom w:val="single" w:sz="8" w:space="0" w:color="auto"/>
        <w:right w:val="single" w:sz="8" w:space="0" w:color="auto"/>
      </w:pBdr>
      <w:spacing w:before="100" w:beforeAutospacing="1" w:after="100" w:afterAutospacing="1"/>
      <w:jc w:val="center"/>
    </w:pPr>
    <w:rPr>
      <w:rFonts w:eastAsia="Times New Roman" w:cs="Times New Roman"/>
      <w:b/>
      <w:bCs/>
    </w:rPr>
  </w:style>
  <w:style w:type="paragraph" w:customStyle="1" w:styleId="xl72">
    <w:name w:val="xl72"/>
    <w:basedOn w:val="Normal"/>
    <w:rsid w:val="00127308"/>
    <w:pPr>
      <w:pBdr>
        <w:top w:val="single" w:sz="8" w:space="0" w:color="auto"/>
        <w:bottom w:val="single" w:sz="8" w:space="0" w:color="auto"/>
      </w:pBdr>
      <w:spacing w:before="100" w:beforeAutospacing="1" w:after="100" w:afterAutospacing="1"/>
      <w:jc w:val="center"/>
    </w:pPr>
    <w:rPr>
      <w:rFonts w:eastAsia="Times New Roman" w:cs="Times New Roman"/>
      <w:b/>
      <w:bCs/>
    </w:rPr>
  </w:style>
  <w:style w:type="character" w:customStyle="1" w:styleId="apple-converted-space">
    <w:name w:val="apple-converted-space"/>
    <w:basedOn w:val="DefaultParagraphFont"/>
    <w:rsid w:val="00783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90566">
      <w:bodyDiv w:val="1"/>
      <w:marLeft w:val="0"/>
      <w:marRight w:val="0"/>
      <w:marTop w:val="0"/>
      <w:marBottom w:val="0"/>
      <w:divBdr>
        <w:top w:val="none" w:sz="0" w:space="0" w:color="auto"/>
        <w:left w:val="none" w:sz="0" w:space="0" w:color="auto"/>
        <w:bottom w:val="none" w:sz="0" w:space="0" w:color="auto"/>
        <w:right w:val="none" w:sz="0" w:space="0" w:color="auto"/>
      </w:divBdr>
    </w:div>
    <w:div w:id="48267098">
      <w:bodyDiv w:val="1"/>
      <w:marLeft w:val="0"/>
      <w:marRight w:val="0"/>
      <w:marTop w:val="0"/>
      <w:marBottom w:val="0"/>
      <w:divBdr>
        <w:top w:val="none" w:sz="0" w:space="0" w:color="auto"/>
        <w:left w:val="none" w:sz="0" w:space="0" w:color="auto"/>
        <w:bottom w:val="none" w:sz="0" w:space="0" w:color="auto"/>
        <w:right w:val="none" w:sz="0" w:space="0" w:color="auto"/>
      </w:divBdr>
    </w:div>
    <w:div w:id="76706659">
      <w:bodyDiv w:val="1"/>
      <w:marLeft w:val="0"/>
      <w:marRight w:val="0"/>
      <w:marTop w:val="0"/>
      <w:marBottom w:val="0"/>
      <w:divBdr>
        <w:top w:val="none" w:sz="0" w:space="0" w:color="auto"/>
        <w:left w:val="none" w:sz="0" w:space="0" w:color="auto"/>
        <w:bottom w:val="none" w:sz="0" w:space="0" w:color="auto"/>
        <w:right w:val="none" w:sz="0" w:space="0" w:color="auto"/>
      </w:divBdr>
    </w:div>
    <w:div w:id="169221820">
      <w:bodyDiv w:val="1"/>
      <w:marLeft w:val="0"/>
      <w:marRight w:val="0"/>
      <w:marTop w:val="0"/>
      <w:marBottom w:val="0"/>
      <w:divBdr>
        <w:top w:val="none" w:sz="0" w:space="0" w:color="auto"/>
        <w:left w:val="none" w:sz="0" w:space="0" w:color="auto"/>
        <w:bottom w:val="none" w:sz="0" w:space="0" w:color="auto"/>
        <w:right w:val="none" w:sz="0" w:space="0" w:color="auto"/>
      </w:divBdr>
    </w:div>
    <w:div w:id="182402367">
      <w:bodyDiv w:val="1"/>
      <w:marLeft w:val="0"/>
      <w:marRight w:val="0"/>
      <w:marTop w:val="0"/>
      <w:marBottom w:val="0"/>
      <w:divBdr>
        <w:top w:val="none" w:sz="0" w:space="0" w:color="auto"/>
        <w:left w:val="none" w:sz="0" w:space="0" w:color="auto"/>
        <w:bottom w:val="none" w:sz="0" w:space="0" w:color="auto"/>
        <w:right w:val="none" w:sz="0" w:space="0" w:color="auto"/>
      </w:divBdr>
    </w:div>
    <w:div w:id="215508835">
      <w:bodyDiv w:val="1"/>
      <w:marLeft w:val="0"/>
      <w:marRight w:val="0"/>
      <w:marTop w:val="0"/>
      <w:marBottom w:val="0"/>
      <w:divBdr>
        <w:top w:val="none" w:sz="0" w:space="0" w:color="auto"/>
        <w:left w:val="none" w:sz="0" w:space="0" w:color="auto"/>
        <w:bottom w:val="none" w:sz="0" w:space="0" w:color="auto"/>
        <w:right w:val="none" w:sz="0" w:space="0" w:color="auto"/>
      </w:divBdr>
    </w:div>
    <w:div w:id="280915943">
      <w:bodyDiv w:val="1"/>
      <w:marLeft w:val="0"/>
      <w:marRight w:val="0"/>
      <w:marTop w:val="0"/>
      <w:marBottom w:val="0"/>
      <w:divBdr>
        <w:top w:val="none" w:sz="0" w:space="0" w:color="auto"/>
        <w:left w:val="none" w:sz="0" w:space="0" w:color="auto"/>
        <w:bottom w:val="none" w:sz="0" w:space="0" w:color="auto"/>
        <w:right w:val="none" w:sz="0" w:space="0" w:color="auto"/>
      </w:divBdr>
    </w:div>
    <w:div w:id="349793376">
      <w:bodyDiv w:val="1"/>
      <w:marLeft w:val="0"/>
      <w:marRight w:val="0"/>
      <w:marTop w:val="0"/>
      <w:marBottom w:val="0"/>
      <w:divBdr>
        <w:top w:val="none" w:sz="0" w:space="0" w:color="auto"/>
        <w:left w:val="none" w:sz="0" w:space="0" w:color="auto"/>
        <w:bottom w:val="none" w:sz="0" w:space="0" w:color="auto"/>
        <w:right w:val="none" w:sz="0" w:space="0" w:color="auto"/>
      </w:divBdr>
    </w:div>
    <w:div w:id="357464679">
      <w:bodyDiv w:val="1"/>
      <w:marLeft w:val="0"/>
      <w:marRight w:val="0"/>
      <w:marTop w:val="0"/>
      <w:marBottom w:val="0"/>
      <w:divBdr>
        <w:top w:val="none" w:sz="0" w:space="0" w:color="auto"/>
        <w:left w:val="none" w:sz="0" w:space="0" w:color="auto"/>
        <w:bottom w:val="none" w:sz="0" w:space="0" w:color="auto"/>
        <w:right w:val="none" w:sz="0" w:space="0" w:color="auto"/>
      </w:divBdr>
    </w:div>
    <w:div w:id="381560129">
      <w:bodyDiv w:val="1"/>
      <w:marLeft w:val="0"/>
      <w:marRight w:val="0"/>
      <w:marTop w:val="0"/>
      <w:marBottom w:val="0"/>
      <w:divBdr>
        <w:top w:val="none" w:sz="0" w:space="0" w:color="auto"/>
        <w:left w:val="none" w:sz="0" w:space="0" w:color="auto"/>
        <w:bottom w:val="none" w:sz="0" w:space="0" w:color="auto"/>
        <w:right w:val="none" w:sz="0" w:space="0" w:color="auto"/>
      </w:divBdr>
    </w:div>
    <w:div w:id="399786822">
      <w:bodyDiv w:val="1"/>
      <w:marLeft w:val="0"/>
      <w:marRight w:val="0"/>
      <w:marTop w:val="0"/>
      <w:marBottom w:val="0"/>
      <w:divBdr>
        <w:top w:val="none" w:sz="0" w:space="0" w:color="auto"/>
        <w:left w:val="none" w:sz="0" w:space="0" w:color="auto"/>
        <w:bottom w:val="none" w:sz="0" w:space="0" w:color="auto"/>
        <w:right w:val="none" w:sz="0" w:space="0" w:color="auto"/>
      </w:divBdr>
    </w:div>
    <w:div w:id="452210525">
      <w:bodyDiv w:val="1"/>
      <w:marLeft w:val="0"/>
      <w:marRight w:val="0"/>
      <w:marTop w:val="0"/>
      <w:marBottom w:val="0"/>
      <w:divBdr>
        <w:top w:val="none" w:sz="0" w:space="0" w:color="auto"/>
        <w:left w:val="none" w:sz="0" w:space="0" w:color="auto"/>
        <w:bottom w:val="none" w:sz="0" w:space="0" w:color="auto"/>
        <w:right w:val="none" w:sz="0" w:space="0" w:color="auto"/>
      </w:divBdr>
    </w:div>
    <w:div w:id="461771034">
      <w:bodyDiv w:val="1"/>
      <w:marLeft w:val="0"/>
      <w:marRight w:val="0"/>
      <w:marTop w:val="0"/>
      <w:marBottom w:val="0"/>
      <w:divBdr>
        <w:top w:val="none" w:sz="0" w:space="0" w:color="auto"/>
        <w:left w:val="none" w:sz="0" w:space="0" w:color="auto"/>
        <w:bottom w:val="none" w:sz="0" w:space="0" w:color="auto"/>
        <w:right w:val="none" w:sz="0" w:space="0" w:color="auto"/>
      </w:divBdr>
    </w:div>
    <w:div w:id="466514852">
      <w:bodyDiv w:val="1"/>
      <w:marLeft w:val="0"/>
      <w:marRight w:val="0"/>
      <w:marTop w:val="0"/>
      <w:marBottom w:val="0"/>
      <w:divBdr>
        <w:top w:val="none" w:sz="0" w:space="0" w:color="auto"/>
        <w:left w:val="none" w:sz="0" w:space="0" w:color="auto"/>
        <w:bottom w:val="none" w:sz="0" w:space="0" w:color="auto"/>
        <w:right w:val="none" w:sz="0" w:space="0" w:color="auto"/>
      </w:divBdr>
    </w:div>
    <w:div w:id="468671833">
      <w:bodyDiv w:val="1"/>
      <w:marLeft w:val="0"/>
      <w:marRight w:val="0"/>
      <w:marTop w:val="0"/>
      <w:marBottom w:val="0"/>
      <w:divBdr>
        <w:top w:val="none" w:sz="0" w:space="0" w:color="auto"/>
        <w:left w:val="none" w:sz="0" w:space="0" w:color="auto"/>
        <w:bottom w:val="none" w:sz="0" w:space="0" w:color="auto"/>
        <w:right w:val="none" w:sz="0" w:space="0" w:color="auto"/>
      </w:divBdr>
    </w:div>
    <w:div w:id="513149190">
      <w:bodyDiv w:val="1"/>
      <w:marLeft w:val="0"/>
      <w:marRight w:val="0"/>
      <w:marTop w:val="0"/>
      <w:marBottom w:val="0"/>
      <w:divBdr>
        <w:top w:val="none" w:sz="0" w:space="0" w:color="auto"/>
        <w:left w:val="none" w:sz="0" w:space="0" w:color="auto"/>
        <w:bottom w:val="none" w:sz="0" w:space="0" w:color="auto"/>
        <w:right w:val="none" w:sz="0" w:space="0" w:color="auto"/>
      </w:divBdr>
    </w:div>
    <w:div w:id="567496227">
      <w:bodyDiv w:val="1"/>
      <w:marLeft w:val="0"/>
      <w:marRight w:val="0"/>
      <w:marTop w:val="0"/>
      <w:marBottom w:val="0"/>
      <w:divBdr>
        <w:top w:val="none" w:sz="0" w:space="0" w:color="auto"/>
        <w:left w:val="none" w:sz="0" w:space="0" w:color="auto"/>
        <w:bottom w:val="none" w:sz="0" w:space="0" w:color="auto"/>
        <w:right w:val="none" w:sz="0" w:space="0" w:color="auto"/>
      </w:divBdr>
    </w:div>
    <w:div w:id="598753201">
      <w:bodyDiv w:val="1"/>
      <w:marLeft w:val="0"/>
      <w:marRight w:val="0"/>
      <w:marTop w:val="0"/>
      <w:marBottom w:val="0"/>
      <w:divBdr>
        <w:top w:val="none" w:sz="0" w:space="0" w:color="auto"/>
        <w:left w:val="none" w:sz="0" w:space="0" w:color="auto"/>
        <w:bottom w:val="none" w:sz="0" w:space="0" w:color="auto"/>
        <w:right w:val="none" w:sz="0" w:space="0" w:color="auto"/>
      </w:divBdr>
    </w:div>
    <w:div w:id="631597575">
      <w:bodyDiv w:val="1"/>
      <w:marLeft w:val="0"/>
      <w:marRight w:val="0"/>
      <w:marTop w:val="0"/>
      <w:marBottom w:val="0"/>
      <w:divBdr>
        <w:top w:val="none" w:sz="0" w:space="0" w:color="auto"/>
        <w:left w:val="none" w:sz="0" w:space="0" w:color="auto"/>
        <w:bottom w:val="none" w:sz="0" w:space="0" w:color="auto"/>
        <w:right w:val="none" w:sz="0" w:space="0" w:color="auto"/>
      </w:divBdr>
    </w:div>
    <w:div w:id="645596949">
      <w:bodyDiv w:val="1"/>
      <w:marLeft w:val="0"/>
      <w:marRight w:val="0"/>
      <w:marTop w:val="0"/>
      <w:marBottom w:val="0"/>
      <w:divBdr>
        <w:top w:val="none" w:sz="0" w:space="0" w:color="auto"/>
        <w:left w:val="none" w:sz="0" w:space="0" w:color="auto"/>
        <w:bottom w:val="none" w:sz="0" w:space="0" w:color="auto"/>
        <w:right w:val="none" w:sz="0" w:space="0" w:color="auto"/>
      </w:divBdr>
    </w:div>
    <w:div w:id="652638701">
      <w:bodyDiv w:val="1"/>
      <w:marLeft w:val="0"/>
      <w:marRight w:val="0"/>
      <w:marTop w:val="0"/>
      <w:marBottom w:val="0"/>
      <w:divBdr>
        <w:top w:val="none" w:sz="0" w:space="0" w:color="auto"/>
        <w:left w:val="none" w:sz="0" w:space="0" w:color="auto"/>
        <w:bottom w:val="none" w:sz="0" w:space="0" w:color="auto"/>
        <w:right w:val="none" w:sz="0" w:space="0" w:color="auto"/>
      </w:divBdr>
    </w:div>
    <w:div w:id="679504597">
      <w:bodyDiv w:val="1"/>
      <w:marLeft w:val="0"/>
      <w:marRight w:val="0"/>
      <w:marTop w:val="0"/>
      <w:marBottom w:val="0"/>
      <w:divBdr>
        <w:top w:val="none" w:sz="0" w:space="0" w:color="auto"/>
        <w:left w:val="none" w:sz="0" w:space="0" w:color="auto"/>
        <w:bottom w:val="none" w:sz="0" w:space="0" w:color="auto"/>
        <w:right w:val="none" w:sz="0" w:space="0" w:color="auto"/>
      </w:divBdr>
    </w:div>
    <w:div w:id="713581847">
      <w:bodyDiv w:val="1"/>
      <w:marLeft w:val="0"/>
      <w:marRight w:val="0"/>
      <w:marTop w:val="0"/>
      <w:marBottom w:val="0"/>
      <w:divBdr>
        <w:top w:val="none" w:sz="0" w:space="0" w:color="auto"/>
        <w:left w:val="none" w:sz="0" w:space="0" w:color="auto"/>
        <w:bottom w:val="none" w:sz="0" w:space="0" w:color="auto"/>
        <w:right w:val="none" w:sz="0" w:space="0" w:color="auto"/>
      </w:divBdr>
    </w:div>
    <w:div w:id="735862714">
      <w:bodyDiv w:val="1"/>
      <w:marLeft w:val="0"/>
      <w:marRight w:val="0"/>
      <w:marTop w:val="0"/>
      <w:marBottom w:val="0"/>
      <w:divBdr>
        <w:top w:val="none" w:sz="0" w:space="0" w:color="auto"/>
        <w:left w:val="none" w:sz="0" w:space="0" w:color="auto"/>
        <w:bottom w:val="none" w:sz="0" w:space="0" w:color="auto"/>
        <w:right w:val="none" w:sz="0" w:space="0" w:color="auto"/>
      </w:divBdr>
    </w:div>
    <w:div w:id="820384748">
      <w:bodyDiv w:val="1"/>
      <w:marLeft w:val="0"/>
      <w:marRight w:val="0"/>
      <w:marTop w:val="0"/>
      <w:marBottom w:val="0"/>
      <w:divBdr>
        <w:top w:val="none" w:sz="0" w:space="0" w:color="auto"/>
        <w:left w:val="none" w:sz="0" w:space="0" w:color="auto"/>
        <w:bottom w:val="none" w:sz="0" w:space="0" w:color="auto"/>
        <w:right w:val="none" w:sz="0" w:space="0" w:color="auto"/>
      </w:divBdr>
    </w:div>
    <w:div w:id="822358241">
      <w:bodyDiv w:val="1"/>
      <w:marLeft w:val="0"/>
      <w:marRight w:val="0"/>
      <w:marTop w:val="0"/>
      <w:marBottom w:val="0"/>
      <w:divBdr>
        <w:top w:val="none" w:sz="0" w:space="0" w:color="auto"/>
        <w:left w:val="none" w:sz="0" w:space="0" w:color="auto"/>
        <w:bottom w:val="none" w:sz="0" w:space="0" w:color="auto"/>
        <w:right w:val="none" w:sz="0" w:space="0" w:color="auto"/>
      </w:divBdr>
      <w:divsChild>
        <w:div w:id="79252689">
          <w:marLeft w:val="0"/>
          <w:marRight w:val="0"/>
          <w:marTop w:val="0"/>
          <w:marBottom w:val="0"/>
          <w:divBdr>
            <w:top w:val="none" w:sz="0" w:space="0" w:color="auto"/>
            <w:left w:val="none" w:sz="0" w:space="0" w:color="auto"/>
            <w:bottom w:val="none" w:sz="0" w:space="0" w:color="auto"/>
            <w:right w:val="none" w:sz="0" w:space="0" w:color="auto"/>
          </w:divBdr>
        </w:div>
        <w:div w:id="432433714">
          <w:marLeft w:val="0"/>
          <w:marRight w:val="0"/>
          <w:marTop w:val="0"/>
          <w:marBottom w:val="0"/>
          <w:divBdr>
            <w:top w:val="none" w:sz="0" w:space="0" w:color="auto"/>
            <w:left w:val="none" w:sz="0" w:space="0" w:color="auto"/>
            <w:bottom w:val="none" w:sz="0" w:space="0" w:color="auto"/>
            <w:right w:val="none" w:sz="0" w:space="0" w:color="auto"/>
          </w:divBdr>
        </w:div>
        <w:div w:id="1314484225">
          <w:marLeft w:val="0"/>
          <w:marRight w:val="0"/>
          <w:marTop w:val="0"/>
          <w:marBottom w:val="0"/>
          <w:divBdr>
            <w:top w:val="none" w:sz="0" w:space="0" w:color="auto"/>
            <w:left w:val="none" w:sz="0" w:space="0" w:color="auto"/>
            <w:bottom w:val="none" w:sz="0" w:space="0" w:color="auto"/>
            <w:right w:val="none" w:sz="0" w:space="0" w:color="auto"/>
          </w:divBdr>
        </w:div>
      </w:divsChild>
    </w:div>
    <w:div w:id="867182223">
      <w:bodyDiv w:val="1"/>
      <w:marLeft w:val="0"/>
      <w:marRight w:val="0"/>
      <w:marTop w:val="0"/>
      <w:marBottom w:val="0"/>
      <w:divBdr>
        <w:top w:val="none" w:sz="0" w:space="0" w:color="auto"/>
        <w:left w:val="none" w:sz="0" w:space="0" w:color="auto"/>
        <w:bottom w:val="none" w:sz="0" w:space="0" w:color="auto"/>
        <w:right w:val="none" w:sz="0" w:space="0" w:color="auto"/>
      </w:divBdr>
    </w:div>
    <w:div w:id="884219430">
      <w:bodyDiv w:val="1"/>
      <w:marLeft w:val="0"/>
      <w:marRight w:val="0"/>
      <w:marTop w:val="0"/>
      <w:marBottom w:val="0"/>
      <w:divBdr>
        <w:top w:val="none" w:sz="0" w:space="0" w:color="auto"/>
        <w:left w:val="none" w:sz="0" w:space="0" w:color="auto"/>
        <w:bottom w:val="none" w:sz="0" w:space="0" w:color="auto"/>
        <w:right w:val="none" w:sz="0" w:space="0" w:color="auto"/>
      </w:divBdr>
    </w:div>
    <w:div w:id="884677609">
      <w:bodyDiv w:val="1"/>
      <w:marLeft w:val="0"/>
      <w:marRight w:val="0"/>
      <w:marTop w:val="0"/>
      <w:marBottom w:val="0"/>
      <w:divBdr>
        <w:top w:val="none" w:sz="0" w:space="0" w:color="auto"/>
        <w:left w:val="none" w:sz="0" w:space="0" w:color="auto"/>
        <w:bottom w:val="none" w:sz="0" w:space="0" w:color="auto"/>
        <w:right w:val="none" w:sz="0" w:space="0" w:color="auto"/>
      </w:divBdr>
    </w:div>
    <w:div w:id="924263754">
      <w:bodyDiv w:val="1"/>
      <w:marLeft w:val="0"/>
      <w:marRight w:val="0"/>
      <w:marTop w:val="0"/>
      <w:marBottom w:val="0"/>
      <w:divBdr>
        <w:top w:val="none" w:sz="0" w:space="0" w:color="auto"/>
        <w:left w:val="none" w:sz="0" w:space="0" w:color="auto"/>
        <w:bottom w:val="none" w:sz="0" w:space="0" w:color="auto"/>
        <w:right w:val="none" w:sz="0" w:space="0" w:color="auto"/>
      </w:divBdr>
    </w:div>
    <w:div w:id="928275173">
      <w:bodyDiv w:val="1"/>
      <w:marLeft w:val="0"/>
      <w:marRight w:val="0"/>
      <w:marTop w:val="0"/>
      <w:marBottom w:val="0"/>
      <w:divBdr>
        <w:top w:val="none" w:sz="0" w:space="0" w:color="auto"/>
        <w:left w:val="none" w:sz="0" w:space="0" w:color="auto"/>
        <w:bottom w:val="none" w:sz="0" w:space="0" w:color="auto"/>
        <w:right w:val="none" w:sz="0" w:space="0" w:color="auto"/>
      </w:divBdr>
    </w:div>
    <w:div w:id="936523785">
      <w:bodyDiv w:val="1"/>
      <w:marLeft w:val="0"/>
      <w:marRight w:val="0"/>
      <w:marTop w:val="0"/>
      <w:marBottom w:val="0"/>
      <w:divBdr>
        <w:top w:val="none" w:sz="0" w:space="0" w:color="auto"/>
        <w:left w:val="none" w:sz="0" w:space="0" w:color="auto"/>
        <w:bottom w:val="none" w:sz="0" w:space="0" w:color="auto"/>
        <w:right w:val="none" w:sz="0" w:space="0" w:color="auto"/>
      </w:divBdr>
    </w:div>
    <w:div w:id="958796765">
      <w:bodyDiv w:val="1"/>
      <w:marLeft w:val="0"/>
      <w:marRight w:val="0"/>
      <w:marTop w:val="0"/>
      <w:marBottom w:val="0"/>
      <w:divBdr>
        <w:top w:val="none" w:sz="0" w:space="0" w:color="auto"/>
        <w:left w:val="none" w:sz="0" w:space="0" w:color="auto"/>
        <w:bottom w:val="none" w:sz="0" w:space="0" w:color="auto"/>
        <w:right w:val="none" w:sz="0" w:space="0" w:color="auto"/>
      </w:divBdr>
    </w:div>
    <w:div w:id="976491065">
      <w:bodyDiv w:val="1"/>
      <w:marLeft w:val="0"/>
      <w:marRight w:val="0"/>
      <w:marTop w:val="0"/>
      <w:marBottom w:val="0"/>
      <w:divBdr>
        <w:top w:val="none" w:sz="0" w:space="0" w:color="auto"/>
        <w:left w:val="none" w:sz="0" w:space="0" w:color="auto"/>
        <w:bottom w:val="none" w:sz="0" w:space="0" w:color="auto"/>
        <w:right w:val="none" w:sz="0" w:space="0" w:color="auto"/>
      </w:divBdr>
    </w:div>
    <w:div w:id="1025719140">
      <w:bodyDiv w:val="1"/>
      <w:marLeft w:val="0"/>
      <w:marRight w:val="0"/>
      <w:marTop w:val="0"/>
      <w:marBottom w:val="0"/>
      <w:divBdr>
        <w:top w:val="none" w:sz="0" w:space="0" w:color="auto"/>
        <w:left w:val="none" w:sz="0" w:space="0" w:color="auto"/>
        <w:bottom w:val="none" w:sz="0" w:space="0" w:color="auto"/>
        <w:right w:val="none" w:sz="0" w:space="0" w:color="auto"/>
      </w:divBdr>
    </w:div>
    <w:div w:id="1049765288">
      <w:bodyDiv w:val="1"/>
      <w:marLeft w:val="0"/>
      <w:marRight w:val="0"/>
      <w:marTop w:val="0"/>
      <w:marBottom w:val="0"/>
      <w:divBdr>
        <w:top w:val="none" w:sz="0" w:space="0" w:color="auto"/>
        <w:left w:val="none" w:sz="0" w:space="0" w:color="auto"/>
        <w:bottom w:val="none" w:sz="0" w:space="0" w:color="auto"/>
        <w:right w:val="none" w:sz="0" w:space="0" w:color="auto"/>
      </w:divBdr>
    </w:div>
    <w:div w:id="1119105411">
      <w:bodyDiv w:val="1"/>
      <w:marLeft w:val="0"/>
      <w:marRight w:val="0"/>
      <w:marTop w:val="0"/>
      <w:marBottom w:val="0"/>
      <w:divBdr>
        <w:top w:val="none" w:sz="0" w:space="0" w:color="auto"/>
        <w:left w:val="none" w:sz="0" w:space="0" w:color="auto"/>
        <w:bottom w:val="none" w:sz="0" w:space="0" w:color="auto"/>
        <w:right w:val="none" w:sz="0" w:space="0" w:color="auto"/>
      </w:divBdr>
    </w:div>
    <w:div w:id="1132134681">
      <w:bodyDiv w:val="1"/>
      <w:marLeft w:val="0"/>
      <w:marRight w:val="0"/>
      <w:marTop w:val="0"/>
      <w:marBottom w:val="0"/>
      <w:divBdr>
        <w:top w:val="none" w:sz="0" w:space="0" w:color="auto"/>
        <w:left w:val="none" w:sz="0" w:space="0" w:color="auto"/>
        <w:bottom w:val="none" w:sz="0" w:space="0" w:color="auto"/>
        <w:right w:val="none" w:sz="0" w:space="0" w:color="auto"/>
      </w:divBdr>
    </w:div>
    <w:div w:id="1150638113">
      <w:bodyDiv w:val="1"/>
      <w:marLeft w:val="0"/>
      <w:marRight w:val="0"/>
      <w:marTop w:val="0"/>
      <w:marBottom w:val="0"/>
      <w:divBdr>
        <w:top w:val="none" w:sz="0" w:space="0" w:color="auto"/>
        <w:left w:val="none" w:sz="0" w:space="0" w:color="auto"/>
        <w:bottom w:val="none" w:sz="0" w:space="0" w:color="auto"/>
        <w:right w:val="none" w:sz="0" w:space="0" w:color="auto"/>
      </w:divBdr>
    </w:div>
    <w:div w:id="1209296354">
      <w:bodyDiv w:val="1"/>
      <w:marLeft w:val="0"/>
      <w:marRight w:val="0"/>
      <w:marTop w:val="0"/>
      <w:marBottom w:val="0"/>
      <w:divBdr>
        <w:top w:val="none" w:sz="0" w:space="0" w:color="auto"/>
        <w:left w:val="none" w:sz="0" w:space="0" w:color="auto"/>
        <w:bottom w:val="none" w:sz="0" w:space="0" w:color="auto"/>
        <w:right w:val="none" w:sz="0" w:space="0" w:color="auto"/>
      </w:divBdr>
    </w:div>
    <w:div w:id="1226254864">
      <w:bodyDiv w:val="1"/>
      <w:marLeft w:val="0"/>
      <w:marRight w:val="0"/>
      <w:marTop w:val="0"/>
      <w:marBottom w:val="0"/>
      <w:divBdr>
        <w:top w:val="none" w:sz="0" w:space="0" w:color="auto"/>
        <w:left w:val="none" w:sz="0" w:space="0" w:color="auto"/>
        <w:bottom w:val="none" w:sz="0" w:space="0" w:color="auto"/>
        <w:right w:val="none" w:sz="0" w:space="0" w:color="auto"/>
      </w:divBdr>
    </w:div>
    <w:div w:id="1308516872">
      <w:bodyDiv w:val="1"/>
      <w:marLeft w:val="0"/>
      <w:marRight w:val="0"/>
      <w:marTop w:val="0"/>
      <w:marBottom w:val="0"/>
      <w:divBdr>
        <w:top w:val="none" w:sz="0" w:space="0" w:color="auto"/>
        <w:left w:val="none" w:sz="0" w:space="0" w:color="auto"/>
        <w:bottom w:val="none" w:sz="0" w:space="0" w:color="auto"/>
        <w:right w:val="none" w:sz="0" w:space="0" w:color="auto"/>
      </w:divBdr>
    </w:div>
    <w:div w:id="1316182251">
      <w:bodyDiv w:val="1"/>
      <w:marLeft w:val="0"/>
      <w:marRight w:val="0"/>
      <w:marTop w:val="0"/>
      <w:marBottom w:val="0"/>
      <w:divBdr>
        <w:top w:val="none" w:sz="0" w:space="0" w:color="auto"/>
        <w:left w:val="none" w:sz="0" w:space="0" w:color="auto"/>
        <w:bottom w:val="none" w:sz="0" w:space="0" w:color="auto"/>
        <w:right w:val="none" w:sz="0" w:space="0" w:color="auto"/>
      </w:divBdr>
    </w:div>
    <w:div w:id="1381324727">
      <w:bodyDiv w:val="1"/>
      <w:marLeft w:val="0"/>
      <w:marRight w:val="0"/>
      <w:marTop w:val="0"/>
      <w:marBottom w:val="0"/>
      <w:divBdr>
        <w:top w:val="none" w:sz="0" w:space="0" w:color="auto"/>
        <w:left w:val="none" w:sz="0" w:space="0" w:color="auto"/>
        <w:bottom w:val="none" w:sz="0" w:space="0" w:color="auto"/>
        <w:right w:val="none" w:sz="0" w:space="0" w:color="auto"/>
      </w:divBdr>
    </w:div>
    <w:div w:id="1403723247">
      <w:bodyDiv w:val="1"/>
      <w:marLeft w:val="0"/>
      <w:marRight w:val="0"/>
      <w:marTop w:val="0"/>
      <w:marBottom w:val="0"/>
      <w:divBdr>
        <w:top w:val="none" w:sz="0" w:space="0" w:color="auto"/>
        <w:left w:val="none" w:sz="0" w:space="0" w:color="auto"/>
        <w:bottom w:val="none" w:sz="0" w:space="0" w:color="auto"/>
        <w:right w:val="none" w:sz="0" w:space="0" w:color="auto"/>
      </w:divBdr>
    </w:div>
    <w:div w:id="1412963810">
      <w:bodyDiv w:val="1"/>
      <w:marLeft w:val="0"/>
      <w:marRight w:val="0"/>
      <w:marTop w:val="0"/>
      <w:marBottom w:val="0"/>
      <w:divBdr>
        <w:top w:val="none" w:sz="0" w:space="0" w:color="auto"/>
        <w:left w:val="none" w:sz="0" w:space="0" w:color="auto"/>
        <w:bottom w:val="none" w:sz="0" w:space="0" w:color="auto"/>
        <w:right w:val="none" w:sz="0" w:space="0" w:color="auto"/>
      </w:divBdr>
      <w:divsChild>
        <w:div w:id="762143313">
          <w:marLeft w:val="0"/>
          <w:marRight w:val="0"/>
          <w:marTop w:val="0"/>
          <w:marBottom w:val="0"/>
          <w:divBdr>
            <w:top w:val="none" w:sz="0" w:space="0" w:color="auto"/>
            <w:left w:val="none" w:sz="0" w:space="0" w:color="auto"/>
            <w:bottom w:val="none" w:sz="0" w:space="0" w:color="auto"/>
            <w:right w:val="none" w:sz="0" w:space="0" w:color="auto"/>
          </w:divBdr>
        </w:div>
        <w:div w:id="1631742305">
          <w:marLeft w:val="0"/>
          <w:marRight w:val="0"/>
          <w:marTop w:val="0"/>
          <w:marBottom w:val="0"/>
          <w:divBdr>
            <w:top w:val="none" w:sz="0" w:space="0" w:color="auto"/>
            <w:left w:val="none" w:sz="0" w:space="0" w:color="auto"/>
            <w:bottom w:val="none" w:sz="0" w:space="0" w:color="auto"/>
            <w:right w:val="none" w:sz="0" w:space="0" w:color="auto"/>
          </w:divBdr>
        </w:div>
      </w:divsChild>
    </w:div>
    <w:div w:id="1435782128">
      <w:bodyDiv w:val="1"/>
      <w:marLeft w:val="0"/>
      <w:marRight w:val="0"/>
      <w:marTop w:val="0"/>
      <w:marBottom w:val="0"/>
      <w:divBdr>
        <w:top w:val="none" w:sz="0" w:space="0" w:color="auto"/>
        <w:left w:val="none" w:sz="0" w:space="0" w:color="auto"/>
        <w:bottom w:val="none" w:sz="0" w:space="0" w:color="auto"/>
        <w:right w:val="none" w:sz="0" w:space="0" w:color="auto"/>
      </w:divBdr>
    </w:div>
    <w:div w:id="1446002014">
      <w:bodyDiv w:val="1"/>
      <w:marLeft w:val="0"/>
      <w:marRight w:val="0"/>
      <w:marTop w:val="0"/>
      <w:marBottom w:val="0"/>
      <w:divBdr>
        <w:top w:val="none" w:sz="0" w:space="0" w:color="auto"/>
        <w:left w:val="none" w:sz="0" w:space="0" w:color="auto"/>
        <w:bottom w:val="none" w:sz="0" w:space="0" w:color="auto"/>
        <w:right w:val="none" w:sz="0" w:space="0" w:color="auto"/>
      </w:divBdr>
      <w:divsChild>
        <w:div w:id="510989963">
          <w:marLeft w:val="0"/>
          <w:marRight w:val="0"/>
          <w:marTop w:val="0"/>
          <w:marBottom w:val="0"/>
          <w:divBdr>
            <w:top w:val="none" w:sz="0" w:space="0" w:color="auto"/>
            <w:left w:val="none" w:sz="0" w:space="0" w:color="auto"/>
            <w:bottom w:val="none" w:sz="0" w:space="0" w:color="auto"/>
            <w:right w:val="none" w:sz="0" w:space="0" w:color="auto"/>
          </w:divBdr>
        </w:div>
        <w:div w:id="1157721298">
          <w:marLeft w:val="0"/>
          <w:marRight w:val="0"/>
          <w:marTop w:val="0"/>
          <w:marBottom w:val="0"/>
          <w:divBdr>
            <w:top w:val="none" w:sz="0" w:space="0" w:color="auto"/>
            <w:left w:val="none" w:sz="0" w:space="0" w:color="auto"/>
            <w:bottom w:val="none" w:sz="0" w:space="0" w:color="auto"/>
            <w:right w:val="none" w:sz="0" w:space="0" w:color="auto"/>
          </w:divBdr>
        </w:div>
        <w:div w:id="1506478212">
          <w:marLeft w:val="0"/>
          <w:marRight w:val="0"/>
          <w:marTop w:val="0"/>
          <w:marBottom w:val="0"/>
          <w:divBdr>
            <w:top w:val="none" w:sz="0" w:space="0" w:color="auto"/>
            <w:left w:val="none" w:sz="0" w:space="0" w:color="auto"/>
            <w:bottom w:val="none" w:sz="0" w:space="0" w:color="auto"/>
            <w:right w:val="none" w:sz="0" w:space="0" w:color="auto"/>
          </w:divBdr>
        </w:div>
        <w:div w:id="1752388820">
          <w:marLeft w:val="0"/>
          <w:marRight w:val="0"/>
          <w:marTop w:val="0"/>
          <w:marBottom w:val="0"/>
          <w:divBdr>
            <w:top w:val="none" w:sz="0" w:space="0" w:color="auto"/>
            <w:left w:val="none" w:sz="0" w:space="0" w:color="auto"/>
            <w:bottom w:val="none" w:sz="0" w:space="0" w:color="auto"/>
            <w:right w:val="none" w:sz="0" w:space="0" w:color="auto"/>
          </w:divBdr>
        </w:div>
      </w:divsChild>
    </w:div>
    <w:div w:id="1470439479">
      <w:bodyDiv w:val="1"/>
      <w:marLeft w:val="0"/>
      <w:marRight w:val="0"/>
      <w:marTop w:val="0"/>
      <w:marBottom w:val="0"/>
      <w:divBdr>
        <w:top w:val="none" w:sz="0" w:space="0" w:color="auto"/>
        <w:left w:val="none" w:sz="0" w:space="0" w:color="auto"/>
        <w:bottom w:val="none" w:sz="0" w:space="0" w:color="auto"/>
        <w:right w:val="none" w:sz="0" w:space="0" w:color="auto"/>
      </w:divBdr>
    </w:div>
    <w:div w:id="1576889354">
      <w:bodyDiv w:val="1"/>
      <w:marLeft w:val="0"/>
      <w:marRight w:val="0"/>
      <w:marTop w:val="0"/>
      <w:marBottom w:val="0"/>
      <w:divBdr>
        <w:top w:val="none" w:sz="0" w:space="0" w:color="auto"/>
        <w:left w:val="none" w:sz="0" w:space="0" w:color="auto"/>
        <w:bottom w:val="none" w:sz="0" w:space="0" w:color="auto"/>
        <w:right w:val="none" w:sz="0" w:space="0" w:color="auto"/>
      </w:divBdr>
    </w:div>
    <w:div w:id="1598711133">
      <w:bodyDiv w:val="1"/>
      <w:marLeft w:val="0"/>
      <w:marRight w:val="0"/>
      <w:marTop w:val="0"/>
      <w:marBottom w:val="0"/>
      <w:divBdr>
        <w:top w:val="none" w:sz="0" w:space="0" w:color="auto"/>
        <w:left w:val="none" w:sz="0" w:space="0" w:color="auto"/>
        <w:bottom w:val="none" w:sz="0" w:space="0" w:color="auto"/>
        <w:right w:val="none" w:sz="0" w:space="0" w:color="auto"/>
      </w:divBdr>
    </w:div>
    <w:div w:id="1629699164">
      <w:bodyDiv w:val="1"/>
      <w:marLeft w:val="0"/>
      <w:marRight w:val="0"/>
      <w:marTop w:val="0"/>
      <w:marBottom w:val="0"/>
      <w:divBdr>
        <w:top w:val="none" w:sz="0" w:space="0" w:color="auto"/>
        <w:left w:val="none" w:sz="0" w:space="0" w:color="auto"/>
        <w:bottom w:val="none" w:sz="0" w:space="0" w:color="auto"/>
        <w:right w:val="none" w:sz="0" w:space="0" w:color="auto"/>
      </w:divBdr>
    </w:div>
    <w:div w:id="1751610286">
      <w:bodyDiv w:val="1"/>
      <w:marLeft w:val="0"/>
      <w:marRight w:val="0"/>
      <w:marTop w:val="0"/>
      <w:marBottom w:val="0"/>
      <w:divBdr>
        <w:top w:val="none" w:sz="0" w:space="0" w:color="auto"/>
        <w:left w:val="none" w:sz="0" w:space="0" w:color="auto"/>
        <w:bottom w:val="none" w:sz="0" w:space="0" w:color="auto"/>
        <w:right w:val="none" w:sz="0" w:space="0" w:color="auto"/>
      </w:divBdr>
    </w:div>
    <w:div w:id="1761830199">
      <w:bodyDiv w:val="1"/>
      <w:marLeft w:val="0"/>
      <w:marRight w:val="0"/>
      <w:marTop w:val="0"/>
      <w:marBottom w:val="0"/>
      <w:divBdr>
        <w:top w:val="none" w:sz="0" w:space="0" w:color="auto"/>
        <w:left w:val="none" w:sz="0" w:space="0" w:color="auto"/>
        <w:bottom w:val="none" w:sz="0" w:space="0" w:color="auto"/>
        <w:right w:val="none" w:sz="0" w:space="0" w:color="auto"/>
      </w:divBdr>
    </w:div>
    <w:div w:id="1773670693">
      <w:bodyDiv w:val="1"/>
      <w:marLeft w:val="0"/>
      <w:marRight w:val="0"/>
      <w:marTop w:val="0"/>
      <w:marBottom w:val="0"/>
      <w:divBdr>
        <w:top w:val="none" w:sz="0" w:space="0" w:color="auto"/>
        <w:left w:val="none" w:sz="0" w:space="0" w:color="auto"/>
        <w:bottom w:val="none" w:sz="0" w:space="0" w:color="auto"/>
        <w:right w:val="none" w:sz="0" w:space="0" w:color="auto"/>
      </w:divBdr>
    </w:div>
    <w:div w:id="1898738348">
      <w:bodyDiv w:val="1"/>
      <w:marLeft w:val="0"/>
      <w:marRight w:val="0"/>
      <w:marTop w:val="0"/>
      <w:marBottom w:val="0"/>
      <w:divBdr>
        <w:top w:val="none" w:sz="0" w:space="0" w:color="auto"/>
        <w:left w:val="none" w:sz="0" w:space="0" w:color="auto"/>
        <w:bottom w:val="none" w:sz="0" w:space="0" w:color="auto"/>
        <w:right w:val="none" w:sz="0" w:space="0" w:color="auto"/>
      </w:divBdr>
    </w:div>
    <w:div w:id="1946884358">
      <w:bodyDiv w:val="1"/>
      <w:marLeft w:val="0"/>
      <w:marRight w:val="0"/>
      <w:marTop w:val="0"/>
      <w:marBottom w:val="0"/>
      <w:divBdr>
        <w:top w:val="none" w:sz="0" w:space="0" w:color="auto"/>
        <w:left w:val="none" w:sz="0" w:space="0" w:color="auto"/>
        <w:bottom w:val="none" w:sz="0" w:space="0" w:color="auto"/>
        <w:right w:val="none" w:sz="0" w:space="0" w:color="auto"/>
      </w:divBdr>
    </w:div>
    <w:div w:id="1952742061">
      <w:bodyDiv w:val="1"/>
      <w:marLeft w:val="0"/>
      <w:marRight w:val="0"/>
      <w:marTop w:val="0"/>
      <w:marBottom w:val="0"/>
      <w:divBdr>
        <w:top w:val="none" w:sz="0" w:space="0" w:color="auto"/>
        <w:left w:val="none" w:sz="0" w:space="0" w:color="auto"/>
        <w:bottom w:val="none" w:sz="0" w:space="0" w:color="auto"/>
        <w:right w:val="none" w:sz="0" w:space="0" w:color="auto"/>
      </w:divBdr>
    </w:div>
    <w:div w:id="1987931510">
      <w:bodyDiv w:val="1"/>
      <w:marLeft w:val="0"/>
      <w:marRight w:val="0"/>
      <w:marTop w:val="0"/>
      <w:marBottom w:val="0"/>
      <w:divBdr>
        <w:top w:val="none" w:sz="0" w:space="0" w:color="auto"/>
        <w:left w:val="none" w:sz="0" w:space="0" w:color="auto"/>
        <w:bottom w:val="none" w:sz="0" w:space="0" w:color="auto"/>
        <w:right w:val="none" w:sz="0" w:space="0" w:color="auto"/>
      </w:divBdr>
    </w:div>
    <w:div w:id="2101557203">
      <w:bodyDiv w:val="1"/>
      <w:marLeft w:val="0"/>
      <w:marRight w:val="0"/>
      <w:marTop w:val="0"/>
      <w:marBottom w:val="0"/>
      <w:divBdr>
        <w:top w:val="none" w:sz="0" w:space="0" w:color="auto"/>
        <w:left w:val="none" w:sz="0" w:space="0" w:color="auto"/>
        <w:bottom w:val="none" w:sz="0" w:space="0" w:color="auto"/>
        <w:right w:val="none" w:sz="0" w:space="0" w:color="auto"/>
      </w:divBdr>
    </w:div>
    <w:div w:id="2127503839">
      <w:bodyDiv w:val="1"/>
      <w:marLeft w:val="0"/>
      <w:marRight w:val="0"/>
      <w:marTop w:val="0"/>
      <w:marBottom w:val="0"/>
      <w:divBdr>
        <w:top w:val="none" w:sz="0" w:space="0" w:color="auto"/>
        <w:left w:val="none" w:sz="0" w:space="0" w:color="auto"/>
        <w:bottom w:val="none" w:sz="0" w:space="0" w:color="auto"/>
        <w:right w:val="none" w:sz="0" w:space="0" w:color="auto"/>
      </w:divBdr>
      <w:divsChild>
        <w:div w:id="425228957">
          <w:marLeft w:val="0"/>
          <w:marRight w:val="0"/>
          <w:marTop w:val="0"/>
          <w:marBottom w:val="0"/>
          <w:divBdr>
            <w:top w:val="none" w:sz="0" w:space="0" w:color="auto"/>
            <w:left w:val="none" w:sz="0" w:space="0" w:color="auto"/>
            <w:bottom w:val="none" w:sz="0" w:space="0" w:color="auto"/>
            <w:right w:val="none" w:sz="0" w:space="0" w:color="auto"/>
          </w:divBdr>
        </w:div>
        <w:div w:id="473841065">
          <w:marLeft w:val="0"/>
          <w:marRight w:val="0"/>
          <w:marTop w:val="0"/>
          <w:marBottom w:val="0"/>
          <w:divBdr>
            <w:top w:val="none" w:sz="0" w:space="0" w:color="auto"/>
            <w:left w:val="none" w:sz="0" w:space="0" w:color="auto"/>
            <w:bottom w:val="none" w:sz="0" w:space="0" w:color="auto"/>
            <w:right w:val="none" w:sz="0" w:space="0" w:color="auto"/>
          </w:divBdr>
        </w:div>
        <w:div w:id="53327701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png"/><Relationship Id="rId21" Type="http://schemas.openxmlformats.org/officeDocument/2006/relationships/image" Target="media/image8.tiff"/><Relationship Id="rId42" Type="http://schemas.openxmlformats.org/officeDocument/2006/relationships/image" Target="media/image27.png"/><Relationship Id="rId63" Type="http://schemas.openxmlformats.org/officeDocument/2006/relationships/image" Target="media/image42.jpeg"/><Relationship Id="rId84" Type="http://schemas.openxmlformats.org/officeDocument/2006/relationships/image" Target="media/image63.png"/><Relationship Id="rId138" Type="http://schemas.openxmlformats.org/officeDocument/2006/relationships/image" Target="media/image117.png"/><Relationship Id="rId159" Type="http://schemas.openxmlformats.org/officeDocument/2006/relationships/image" Target="media/image138.png"/><Relationship Id="rId170" Type="http://schemas.openxmlformats.org/officeDocument/2006/relationships/image" Target="media/image149.png"/><Relationship Id="rId191" Type="http://schemas.openxmlformats.org/officeDocument/2006/relationships/image" Target="media/image168.png"/><Relationship Id="rId205" Type="http://schemas.openxmlformats.org/officeDocument/2006/relationships/image" Target="media/image182.png"/><Relationship Id="rId226" Type="http://schemas.openxmlformats.org/officeDocument/2006/relationships/image" Target="media/image203.png"/><Relationship Id="rId247" Type="http://schemas.openxmlformats.org/officeDocument/2006/relationships/image" Target="media/image224.png"/><Relationship Id="rId107" Type="http://schemas.openxmlformats.org/officeDocument/2006/relationships/image" Target="media/image86.png"/><Relationship Id="rId11" Type="http://schemas.openxmlformats.org/officeDocument/2006/relationships/image" Target="media/image1.tiff"/><Relationship Id="rId32" Type="http://schemas.openxmlformats.org/officeDocument/2006/relationships/image" Target="media/image17.tiff"/><Relationship Id="rId53" Type="http://schemas.openxmlformats.org/officeDocument/2006/relationships/image" Target="media/image32.jpeg"/><Relationship Id="rId74" Type="http://schemas.openxmlformats.org/officeDocument/2006/relationships/image" Target="media/image53.png"/><Relationship Id="rId128" Type="http://schemas.openxmlformats.org/officeDocument/2006/relationships/image" Target="media/image107.png"/><Relationship Id="rId149" Type="http://schemas.openxmlformats.org/officeDocument/2006/relationships/image" Target="media/image128.png"/><Relationship Id="rId5" Type="http://schemas.openxmlformats.org/officeDocument/2006/relationships/numbering" Target="numbering.xml"/><Relationship Id="rId95" Type="http://schemas.openxmlformats.org/officeDocument/2006/relationships/image" Target="media/image74.png"/><Relationship Id="rId160" Type="http://schemas.openxmlformats.org/officeDocument/2006/relationships/image" Target="media/image139.png"/><Relationship Id="rId181" Type="http://schemas.openxmlformats.org/officeDocument/2006/relationships/image" Target="media/image158.png"/><Relationship Id="rId216" Type="http://schemas.openxmlformats.org/officeDocument/2006/relationships/image" Target="media/image193.png"/><Relationship Id="rId237" Type="http://schemas.openxmlformats.org/officeDocument/2006/relationships/image" Target="media/image214.png"/><Relationship Id="rId22" Type="http://schemas.openxmlformats.org/officeDocument/2006/relationships/image" Target="media/image9.png"/><Relationship Id="rId43" Type="http://schemas.openxmlformats.org/officeDocument/2006/relationships/image" Target="media/image28.png"/><Relationship Id="rId64" Type="http://schemas.openxmlformats.org/officeDocument/2006/relationships/image" Target="media/image43.png"/><Relationship Id="rId118" Type="http://schemas.openxmlformats.org/officeDocument/2006/relationships/image" Target="media/image97.png"/><Relationship Id="rId139" Type="http://schemas.openxmlformats.org/officeDocument/2006/relationships/image" Target="media/image118.jpeg"/><Relationship Id="rId85" Type="http://schemas.openxmlformats.org/officeDocument/2006/relationships/image" Target="media/image64.png"/><Relationship Id="rId150" Type="http://schemas.openxmlformats.org/officeDocument/2006/relationships/image" Target="media/image129.png"/><Relationship Id="rId171" Type="http://schemas.openxmlformats.org/officeDocument/2006/relationships/image" Target="media/image150.png"/><Relationship Id="rId192" Type="http://schemas.openxmlformats.org/officeDocument/2006/relationships/image" Target="media/image169.png"/><Relationship Id="rId206" Type="http://schemas.openxmlformats.org/officeDocument/2006/relationships/image" Target="media/image183.png"/><Relationship Id="rId227" Type="http://schemas.openxmlformats.org/officeDocument/2006/relationships/image" Target="media/image204.png"/><Relationship Id="rId248" Type="http://schemas.openxmlformats.org/officeDocument/2006/relationships/fontTable" Target="fontTable.xml"/><Relationship Id="rId12" Type="http://schemas.openxmlformats.org/officeDocument/2006/relationships/image" Target="media/image2.tiff"/><Relationship Id="rId17" Type="http://schemas.openxmlformats.org/officeDocument/2006/relationships/header" Target="header2.xml"/><Relationship Id="rId33" Type="http://schemas.openxmlformats.org/officeDocument/2006/relationships/image" Target="media/image18.tiff"/><Relationship Id="rId38" Type="http://schemas.openxmlformats.org/officeDocument/2006/relationships/image" Target="media/image23.emf"/><Relationship Id="rId59" Type="http://schemas.openxmlformats.org/officeDocument/2006/relationships/image" Target="media/image38.png"/><Relationship Id="rId103" Type="http://schemas.openxmlformats.org/officeDocument/2006/relationships/image" Target="media/image82.png"/><Relationship Id="rId108" Type="http://schemas.openxmlformats.org/officeDocument/2006/relationships/image" Target="media/image87.png"/><Relationship Id="rId124" Type="http://schemas.openxmlformats.org/officeDocument/2006/relationships/image" Target="media/image103.png"/><Relationship Id="rId129" Type="http://schemas.openxmlformats.org/officeDocument/2006/relationships/image" Target="media/image108.png"/><Relationship Id="rId54" Type="http://schemas.openxmlformats.org/officeDocument/2006/relationships/image" Target="media/image33.png"/><Relationship Id="rId70" Type="http://schemas.openxmlformats.org/officeDocument/2006/relationships/image" Target="media/image49.png"/><Relationship Id="rId75" Type="http://schemas.openxmlformats.org/officeDocument/2006/relationships/image" Target="media/image54.png"/><Relationship Id="rId91" Type="http://schemas.openxmlformats.org/officeDocument/2006/relationships/image" Target="media/image70.png"/><Relationship Id="rId96" Type="http://schemas.openxmlformats.org/officeDocument/2006/relationships/image" Target="media/image75.png"/><Relationship Id="rId140" Type="http://schemas.openxmlformats.org/officeDocument/2006/relationships/image" Target="media/image119.png"/><Relationship Id="rId145" Type="http://schemas.openxmlformats.org/officeDocument/2006/relationships/image" Target="media/image124.jpeg"/><Relationship Id="rId161" Type="http://schemas.openxmlformats.org/officeDocument/2006/relationships/image" Target="media/image140.png"/><Relationship Id="rId166" Type="http://schemas.openxmlformats.org/officeDocument/2006/relationships/image" Target="media/image145.png"/><Relationship Id="rId182" Type="http://schemas.openxmlformats.org/officeDocument/2006/relationships/image" Target="media/image159.png"/><Relationship Id="rId187" Type="http://schemas.openxmlformats.org/officeDocument/2006/relationships/image" Target="media/image164.png"/><Relationship Id="rId217" Type="http://schemas.openxmlformats.org/officeDocument/2006/relationships/image" Target="media/image194.png"/><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image" Target="media/image189.png"/><Relationship Id="rId233" Type="http://schemas.openxmlformats.org/officeDocument/2006/relationships/image" Target="media/image210.png"/><Relationship Id="rId238" Type="http://schemas.openxmlformats.org/officeDocument/2006/relationships/image" Target="media/image215.png"/><Relationship Id="rId23" Type="http://schemas.openxmlformats.org/officeDocument/2006/relationships/image" Target="media/image10.png"/><Relationship Id="rId28" Type="http://schemas.openxmlformats.org/officeDocument/2006/relationships/image" Target="media/image13.tiff"/><Relationship Id="rId49" Type="http://schemas.openxmlformats.org/officeDocument/2006/relationships/hyperlink" Target="http://nepis.epa.gov/Adobe/PDF/P100FS7K.pdf" TargetMode="External"/><Relationship Id="rId114" Type="http://schemas.openxmlformats.org/officeDocument/2006/relationships/image" Target="media/image93.png"/><Relationship Id="rId119" Type="http://schemas.openxmlformats.org/officeDocument/2006/relationships/image" Target="media/image98.png"/><Relationship Id="rId44" Type="http://schemas.openxmlformats.org/officeDocument/2006/relationships/hyperlink" Target="http://www.dep.state.fl.us/legal/rules/wastewater/62-610.pdf" TargetMode="External"/><Relationship Id="rId60" Type="http://schemas.openxmlformats.org/officeDocument/2006/relationships/image" Target="media/image39.png"/><Relationship Id="rId65" Type="http://schemas.openxmlformats.org/officeDocument/2006/relationships/image" Target="media/image44.png"/><Relationship Id="rId81" Type="http://schemas.openxmlformats.org/officeDocument/2006/relationships/image" Target="media/image60.png"/><Relationship Id="rId86" Type="http://schemas.openxmlformats.org/officeDocument/2006/relationships/image" Target="media/image65.png"/><Relationship Id="rId130" Type="http://schemas.openxmlformats.org/officeDocument/2006/relationships/image" Target="media/image109.png"/><Relationship Id="rId135" Type="http://schemas.openxmlformats.org/officeDocument/2006/relationships/image" Target="media/image114.png"/><Relationship Id="rId151" Type="http://schemas.openxmlformats.org/officeDocument/2006/relationships/image" Target="media/image130.png"/><Relationship Id="rId156" Type="http://schemas.openxmlformats.org/officeDocument/2006/relationships/image" Target="media/image135.png"/><Relationship Id="rId177" Type="http://schemas.openxmlformats.org/officeDocument/2006/relationships/chart" Target="charts/chart2.xml"/><Relationship Id="rId198" Type="http://schemas.openxmlformats.org/officeDocument/2006/relationships/image" Target="media/image175.png"/><Relationship Id="rId172" Type="http://schemas.openxmlformats.org/officeDocument/2006/relationships/image" Target="media/image151.png"/><Relationship Id="rId193" Type="http://schemas.openxmlformats.org/officeDocument/2006/relationships/image" Target="media/image170.png"/><Relationship Id="rId202" Type="http://schemas.openxmlformats.org/officeDocument/2006/relationships/image" Target="media/image179.png"/><Relationship Id="rId207" Type="http://schemas.openxmlformats.org/officeDocument/2006/relationships/image" Target="media/image184.png"/><Relationship Id="rId223" Type="http://schemas.openxmlformats.org/officeDocument/2006/relationships/image" Target="media/image200.png"/><Relationship Id="rId228" Type="http://schemas.openxmlformats.org/officeDocument/2006/relationships/image" Target="media/image205.png"/><Relationship Id="rId244" Type="http://schemas.openxmlformats.org/officeDocument/2006/relationships/image" Target="media/image221.png"/><Relationship Id="rId249" Type="http://schemas.openxmlformats.org/officeDocument/2006/relationships/theme" Target="theme/theme1.xml"/><Relationship Id="rId13" Type="http://schemas.openxmlformats.org/officeDocument/2006/relationships/image" Target="media/image3.tiff"/><Relationship Id="rId18" Type="http://schemas.openxmlformats.org/officeDocument/2006/relationships/footer" Target="footer2.xml"/><Relationship Id="rId39" Type="http://schemas.openxmlformats.org/officeDocument/2006/relationships/image" Target="media/image24.png"/><Relationship Id="rId109" Type="http://schemas.openxmlformats.org/officeDocument/2006/relationships/image" Target="media/image88.png"/><Relationship Id="rId34" Type="http://schemas.openxmlformats.org/officeDocument/2006/relationships/image" Target="media/image19.tiff"/><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image" Target="media/image55.png"/><Relationship Id="rId97" Type="http://schemas.openxmlformats.org/officeDocument/2006/relationships/image" Target="media/image76.png"/><Relationship Id="rId104" Type="http://schemas.openxmlformats.org/officeDocument/2006/relationships/image" Target="media/image83.png"/><Relationship Id="rId120" Type="http://schemas.openxmlformats.org/officeDocument/2006/relationships/image" Target="media/image99.png"/><Relationship Id="rId125" Type="http://schemas.openxmlformats.org/officeDocument/2006/relationships/image" Target="media/image104.png"/><Relationship Id="rId141" Type="http://schemas.openxmlformats.org/officeDocument/2006/relationships/image" Target="media/image120.png"/><Relationship Id="rId146" Type="http://schemas.openxmlformats.org/officeDocument/2006/relationships/image" Target="media/image125.jpeg"/><Relationship Id="rId167" Type="http://schemas.openxmlformats.org/officeDocument/2006/relationships/image" Target="media/image146.png"/><Relationship Id="rId188" Type="http://schemas.openxmlformats.org/officeDocument/2006/relationships/image" Target="media/image165.png"/><Relationship Id="rId7" Type="http://schemas.openxmlformats.org/officeDocument/2006/relationships/settings" Target="settings.xml"/><Relationship Id="rId71" Type="http://schemas.openxmlformats.org/officeDocument/2006/relationships/image" Target="media/image50.png"/><Relationship Id="rId92" Type="http://schemas.openxmlformats.org/officeDocument/2006/relationships/image" Target="media/image71.png"/><Relationship Id="rId162" Type="http://schemas.openxmlformats.org/officeDocument/2006/relationships/image" Target="media/image141.png"/><Relationship Id="rId183" Type="http://schemas.openxmlformats.org/officeDocument/2006/relationships/image" Target="media/image160.png"/><Relationship Id="rId213" Type="http://schemas.openxmlformats.org/officeDocument/2006/relationships/image" Target="media/image190.png"/><Relationship Id="rId218" Type="http://schemas.openxmlformats.org/officeDocument/2006/relationships/image" Target="media/image195.png"/><Relationship Id="rId234" Type="http://schemas.openxmlformats.org/officeDocument/2006/relationships/image" Target="media/image211.png"/><Relationship Id="rId239" Type="http://schemas.openxmlformats.org/officeDocument/2006/relationships/image" Target="media/image216.png"/><Relationship Id="rId2" Type="http://schemas.openxmlformats.org/officeDocument/2006/relationships/customXml" Target="../customXml/item2.xml"/><Relationship Id="rId29" Type="http://schemas.openxmlformats.org/officeDocument/2006/relationships/image" Target="media/image14.tiff"/><Relationship Id="rId24" Type="http://schemas.openxmlformats.org/officeDocument/2006/relationships/header" Target="header3.xml"/><Relationship Id="rId40" Type="http://schemas.openxmlformats.org/officeDocument/2006/relationships/image" Target="media/image25.png"/><Relationship Id="rId45" Type="http://schemas.openxmlformats.org/officeDocument/2006/relationships/hyperlink" Target="http://edis.ifas.ufl.edu/ae456" TargetMode="External"/><Relationship Id="rId66" Type="http://schemas.openxmlformats.org/officeDocument/2006/relationships/image" Target="media/image45.png"/><Relationship Id="rId87" Type="http://schemas.openxmlformats.org/officeDocument/2006/relationships/image" Target="media/image66.png"/><Relationship Id="rId110" Type="http://schemas.openxmlformats.org/officeDocument/2006/relationships/image" Target="media/image89.png"/><Relationship Id="rId115" Type="http://schemas.openxmlformats.org/officeDocument/2006/relationships/image" Target="media/image94.png"/><Relationship Id="rId131" Type="http://schemas.openxmlformats.org/officeDocument/2006/relationships/image" Target="media/image110.png"/><Relationship Id="rId136" Type="http://schemas.openxmlformats.org/officeDocument/2006/relationships/image" Target="media/image115.png"/><Relationship Id="rId157" Type="http://schemas.openxmlformats.org/officeDocument/2006/relationships/image" Target="media/image136.png"/><Relationship Id="rId178" Type="http://schemas.openxmlformats.org/officeDocument/2006/relationships/image" Target="media/image155.png"/><Relationship Id="rId61" Type="http://schemas.openxmlformats.org/officeDocument/2006/relationships/image" Target="media/image40.png"/><Relationship Id="rId82" Type="http://schemas.openxmlformats.org/officeDocument/2006/relationships/image" Target="media/image61.png"/><Relationship Id="rId152" Type="http://schemas.openxmlformats.org/officeDocument/2006/relationships/image" Target="media/image131.png"/><Relationship Id="rId173" Type="http://schemas.openxmlformats.org/officeDocument/2006/relationships/image" Target="media/image152.png"/><Relationship Id="rId194" Type="http://schemas.openxmlformats.org/officeDocument/2006/relationships/image" Target="media/image171.png"/><Relationship Id="rId199" Type="http://schemas.openxmlformats.org/officeDocument/2006/relationships/image" Target="media/image176.png"/><Relationship Id="rId203" Type="http://schemas.openxmlformats.org/officeDocument/2006/relationships/image" Target="media/image180.png"/><Relationship Id="rId208" Type="http://schemas.openxmlformats.org/officeDocument/2006/relationships/image" Target="media/image185.png"/><Relationship Id="rId229" Type="http://schemas.openxmlformats.org/officeDocument/2006/relationships/image" Target="media/image206.png"/><Relationship Id="rId19" Type="http://schemas.openxmlformats.org/officeDocument/2006/relationships/image" Target="media/image6.tiff"/><Relationship Id="rId224" Type="http://schemas.openxmlformats.org/officeDocument/2006/relationships/image" Target="media/image201.png"/><Relationship Id="rId240" Type="http://schemas.openxmlformats.org/officeDocument/2006/relationships/image" Target="media/image217.png"/><Relationship Id="rId245" Type="http://schemas.openxmlformats.org/officeDocument/2006/relationships/image" Target="media/image222.png"/><Relationship Id="rId14" Type="http://schemas.openxmlformats.org/officeDocument/2006/relationships/image" Target="media/image4.tiff"/><Relationship Id="rId30" Type="http://schemas.openxmlformats.org/officeDocument/2006/relationships/image" Target="media/image15.tiff"/><Relationship Id="rId35" Type="http://schemas.openxmlformats.org/officeDocument/2006/relationships/image" Target="media/image20.emf"/><Relationship Id="rId56" Type="http://schemas.openxmlformats.org/officeDocument/2006/relationships/image" Target="media/image35.png"/><Relationship Id="rId77" Type="http://schemas.openxmlformats.org/officeDocument/2006/relationships/image" Target="media/image56.png"/><Relationship Id="rId100" Type="http://schemas.openxmlformats.org/officeDocument/2006/relationships/image" Target="media/image79.png"/><Relationship Id="rId105" Type="http://schemas.openxmlformats.org/officeDocument/2006/relationships/image" Target="media/image84.png"/><Relationship Id="rId126" Type="http://schemas.openxmlformats.org/officeDocument/2006/relationships/image" Target="media/image105.png"/><Relationship Id="rId147" Type="http://schemas.openxmlformats.org/officeDocument/2006/relationships/image" Target="media/image126.jpeg"/><Relationship Id="rId168" Type="http://schemas.openxmlformats.org/officeDocument/2006/relationships/image" Target="media/image147.png"/><Relationship Id="rId8" Type="http://schemas.openxmlformats.org/officeDocument/2006/relationships/webSettings" Target="webSettings.xml"/><Relationship Id="rId51" Type="http://schemas.openxmlformats.org/officeDocument/2006/relationships/image" Target="media/image30.png"/><Relationship Id="rId72" Type="http://schemas.openxmlformats.org/officeDocument/2006/relationships/image" Target="media/image51.png"/><Relationship Id="rId93" Type="http://schemas.openxmlformats.org/officeDocument/2006/relationships/image" Target="media/image72.png"/><Relationship Id="rId98" Type="http://schemas.openxmlformats.org/officeDocument/2006/relationships/image" Target="media/image77.png"/><Relationship Id="rId121" Type="http://schemas.openxmlformats.org/officeDocument/2006/relationships/image" Target="media/image100.png"/><Relationship Id="rId142" Type="http://schemas.openxmlformats.org/officeDocument/2006/relationships/image" Target="media/image121.png"/><Relationship Id="rId163" Type="http://schemas.openxmlformats.org/officeDocument/2006/relationships/image" Target="media/image142.png"/><Relationship Id="rId184" Type="http://schemas.openxmlformats.org/officeDocument/2006/relationships/image" Target="media/image161.png"/><Relationship Id="rId189" Type="http://schemas.openxmlformats.org/officeDocument/2006/relationships/image" Target="media/image166.png"/><Relationship Id="rId219" Type="http://schemas.openxmlformats.org/officeDocument/2006/relationships/image" Target="media/image196.png"/><Relationship Id="rId3" Type="http://schemas.openxmlformats.org/officeDocument/2006/relationships/customXml" Target="../customXml/item3.xml"/><Relationship Id="rId214" Type="http://schemas.openxmlformats.org/officeDocument/2006/relationships/image" Target="media/image191.png"/><Relationship Id="rId230" Type="http://schemas.openxmlformats.org/officeDocument/2006/relationships/image" Target="media/image207.png"/><Relationship Id="rId235" Type="http://schemas.openxmlformats.org/officeDocument/2006/relationships/image" Target="media/image212.png"/><Relationship Id="rId25" Type="http://schemas.openxmlformats.org/officeDocument/2006/relationships/footer" Target="footer3.xml"/><Relationship Id="rId46" Type="http://schemas.openxmlformats.org/officeDocument/2006/relationships/hyperlink" Target="https://www.mymanatee.org" TargetMode="External"/><Relationship Id="rId67" Type="http://schemas.openxmlformats.org/officeDocument/2006/relationships/image" Target="media/image46.png"/><Relationship Id="rId116" Type="http://schemas.openxmlformats.org/officeDocument/2006/relationships/image" Target="media/image95.png"/><Relationship Id="rId137" Type="http://schemas.openxmlformats.org/officeDocument/2006/relationships/image" Target="media/image116.png"/><Relationship Id="rId158" Type="http://schemas.openxmlformats.org/officeDocument/2006/relationships/image" Target="media/image137.png"/><Relationship Id="rId20" Type="http://schemas.openxmlformats.org/officeDocument/2006/relationships/image" Target="media/image7.tiff"/><Relationship Id="rId41" Type="http://schemas.openxmlformats.org/officeDocument/2006/relationships/image" Target="media/image26.png"/><Relationship Id="rId62" Type="http://schemas.openxmlformats.org/officeDocument/2006/relationships/image" Target="media/image41.png"/><Relationship Id="rId83" Type="http://schemas.openxmlformats.org/officeDocument/2006/relationships/image" Target="media/image62.jpeg"/><Relationship Id="rId88" Type="http://schemas.openxmlformats.org/officeDocument/2006/relationships/image" Target="media/image67.jpeg"/><Relationship Id="rId111" Type="http://schemas.openxmlformats.org/officeDocument/2006/relationships/image" Target="media/image90.png"/><Relationship Id="rId132" Type="http://schemas.openxmlformats.org/officeDocument/2006/relationships/image" Target="media/image111.jpeg"/><Relationship Id="rId153" Type="http://schemas.openxmlformats.org/officeDocument/2006/relationships/image" Target="media/image132.png"/><Relationship Id="rId174" Type="http://schemas.openxmlformats.org/officeDocument/2006/relationships/chart" Target="charts/chart1.xml"/><Relationship Id="rId179" Type="http://schemas.openxmlformats.org/officeDocument/2006/relationships/image" Target="media/image156.png"/><Relationship Id="rId195" Type="http://schemas.openxmlformats.org/officeDocument/2006/relationships/image" Target="media/image172.png"/><Relationship Id="rId209" Type="http://schemas.openxmlformats.org/officeDocument/2006/relationships/image" Target="media/image186.png"/><Relationship Id="rId190" Type="http://schemas.openxmlformats.org/officeDocument/2006/relationships/image" Target="media/image167.png"/><Relationship Id="rId204" Type="http://schemas.openxmlformats.org/officeDocument/2006/relationships/image" Target="media/image181.png"/><Relationship Id="rId220" Type="http://schemas.openxmlformats.org/officeDocument/2006/relationships/image" Target="media/image197.png"/><Relationship Id="rId225" Type="http://schemas.openxmlformats.org/officeDocument/2006/relationships/image" Target="media/image202.png"/><Relationship Id="rId241" Type="http://schemas.openxmlformats.org/officeDocument/2006/relationships/image" Target="media/image218.png"/><Relationship Id="rId246" Type="http://schemas.openxmlformats.org/officeDocument/2006/relationships/image" Target="media/image223.png"/><Relationship Id="rId15" Type="http://schemas.openxmlformats.org/officeDocument/2006/relationships/header" Target="header1.xml"/><Relationship Id="rId36" Type="http://schemas.openxmlformats.org/officeDocument/2006/relationships/image" Target="media/image21.emf"/><Relationship Id="rId57" Type="http://schemas.openxmlformats.org/officeDocument/2006/relationships/image" Target="media/image36.png"/><Relationship Id="rId106" Type="http://schemas.openxmlformats.org/officeDocument/2006/relationships/image" Target="media/image85.png"/><Relationship Id="rId127" Type="http://schemas.openxmlformats.org/officeDocument/2006/relationships/image" Target="media/image106.png"/><Relationship Id="rId10" Type="http://schemas.openxmlformats.org/officeDocument/2006/relationships/endnotes" Target="endnotes.xml"/><Relationship Id="rId31" Type="http://schemas.openxmlformats.org/officeDocument/2006/relationships/image" Target="media/image16.tiff"/><Relationship Id="rId52" Type="http://schemas.openxmlformats.org/officeDocument/2006/relationships/image" Target="media/image31.png"/><Relationship Id="rId73" Type="http://schemas.openxmlformats.org/officeDocument/2006/relationships/image" Target="media/image52.jpeg"/><Relationship Id="rId78" Type="http://schemas.openxmlformats.org/officeDocument/2006/relationships/image" Target="media/image57.jpe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 Id="rId122" Type="http://schemas.openxmlformats.org/officeDocument/2006/relationships/image" Target="media/image101.png"/><Relationship Id="rId143" Type="http://schemas.openxmlformats.org/officeDocument/2006/relationships/image" Target="media/image122.jpeg"/><Relationship Id="rId148" Type="http://schemas.openxmlformats.org/officeDocument/2006/relationships/image" Target="media/image127.jpeg"/><Relationship Id="rId164" Type="http://schemas.openxmlformats.org/officeDocument/2006/relationships/image" Target="media/image143.png"/><Relationship Id="rId169" Type="http://schemas.openxmlformats.org/officeDocument/2006/relationships/image" Target="media/image148.jpeg"/><Relationship Id="rId185" Type="http://schemas.openxmlformats.org/officeDocument/2006/relationships/image" Target="media/image162.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57.png"/><Relationship Id="rId210" Type="http://schemas.openxmlformats.org/officeDocument/2006/relationships/image" Target="media/image187.png"/><Relationship Id="rId215" Type="http://schemas.openxmlformats.org/officeDocument/2006/relationships/image" Target="media/image192.png"/><Relationship Id="rId236" Type="http://schemas.openxmlformats.org/officeDocument/2006/relationships/image" Target="media/image213.png"/><Relationship Id="rId26" Type="http://schemas.openxmlformats.org/officeDocument/2006/relationships/image" Target="media/image11.png"/><Relationship Id="rId231" Type="http://schemas.openxmlformats.org/officeDocument/2006/relationships/image" Target="media/image208.png"/><Relationship Id="rId47" Type="http://schemas.openxmlformats.org/officeDocument/2006/relationships/hyperlink" Target="http://www.census.gov/quickfacts/table/PST045215/00" TargetMode="External"/><Relationship Id="rId68" Type="http://schemas.openxmlformats.org/officeDocument/2006/relationships/image" Target="media/image47.jpeg"/><Relationship Id="rId89" Type="http://schemas.openxmlformats.org/officeDocument/2006/relationships/image" Target="media/image68.png"/><Relationship Id="rId112" Type="http://schemas.openxmlformats.org/officeDocument/2006/relationships/image" Target="media/image91.png"/><Relationship Id="rId133" Type="http://schemas.openxmlformats.org/officeDocument/2006/relationships/image" Target="media/image112.png"/><Relationship Id="rId154" Type="http://schemas.openxmlformats.org/officeDocument/2006/relationships/image" Target="media/image133.png"/><Relationship Id="rId175" Type="http://schemas.openxmlformats.org/officeDocument/2006/relationships/image" Target="media/image153.png"/><Relationship Id="rId196" Type="http://schemas.openxmlformats.org/officeDocument/2006/relationships/image" Target="media/image173.png"/><Relationship Id="rId200" Type="http://schemas.openxmlformats.org/officeDocument/2006/relationships/image" Target="media/image177.png"/><Relationship Id="rId16" Type="http://schemas.openxmlformats.org/officeDocument/2006/relationships/footer" Target="footer1.xml"/><Relationship Id="rId221" Type="http://schemas.openxmlformats.org/officeDocument/2006/relationships/image" Target="media/image198.png"/><Relationship Id="rId242" Type="http://schemas.openxmlformats.org/officeDocument/2006/relationships/image" Target="media/image219.png"/><Relationship Id="rId37" Type="http://schemas.openxmlformats.org/officeDocument/2006/relationships/image" Target="media/image22.emf"/><Relationship Id="rId58" Type="http://schemas.openxmlformats.org/officeDocument/2006/relationships/image" Target="media/image37.png"/><Relationship Id="rId79" Type="http://schemas.openxmlformats.org/officeDocument/2006/relationships/image" Target="media/image58.png"/><Relationship Id="rId102" Type="http://schemas.openxmlformats.org/officeDocument/2006/relationships/image" Target="media/image81.png"/><Relationship Id="rId123" Type="http://schemas.openxmlformats.org/officeDocument/2006/relationships/image" Target="media/image102.png"/><Relationship Id="rId144" Type="http://schemas.openxmlformats.org/officeDocument/2006/relationships/image" Target="media/image123.png"/><Relationship Id="rId90" Type="http://schemas.openxmlformats.org/officeDocument/2006/relationships/image" Target="media/image69.png"/><Relationship Id="rId165" Type="http://schemas.openxmlformats.org/officeDocument/2006/relationships/image" Target="media/image144.png"/><Relationship Id="rId186" Type="http://schemas.openxmlformats.org/officeDocument/2006/relationships/image" Target="media/image163.png"/><Relationship Id="rId211" Type="http://schemas.openxmlformats.org/officeDocument/2006/relationships/image" Target="media/image188.png"/><Relationship Id="rId232" Type="http://schemas.openxmlformats.org/officeDocument/2006/relationships/image" Target="media/image209.png"/><Relationship Id="rId27" Type="http://schemas.openxmlformats.org/officeDocument/2006/relationships/image" Target="media/image12.tiff"/><Relationship Id="rId48" Type="http://schemas.openxmlformats.org/officeDocument/2006/relationships/hyperlink" Target="http://policy.nrcs.usda.gov/18351.wba" TargetMode="External"/><Relationship Id="rId69" Type="http://schemas.openxmlformats.org/officeDocument/2006/relationships/image" Target="media/image48.png"/><Relationship Id="rId113" Type="http://schemas.openxmlformats.org/officeDocument/2006/relationships/image" Target="media/image92.jpeg"/><Relationship Id="rId134" Type="http://schemas.openxmlformats.org/officeDocument/2006/relationships/image" Target="media/image113.png"/><Relationship Id="rId80" Type="http://schemas.openxmlformats.org/officeDocument/2006/relationships/image" Target="media/image59.png"/><Relationship Id="rId155" Type="http://schemas.openxmlformats.org/officeDocument/2006/relationships/image" Target="media/image134.png"/><Relationship Id="rId176" Type="http://schemas.openxmlformats.org/officeDocument/2006/relationships/image" Target="media/image154.png"/><Relationship Id="rId197" Type="http://schemas.openxmlformats.org/officeDocument/2006/relationships/image" Target="media/image174.png"/><Relationship Id="rId201" Type="http://schemas.openxmlformats.org/officeDocument/2006/relationships/image" Target="media/image178.png"/><Relationship Id="rId222" Type="http://schemas.openxmlformats.org/officeDocument/2006/relationships/image" Target="media/image199.png"/><Relationship Id="rId243" Type="http://schemas.openxmlformats.org/officeDocument/2006/relationships/image" Target="media/image220.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TTS171FS1.TT.LOCAL\DIV\AtlantaShare\Tt%20Projects\FDEP%20Caloosahatchee\2017%20HSPF%20Setup\HydroCal%20CalValStations\V4\Replacing\FDEP_Limited_Data_Hydro_Plots-v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TTS171FS1.TT.LOCAL\DIV\AtlantaShare\Tt%20Projects\FDEP%20Caloosahatchee\2017%20HSPF%20Setup\HydroCal%20CalValStations\V4\Replacing\FDEP_Limited_Data_Hydro_Plots-v4.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v>Daily Rainfall (in)</c:v>
          </c:tx>
          <c:spPr>
            <a:solidFill>
              <a:srgbClr val="00B0F0"/>
            </a:solidFill>
            <a:ln>
              <a:solidFill>
                <a:srgbClr val="00B0F0"/>
              </a:solidFill>
            </a:ln>
            <a:effectLst/>
          </c:spPr>
          <c:invertIfNegative val="0"/>
          <c:cat>
            <c:numRef>
              <c:f>'Set1'!$AE$3:$AE$199</c:f>
              <c:numCache>
                <c:formatCode>m/d/yyyy</c:formatCode>
                <c:ptCount val="197"/>
                <c:pt idx="0">
                  <c:v>40086</c:v>
                </c:pt>
                <c:pt idx="1">
                  <c:v>40087</c:v>
                </c:pt>
                <c:pt idx="2">
                  <c:v>40088</c:v>
                </c:pt>
                <c:pt idx="3">
                  <c:v>40089</c:v>
                </c:pt>
                <c:pt idx="4">
                  <c:v>40090</c:v>
                </c:pt>
                <c:pt idx="5">
                  <c:v>40091</c:v>
                </c:pt>
                <c:pt idx="6">
                  <c:v>40092</c:v>
                </c:pt>
                <c:pt idx="7">
                  <c:v>40093</c:v>
                </c:pt>
                <c:pt idx="8">
                  <c:v>40094</c:v>
                </c:pt>
                <c:pt idx="9">
                  <c:v>40095</c:v>
                </c:pt>
                <c:pt idx="10">
                  <c:v>40096</c:v>
                </c:pt>
                <c:pt idx="11">
                  <c:v>40097</c:v>
                </c:pt>
                <c:pt idx="12">
                  <c:v>40098</c:v>
                </c:pt>
                <c:pt idx="13">
                  <c:v>40099</c:v>
                </c:pt>
                <c:pt idx="14">
                  <c:v>40100</c:v>
                </c:pt>
                <c:pt idx="15">
                  <c:v>40101</c:v>
                </c:pt>
                <c:pt idx="16">
                  <c:v>40102</c:v>
                </c:pt>
                <c:pt idx="17">
                  <c:v>40103</c:v>
                </c:pt>
                <c:pt idx="18">
                  <c:v>40104</c:v>
                </c:pt>
                <c:pt idx="19">
                  <c:v>40105</c:v>
                </c:pt>
                <c:pt idx="20">
                  <c:v>40106</c:v>
                </c:pt>
                <c:pt idx="21">
                  <c:v>40107</c:v>
                </c:pt>
                <c:pt idx="22">
                  <c:v>40108</c:v>
                </c:pt>
                <c:pt idx="23">
                  <c:v>40109</c:v>
                </c:pt>
                <c:pt idx="24">
                  <c:v>40110</c:v>
                </c:pt>
                <c:pt idx="25">
                  <c:v>40111</c:v>
                </c:pt>
                <c:pt idx="26">
                  <c:v>40112</c:v>
                </c:pt>
                <c:pt idx="27">
                  <c:v>40113</c:v>
                </c:pt>
                <c:pt idx="28">
                  <c:v>40114</c:v>
                </c:pt>
                <c:pt idx="29">
                  <c:v>40115</c:v>
                </c:pt>
                <c:pt idx="30">
                  <c:v>40116</c:v>
                </c:pt>
                <c:pt idx="31">
                  <c:v>40117</c:v>
                </c:pt>
                <c:pt idx="32">
                  <c:v>40118</c:v>
                </c:pt>
                <c:pt idx="33">
                  <c:v>40119</c:v>
                </c:pt>
                <c:pt idx="34">
                  <c:v>40120</c:v>
                </c:pt>
                <c:pt idx="35">
                  <c:v>40121</c:v>
                </c:pt>
                <c:pt idx="36">
                  <c:v>40122</c:v>
                </c:pt>
                <c:pt idx="37">
                  <c:v>40123</c:v>
                </c:pt>
                <c:pt idx="38">
                  <c:v>40124</c:v>
                </c:pt>
                <c:pt idx="39">
                  <c:v>40125</c:v>
                </c:pt>
                <c:pt idx="40">
                  <c:v>40126</c:v>
                </c:pt>
                <c:pt idx="41">
                  <c:v>40127</c:v>
                </c:pt>
                <c:pt idx="42">
                  <c:v>40128</c:v>
                </c:pt>
                <c:pt idx="43">
                  <c:v>40129</c:v>
                </c:pt>
                <c:pt idx="44">
                  <c:v>40130</c:v>
                </c:pt>
                <c:pt idx="45">
                  <c:v>40131</c:v>
                </c:pt>
                <c:pt idx="46">
                  <c:v>40132</c:v>
                </c:pt>
                <c:pt idx="47">
                  <c:v>40133</c:v>
                </c:pt>
                <c:pt idx="48">
                  <c:v>40134</c:v>
                </c:pt>
                <c:pt idx="49">
                  <c:v>40135</c:v>
                </c:pt>
                <c:pt idx="50">
                  <c:v>40136</c:v>
                </c:pt>
                <c:pt idx="51">
                  <c:v>40137</c:v>
                </c:pt>
                <c:pt idx="52">
                  <c:v>40138</c:v>
                </c:pt>
                <c:pt idx="53">
                  <c:v>40139</c:v>
                </c:pt>
                <c:pt idx="54">
                  <c:v>40140</c:v>
                </c:pt>
                <c:pt idx="55">
                  <c:v>40141</c:v>
                </c:pt>
                <c:pt idx="56">
                  <c:v>40142</c:v>
                </c:pt>
                <c:pt idx="57">
                  <c:v>40143</c:v>
                </c:pt>
                <c:pt idx="58">
                  <c:v>40144</c:v>
                </c:pt>
                <c:pt idx="59">
                  <c:v>40145</c:v>
                </c:pt>
                <c:pt idx="60">
                  <c:v>40146</c:v>
                </c:pt>
                <c:pt idx="61">
                  <c:v>40147</c:v>
                </c:pt>
                <c:pt idx="62">
                  <c:v>40148</c:v>
                </c:pt>
                <c:pt idx="63">
                  <c:v>40149</c:v>
                </c:pt>
                <c:pt idx="64">
                  <c:v>40150</c:v>
                </c:pt>
                <c:pt idx="65">
                  <c:v>40151</c:v>
                </c:pt>
                <c:pt idx="66">
                  <c:v>40152</c:v>
                </c:pt>
                <c:pt idx="67">
                  <c:v>40153</c:v>
                </c:pt>
                <c:pt idx="68">
                  <c:v>40154</c:v>
                </c:pt>
                <c:pt idx="69">
                  <c:v>40155</c:v>
                </c:pt>
                <c:pt idx="70">
                  <c:v>40156</c:v>
                </c:pt>
                <c:pt idx="71">
                  <c:v>40157</c:v>
                </c:pt>
                <c:pt idx="72">
                  <c:v>40158</c:v>
                </c:pt>
                <c:pt idx="73">
                  <c:v>40159</c:v>
                </c:pt>
                <c:pt idx="74">
                  <c:v>40160</c:v>
                </c:pt>
                <c:pt idx="75">
                  <c:v>40161</c:v>
                </c:pt>
                <c:pt idx="76">
                  <c:v>40162</c:v>
                </c:pt>
                <c:pt idx="77">
                  <c:v>40163</c:v>
                </c:pt>
                <c:pt idx="78">
                  <c:v>40164</c:v>
                </c:pt>
                <c:pt idx="79">
                  <c:v>40165</c:v>
                </c:pt>
                <c:pt idx="80">
                  <c:v>40166</c:v>
                </c:pt>
                <c:pt idx="81">
                  <c:v>40167</c:v>
                </c:pt>
                <c:pt idx="82">
                  <c:v>40168</c:v>
                </c:pt>
                <c:pt idx="83">
                  <c:v>40169</c:v>
                </c:pt>
                <c:pt idx="84">
                  <c:v>40170</c:v>
                </c:pt>
                <c:pt idx="85">
                  <c:v>40171</c:v>
                </c:pt>
                <c:pt idx="86">
                  <c:v>40172</c:v>
                </c:pt>
                <c:pt idx="87">
                  <c:v>40173</c:v>
                </c:pt>
                <c:pt idx="88">
                  <c:v>40174</c:v>
                </c:pt>
                <c:pt idx="89">
                  <c:v>40175</c:v>
                </c:pt>
                <c:pt idx="90">
                  <c:v>40176</c:v>
                </c:pt>
                <c:pt idx="91">
                  <c:v>40177</c:v>
                </c:pt>
                <c:pt idx="92">
                  <c:v>40178</c:v>
                </c:pt>
                <c:pt idx="93">
                  <c:v>40179</c:v>
                </c:pt>
                <c:pt idx="94">
                  <c:v>40180</c:v>
                </c:pt>
                <c:pt idx="95">
                  <c:v>40181</c:v>
                </c:pt>
                <c:pt idx="96">
                  <c:v>40182</c:v>
                </c:pt>
                <c:pt idx="97">
                  <c:v>40183</c:v>
                </c:pt>
                <c:pt idx="98">
                  <c:v>40184</c:v>
                </c:pt>
                <c:pt idx="99">
                  <c:v>40185</c:v>
                </c:pt>
                <c:pt idx="100">
                  <c:v>40186</c:v>
                </c:pt>
                <c:pt idx="101">
                  <c:v>40187</c:v>
                </c:pt>
                <c:pt idx="102">
                  <c:v>40188</c:v>
                </c:pt>
                <c:pt idx="103">
                  <c:v>40189</c:v>
                </c:pt>
                <c:pt idx="104">
                  <c:v>40190</c:v>
                </c:pt>
                <c:pt idx="105">
                  <c:v>40191</c:v>
                </c:pt>
                <c:pt idx="106">
                  <c:v>40192</c:v>
                </c:pt>
                <c:pt idx="107">
                  <c:v>40193</c:v>
                </c:pt>
                <c:pt idx="108">
                  <c:v>40194</c:v>
                </c:pt>
                <c:pt idx="109">
                  <c:v>40195</c:v>
                </c:pt>
                <c:pt idx="110">
                  <c:v>40196</c:v>
                </c:pt>
                <c:pt idx="111">
                  <c:v>40197</c:v>
                </c:pt>
                <c:pt idx="112">
                  <c:v>40198</c:v>
                </c:pt>
                <c:pt idx="113">
                  <c:v>40199</c:v>
                </c:pt>
                <c:pt idx="114">
                  <c:v>40200</c:v>
                </c:pt>
                <c:pt idx="115">
                  <c:v>40201</c:v>
                </c:pt>
                <c:pt idx="116">
                  <c:v>40202</c:v>
                </c:pt>
                <c:pt idx="117">
                  <c:v>40203</c:v>
                </c:pt>
                <c:pt idx="118">
                  <c:v>40204</c:v>
                </c:pt>
                <c:pt idx="119">
                  <c:v>40205</c:v>
                </c:pt>
                <c:pt idx="120">
                  <c:v>40206</c:v>
                </c:pt>
                <c:pt idx="121">
                  <c:v>40207</c:v>
                </c:pt>
                <c:pt idx="122">
                  <c:v>40208</c:v>
                </c:pt>
                <c:pt idx="123">
                  <c:v>40209</c:v>
                </c:pt>
                <c:pt idx="124">
                  <c:v>40210</c:v>
                </c:pt>
                <c:pt idx="125">
                  <c:v>40211</c:v>
                </c:pt>
                <c:pt idx="126">
                  <c:v>40212</c:v>
                </c:pt>
                <c:pt idx="127">
                  <c:v>40213</c:v>
                </c:pt>
                <c:pt idx="128">
                  <c:v>40214</c:v>
                </c:pt>
                <c:pt idx="129">
                  <c:v>40215</c:v>
                </c:pt>
                <c:pt idx="130">
                  <c:v>40216</c:v>
                </c:pt>
                <c:pt idx="131">
                  <c:v>40217</c:v>
                </c:pt>
                <c:pt idx="132">
                  <c:v>40218</c:v>
                </c:pt>
                <c:pt idx="133">
                  <c:v>40219</c:v>
                </c:pt>
                <c:pt idx="134">
                  <c:v>40220</c:v>
                </c:pt>
                <c:pt idx="135">
                  <c:v>40221</c:v>
                </c:pt>
                <c:pt idx="136">
                  <c:v>40222</c:v>
                </c:pt>
                <c:pt idx="137">
                  <c:v>40223</c:v>
                </c:pt>
                <c:pt idx="138">
                  <c:v>40224</c:v>
                </c:pt>
                <c:pt idx="139">
                  <c:v>40225</c:v>
                </c:pt>
                <c:pt idx="140">
                  <c:v>40226</c:v>
                </c:pt>
                <c:pt idx="141">
                  <c:v>40227</c:v>
                </c:pt>
                <c:pt idx="142">
                  <c:v>40228</c:v>
                </c:pt>
                <c:pt idx="143">
                  <c:v>40229</c:v>
                </c:pt>
                <c:pt idx="144">
                  <c:v>40230</c:v>
                </c:pt>
                <c:pt idx="145">
                  <c:v>40231</c:v>
                </c:pt>
                <c:pt idx="146">
                  <c:v>40232</c:v>
                </c:pt>
                <c:pt idx="147">
                  <c:v>40233</c:v>
                </c:pt>
                <c:pt idx="148">
                  <c:v>40234</c:v>
                </c:pt>
                <c:pt idx="149">
                  <c:v>40235</c:v>
                </c:pt>
                <c:pt idx="150">
                  <c:v>40236</c:v>
                </c:pt>
                <c:pt idx="151">
                  <c:v>40237</c:v>
                </c:pt>
                <c:pt idx="152">
                  <c:v>40238</c:v>
                </c:pt>
                <c:pt idx="153">
                  <c:v>40239</c:v>
                </c:pt>
                <c:pt idx="154">
                  <c:v>40240</c:v>
                </c:pt>
                <c:pt idx="155">
                  <c:v>40241</c:v>
                </c:pt>
                <c:pt idx="156">
                  <c:v>40242</c:v>
                </c:pt>
                <c:pt idx="157">
                  <c:v>40243</c:v>
                </c:pt>
                <c:pt idx="158">
                  <c:v>40244</c:v>
                </c:pt>
                <c:pt idx="159">
                  <c:v>40245</c:v>
                </c:pt>
                <c:pt idx="160">
                  <c:v>40246</c:v>
                </c:pt>
                <c:pt idx="161">
                  <c:v>40247</c:v>
                </c:pt>
                <c:pt idx="162">
                  <c:v>40248</c:v>
                </c:pt>
                <c:pt idx="163">
                  <c:v>40249</c:v>
                </c:pt>
                <c:pt idx="164">
                  <c:v>40250</c:v>
                </c:pt>
                <c:pt idx="165">
                  <c:v>40251</c:v>
                </c:pt>
                <c:pt idx="166">
                  <c:v>40252</c:v>
                </c:pt>
                <c:pt idx="167">
                  <c:v>40253</c:v>
                </c:pt>
                <c:pt idx="168">
                  <c:v>40254</c:v>
                </c:pt>
                <c:pt idx="169">
                  <c:v>40255</c:v>
                </c:pt>
                <c:pt idx="170">
                  <c:v>40256</c:v>
                </c:pt>
                <c:pt idx="171">
                  <c:v>40257</c:v>
                </c:pt>
                <c:pt idx="172">
                  <c:v>40258</c:v>
                </c:pt>
                <c:pt idx="173">
                  <c:v>40259</c:v>
                </c:pt>
                <c:pt idx="174">
                  <c:v>40260</c:v>
                </c:pt>
                <c:pt idx="175">
                  <c:v>40261</c:v>
                </c:pt>
                <c:pt idx="176">
                  <c:v>40262</c:v>
                </c:pt>
                <c:pt idx="177">
                  <c:v>40263</c:v>
                </c:pt>
                <c:pt idx="178">
                  <c:v>40264</c:v>
                </c:pt>
                <c:pt idx="179">
                  <c:v>40265</c:v>
                </c:pt>
                <c:pt idx="180">
                  <c:v>40266</c:v>
                </c:pt>
                <c:pt idx="181">
                  <c:v>40267</c:v>
                </c:pt>
                <c:pt idx="182">
                  <c:v>40268</c:v>
                </c:pt>
                <c:pt idx="183">
                  <c:v>40269</c:v>
                </c:pt>
                <c:pt idx="184">
                  <c:v>40270</c:v>
                </c:pt>
                <c:pt idx="185">
                  <c:v>40271</c:v>
                </c:pt>
                <c:pt idx="186">
                  <c:v>40272</c:v>
                </c:pt>
                <c:pt idx="187">
                  <c:v>40273</c:v>
                </c:pt>
                <c:pt idx="188">
                  <c:v>40274</c:v>
                </c:pt>
                <c:pt idx="189">
                  <c:v>40275</c:v>
                </c:pt>
                <c:pt idx="190">
                  <c:v>40276</c:v>
                </c:pt>
                <c:pt idx="191">
                  <c:v>40277</c:v>
                </c:pt>
                <c:pt idx="192">
                  <c:v>40278</c:v>
                </c:pt>
                <c:pt idx="193">
                  <c:v>40279</c:v>
                </c:pt>
                <c:pt idx="194">
                  <c:v>40280</c:v>
                </c:pt>
                <c:pt idx="195">
                  <c:v>40281</c:v>
                </c:pt>
                <c:pt idx="196">
                  <c:v>40282</c:v>
                </c:pt>
              </c:numCache>
            </c:numRef>
          </c:cat>
          <c:val>
            <c:numRef>
              <c:f>'Set1'!$AF$3:$AF$199</c:f>
              <c:numCache>
                <c:formatCode>General</c:formatCode>
                <c:ptCount val="197"/>
                <c:pt idx="0">
                  <c:v>0</c:v>
                </c:pt>
                <c:pt idx="1">
                  <c:v>0</c:v>
                </c:pt>
                <c:pt idx="2">
                  <c:v>0</c:v>
                </c:pt>
                <c:pt idx="3">
                  <c:v>0</c:v>
                </c:pt>
                <c:pt idx="4">
                  <c:v>0</c:v>
                </c:pt>
                <c:pt idx="5">
                  <c:v>0.10835050046443939</c:v>
                </c:pt>
                <c:pt idx="6">
                  <c:v>3.0927840271033347E-4</c:v>
                </c:pt>
                <c:pt idx="7">
                  <c:v>0</c:v>
                </c:pt>
                <c:pt idx="8">
                  <c:v>0</c:v>
                </c:pt>
                <c:pt idx="9">
                  <c:v>0</c:v>
                </c:pt>
                <c:pt idx="10">
                  <c:v>3.0927840271033347E-4</c:v>
                </c:pt>
                <c:pt idx="11">
                  <c:v>1.7525773728266358E-3</c:v>
                </c:pt>
                <c:pt idx="12">
                  <c:v>0</c:v>
                </c:pt>
                <c:pt idx="13">
                  <c:v>0</c:v>
                </c:pt>
                <c:pt idx="14">
                  <c:v>5.154638784006238E-4</c:v>
                </c:pt>
                <c:pt idx="15">
                  <c:v>0</c:v>
                </c:pt>
                <c:pt idx="16">
                  <c:v>0.13041239976882935</c:v>
                </c:pt>
                <c:pt idx="17">
                  <c:v>3.1030930578708649E-2</c:v>
                </c:pt>
                <c:pt idx="18">
                  <c:v>0</c:v>
                </c:pt>
                <c:pt idx="19">
                  <c:v>0</c:v>
                </c:pt>
                <c:pt idx="20">
                  <c:v>2.0618560665752739E-4</c:v>
                </c:pt>
                <c:pt idx="21">
                  <c:v>0</c:v>
                </c:pt>
                <c:pt idx="22">
                  <c:v>1.2371133780106902E-3</c:v>
                </c:pt>
                <c:pt idx="23">
                  <c:v>0</c:v>
                </c:pt>
                <c:pt idx="24">
                  <c:v>0</c:v>
                </c:pt>
                <c:pt idx="25">
                  <c:v>0</c:v>
                </c:pt>
                <c:pt idx="26">
                  <c:v>0</c:v>
                </c:pt>
                <c:pt idx="27">
                  <c:v>0</c:v>
                </c:pt>
                <c:pt idx="28">
                  <c:v>0</c:v>
                </c:pt>
                <c:pt idx="29">
                  <c:v>0</c:v>
                </c:pt>
                <c:pt idx="30">
                  <c:v>0</c:v>
                </c:pt>
                <c:pt idx="31">
                  <c:v>0.13896909356117249</c:v>
                </c:pt>
                <c:pt idx="32">
                  <c:v>0</c:v>
                </c:pt>
                <c:pt idx="33">
                  <c:v>0</c:v>
                </c:pt>
                <c:pt idx="34">
                  <c:v>0</c:v>
                </c:pt>
                <c:pt idx="35">
                  <c:v>0</c:v>
                </c:pt>
                <c:pt idx="36">
                  <c:v>0</c:v>
                </c:pt>
                <c:pt idx="37">
                  <c:v>0</c:v>
                </c:pt>
                <c:pt idx="38">
                  <c:v>0</c:v>
                </c:pt>
                <c:pt idx="39">
                  <c:v>0</c:v>
                </c:pt>
                <c:pt idx="40">
                  <c:v>2.0618560665752739E-4</c:v>
                </c:pt>
                <c:pt idx="41">
                  <c:v>2.4432990700006485E-2</c:v>
                </c:pt>
                <c:pt idx="42">
                  <c:v>0.14948450028896332</c:v>
                </c:pt>
                <c:pt idx="43">
                  <c:v>0</c:v>
                </c:pt>
                <c:pt idx="44">
                  <c:v>0</c:v>
                </c:pt>
                <c:pt idx="45">
                  <c:v>0</c:v>
                </c:pt>
                <c:pt idx="46">
                  <c:v>0</c:v>
                </c:pt>
                <c:pt idx="47">
                  <c:v>0</c:v>
                </c:pt>
                <c:pt idx="48">
                  <c:v>0</c:v>
                </c:pt>
                <c:pt idx="49">
                  <c:v>0</c:v>
                </c:pt>
                <c:pt idx="50">
                  <c:v>0</c:v>
                </c:pt>
                <c:pt idx="51">
                  <c:v>0</c:v>
                </c:pt>
                <c:pt idx="52">
                  <c:v>3.1030928716063499E-2</c:v>
                </c:pt>
                <c:pt idx="53">
                  <c:v>2.0927835255861282E-2</c:v>
                </c:pt>
                <c:pt idx="54">
                  <c:v>1.3867009878158569</c:v>
                </c:pt>
                <c:pt idx="55">
                  <c:v>1.9278351217508316E-2</c:v>
                </c:pt>
                <c:pt idx="56">
                  <c:v>0.59587627649307251</c:v>
                </c:pt>
                <c:pt idx="57">
                  <c:v>8.9690722525119781E-3</c:v>
                </c:pt>
                <c:pt idx="58">
                  <c:v>0</c:v>
                </c:pt>
                <c:pt idx="59">
                  <c:v>0</c:v>
                </c:pt>
                <c:pt idx="60">
                  <c:v>0</c:v>
                </c:pt>
                <c:pt idx="61">
                  <c:v>0</c:v>
                </c:pt>
                <c:pt idx="62">
                  <c:v>0</c:v>
                </c:pt>
                <c:pt idx="63">
                  <c:v>0</c:v>
                </c:pt>
                <c:pt idx="64">
                  <c:v>0.24463920295238495</c:v>
                </c:pt>
                <c:pt idx="65">
                  <c:v>1.5845359563827515</c:v>
                </c:pt>
                <c:pt idx="66">
                  <c:v>0.79701042175292969</c:v>
                </c:pt>
                <c:pt idx="67">
                  <c:v>0</c:v>
                </c:pt>
                <c:pt idx="68">
                  <c:v>0</c:v>
                </c:pt>
                <c:pt idx="69">
                  <c:v>0</c:v>
                </c:pt>
                <c:pt idx="70">
                  <c:v>0</c:v>
                </c:pt>
                <c:pt idx="71">
                  <c:v>2.7835052460432053E-3</c:v>
                </c:pt>
                <c:pt idx="72">
                  <c:v>0</c:v>
                </c:pt>
                <c:pt idx="73">
                  <c:v>0</c:v>
                </c:pt>
                <c:pt idx="74">
                  <c:v>7.3195872828364372E-3</c:v>
                </c:pt>
                <c:pt idx="75">
                  <c:v>0</c:v>
                </c:pt>
                <c:pt idx="76">
                  <c:v>0.17371129989624023</c:v>
                </c:pt>
                <c:pt idx="77">
                  <c:v>4.1237121331505477E-4</c:v>
                </c:pt>
                <c:pt idx="78">
                  <c:v>0</c:v>
                </c:pt>
                <c:pt idx="79">
                  <c:v>0.73597937822341919</c:v>
                </c:pt>
                <c:pt idx="80">
                  <c:v>0</c:v>
                </c:pt>
                <c:pt idx="81">
                  <c:v>0</c:v>
                </c:pt>
                <c:pt idx="82">
                  <c:v>0</c:v>
                </c:pt>
                <c:pt idx="83">
                  <c:v>0</c:v>
                </c:pt>
                <c:pt idx="84">
                  <c:v>0</c:v>
                </c:pt>
                <c:pt idx="85">
                  <c:v>0</c:v>
                </c:pt>
                <c:pt idx="86">
                  <c:v>2.0618556067347527E-2</c:v>
                </c:pt>
                <c:pt idx="87">
                  <c:v>0</c:v>
                </c:pt>
                <c:pt idx="88">
                  <c:v>0</c:v>
                </c:pt>
                <c:pt idx="89">
                  <c:v>0</c:v>
                </c:pt>
                <c:pt idx="90">
                  <c:v>0</c:v>
                </c:pt>
                <c:pt idx="91">
                  <c:v>0</c:v>
                </c:pt>
                <c:pt idx="92">
                  <c:v>0</c:v>
                </c:pt>
                <c:pt idx="93">
                  <c:v>0.57659792900085449</c:v>
                </c:pt>
                <c:pt idx="94">
                  <c:v>0</c:v>
                </c:pt>
                <c:pt idx="95">
                  <c:v>0</c:v>
                </c:pt>
                <c:pt idx="96">
                  <c:v>0</c:v>
                </c:pt>
                <c:pt idx="97">
                  <c:v>0</c:v>
                </c:pt>
                <c:pt idx="98">
                  <c:v>0</c:v>
                </c:pt>
                <c:pt idx="99">
                  <c:v>0</c:v>
                </c:pt>
                <c:pt idx="100">
                  <c:v>1.0309280332876369E-4</c:v>
                </c:pt>
                <c:pt idx="101">
                  <c:v>0.27577319741249084</c:v>
                </c:pt>
                <c:pt idx="102">
                  <c:v>0</c:v>
                </c:pt>
                <c:pt idx="103">
                  <c:v>0</c:v>
                </c:pt>
                <c:pt idx="104">
                  <c:v>0</c:v>
                </c:pt>
                <c:pt idx="105">
                  <c:v>0</c:v>
                </c:pt>
                <c:pt idx="106">
                  <c:v>0</c:v>
                </c:pt>
                <c:pt idx="107">
                  <c:v>0</c:v>
                </c:pt>
                <c:pt idx="108">
                  <c:v>5.154638784006238E-4</c:v>
                </c:pt>
                <c:pt idx="109">
                  <c:v>4.86597940325737E-2</c:v>
                </c:pt>
                <c:pt idx="110">
                  <c:v>0</c:v>
                </c:pt>
                <c:pt idx="111">
                  <c:v>0</c:v>
                </c:pt>
                <c:pt idx="112">
                  <c:v>0</c:v>
                </c:pt>
                <c:pt idx="113">
                  <c:v>0</c:v>
                </c:pt>
                <c:pt idx="114">
                  <c:v>8.185567706823349E-2</c:v>
                </c:pt>
                <c:pt idx="115">
                  <c:v>1.9587628543376923E-2</c:v>
                </c:pt>
                <c:pt idx="116">
                  <c:v>1.896907202899456E-2</c:v>
                </c:pt>
                <c:pt idx="117">
                  <c:v>0.38845360279083252</c:v>
                </c:pt>
                <c:pt idx="118">
                  <c:v>0</c:v>
                </c:pt>
                <c:pt idx="119">
                  <c:v>0</c:v>
                </c:pt>
                <c:pt idx="120">
                  <c:v>0</c:v>
                </c:pt>
                <c:pt idx="121">
                  <c:v>0</c:v>
                </c:pt>
                <c:pt idx="122">
                  <c:v>1.0309278033673763E-2</c:v>
                </c:pt>
                <c:pt idx="123">
                  <c:v>0</c:v>
                </c:pt>
                <c:pt idx="124">
                  <c:v>4.597938060760498E-2</c:v>
                </c:pt>
                <c:pt idx="125">
                  <c:v>0.23422679305076599</c:v>
                </c:pt>
                <c:pt idx="126">
                  <c:v>0</c:v>
                </c:pt>
                <c:pt idx="127">
                  <c:v>0</c:v>
                </c:pt>
                <c:pt idx="128">
                  <c:v>0.65226811170578003</c:v>
                </c:pt>
                <c:pt idx="129">
                  <c:v>0</c:v>
                </c:pt>
                <c:pt idx="130">
                  <c:v>0</c:v>
                </c:pt>
                <c:pt idx="131">
                  <c:v>0</c:v>
                </c:pt>
                <c:pt idx="132">
                  <c:v>0.19855670630931854</c:v>
                </c:pt>
                <c:pt idx="133">
                  <c:v>0</c:v>
                </c:pt>
                <c:pt idx="134">
                  <c:v>0</c:v>
                </c:pt>
                <c:pt idx="135">
                  <c:v>0.48463919758796692</c:v>
                </c:pt>
                <c:pt idx="136">
                  <c:v>0</c:v>
                </c:pt>
                <c:pt idx="137">
                  <c:v>0</c:v>
                </c:pt>
                <c:pt idx="138">
                  <c:v>5.154638784006238E-4</c:v>
                </c:pt>
                <c:pt idx="139">
                  <c:v>0</c:v>
                </c:pt>
                <c:pt idx="140">
                  <c:v>0</c:v>
                </c:pt>
                <c:pt idx="141">
                  <c:v>0</c:v>
                </c:pt>
                <c:pt idx="142">
                  <c:v>0</c:v>
                </c:pt>
                <c:pt idx="143">
                  <c:v>0</c:v>
                </c:pt>
                <c:pt idx="144">
                  <c:v>4.7422680072486401E-3</c:v>
                </c:pt>
                <c:pt idx="145">
                  <c:v>1.9587627612054348E-3</c:v>
                </c:pt>
                <c:pt idx="146">
                  <c:v>0</c:v>
                </c:pt>
                <c:pt idx="147">
                  <c:v>2.0721649751067162E-2</c:v>
                </c:pt>
                <c:pt idx="148">
                  <c:v>0</c:v>
                </c:pt>
                <c:pt idx="149">
                  <c:v>0</c:v>
                </c:pt>
                <c:pt idx="150">
                  <c:v>8.9896909892559052E-2</c:v>
                </c:pt>
                <c:pt idx="151">
                  <c:v>0</c:v>
                </c:pt>
                <c:pt idx="152">
                  <c:v>0</c:v>
                </c:pt>
                <c:pt idx="153">
                  <c:v>0.37288659811019897</c:v>
                </c:pt>
                <c:pt idx="154">
                  <c:v>0</c:v>
                </c:pt>
                <c:pt idx="155">
                  <c:v>0</c:v>
                </c:pt>
                <c:pt idx="156">
                  <c:v>0</c:v>
                </c:pt>
                <c:pt idx="157">
                  <c:v>0</c:v>
                </c:pt>
                <c:pt idx="158">
                  <c:v>0</c:v>
                </c:pt>
                <c:pt idx="159">
                  <c:v>0</c:v>
                </c:pt>
                <c:pt idx="160">
                  <c:v>6.7010307684540749E-3</c:v>
                </c:pt>
                <c:pt idx="161">
                  <c:v>0</c:v>
                </c:pt>
                <c:pt idx="162">
                  <c:v>0.81907212734222412</c:v>
                </c:pt>
                <c:pt idx="163">
                  <c:v>3.7817521095275879</c:v>
                </c:pt>
                <c:pt idx="164">
                  <c:v>0</c:v>
                </c:pt>
                <c:pt idx="165">
                  <c:v>0</c:v>
                </c:pt>
                <c:pt idx="166">
                  <c:v>0</c:v>
                </c:pt>
                <c:pt idx="167">
                  <c:v>0</c:v>
                </c:pt>
                <c:pt idx="168">
                  <c:v>1.3608247973024845E-2</c:v>
                </c:pt>
                <c:pt idx="169">
                  <c:v>0</c:v>
                </c:pt>
                <c:pt idx="170">
                  <c:v>0</c:v>
                </c:pt>
                <c:pt idx="171">
                  <c:v>0</c:v>
                </c:pt>
                <c:pt idx="172">
                  <c:v>0.70773202180862427</c:v>
                </c:pt>
                <c:pt idx="173">
                  <c:v>0.25309279561042786</c:v>
                </c:pt>
                <c:pt idx="174">
                  <c:v>0</c:v>
                </c:pt>
                <c:pt idx="175">
                  <c:v>0</c:v>
                </c:pt>
                <c:pt idx="176">
                  <c:v>6.7010307684540749E-3</c:v>
                </c:pt>
                <c:pt idx="177">
                  <c:v>2.6082474738359451E-2</c:v>
                </c:pt>
                <c:pt idx="178">
                  <c:v>0</c:v>
                </c:pt>
                <c:pt idx="179">
                  <c:v>0.83515471220016479</c:v>
                </c:pt>
                <c:pt idx="180">
                  <c:v>0.40484538674354553</c:v>
                </c:pt>
                <c:pt idx="181">
                  <c:v>0</c:v>
                </c:pt>
                <c:pt idx="182">
                  <c:v>0</c:v>
                </c:pt>
                <c:pt idx="183">
                  <c:v>0</c:v>
                </c:pt>
                <c:pt idx="184">
                  <c:v>0</c:v>
                </c:pt>
                <c:pt idx="185">
                  <c:v>0</c:v>
                </c:pt>
                <c:pt idx="186">
                  <c:v>0</c:v>
                </c:pt>
                <c:pt idx="187">
                  <c:v>0</c:v>
                </c:pt>
                <c:pt idx="188">
                  <c:v>0</c:v>
                </c:pt>
                <c:pt idx="189">
                  <c:v>0</c:v>
                </c:pt>
                <c:pt idx="190">
                  <c:v>0</c:v>
                </c:pt>
                <c:pt idx="191">
                  <c:v>9.3814432621002197E-3</c:v>
                </c:pt>
                <c:pt idx="192">
                  <c:v>0</c:v>
                </c:pt>
                <c:pt idx="193">
                  <c:v>0.7709277868270874</c:v>
                </c:pt>
                <c:pt idx="194">
                  <c:v>0.1051546037197113</c:v>
                </c:pt>
                <c:pt idx="195">
                  <c:v>3.0927840271033347E-4</c:v>
                </c:pt>
                <c:pt idx="196">
                  <c:v>0</c:v>
                </c:pt>
              </c:numCache>
            </c:numRef>
          </c:val>
          <c:extLst xmlns:c16r2="http://schemas.microsoft.com/office/drawing/2015/06/chart">
            <c:ext xmlns:c16="http://schemas.microsoft.com/office/drawing/2014/chart" uri="{C3380CC4-5D6E-409C-BE32-E72D297353CC}">
              <c16:uniqueId val="{00000000-0D51-48FC-AD7A-EEDD95795015}"/>
            </c:ext>
          </c:extLst>
        </c:ser>
        <c:dLbls>
          <c:showLegendKey val="0"/>
          <c:showVal val="0"/>
          <c:showCatName val="0"/>
          <c:showSerName val="0"/>
          <c:showPercent val="0"/>
          <c:showBubbleSize val="0"/>
        </c:dLbls>
        <c:gapWidth val="150"/>
        <c:axId val="255432152"/>
        <c:axId val="255431760"/>
      </c:barChart>
      <c:scatterChart>
        <c:scatterStyle val="smoothMarker"/>
        <c:varyColors val="0"/>
        <c:ser>
          <c:idx val="0"/>
          <c:order val="0"/>
          <c:tx>
            <c:v>Observed Flow</c:v>
          </c:tx>
          <c:spPr>
            <a:ln w="19050" cap="rnd">
              <a:solidFill>
                <a:srgbClr val="130991"/>
              </a:solidFill>
              <a:round/>
            </a:ln>
            <a:effectLst/>
          </c:spPr>
          <c:marker>
            <c:symbol val="none"/>
          </c:marker>
          <c:xVal>
            <c:numRef>
              <c:f>'Set1'!$AB$3:$AB$172</c:f>
              <c:numCache>
                <c:formatCode>m/d/yyyy</c:formatCode>
                <c:ptCount val="170"/>
                <c:pt idx="0">
                  <c:v>40086</c:v>
                </c:pt>
                <c:pt idx="1">
                  <c:v>40087</c:v>
                </c:pt>
                <c:pt idx="2">
                  <c:v>40088</c:v>
                </c:pt>
                <c:pt idx="3">
                  <c:v>40089</c:v>
                </c:pt>
                <c:pt idx="4">
                  <c:v>40090</c:v>
                </c:pt>
                <c:pt idx="5">
                  <c:v>40091</c:v>
                </c:pt>
                <c:pt idx="6">
                  <c:v>40092</c:v>
                </c:pt>
                <c:pt idx="7">
                  <c:v>40093</c:v>
                </c:pt>
                <c:pt idx="8">
                  <c:v>40094</c:v>
                </c:pt>
                <c:pt idx="9">
                  <c:v>40095</c:v>
                </c:pt>
                <c:pt idx="10">
                  <c:v>40096</c:v>
                </c:pt>
                <c:pt idx="11">
                  <c:v>40097</c:v>
                </c:pt>
                <c:pt idx="12">
                  <c:v>40098</c:v>
                </c:pt>
                <c:pt idx="13">
                  <c:v>40099</c:v>
                </c:pt>
                <c:pt idx="14">
                  <c:v>40100</c:v>
                </c:pt>
                <c:pt idx="15">
                  <c:v>40101</c:v>
                </c:pt>
                <c:pt idx="16">
                  <c:v>40102</c:v>
                </c:pt>
                <c:pt idx="17">
                  <c:v>40103</c:v>
                </c:pt>
                <c:pt idx="18">
                  <c:v>40104</c:v>
                </c:pt>
                <c:pt idx="19">
                  <c:v>40105</c:v>
                </c:pt>
                <c:pt idx="20">
                  <c:v>40106</c:v>
                </c:pt>
                <c:pt idx="21">
                  <c:v>40107</c:v>
                </c:pt>
                <c:pt idx="22">
                  <c:v>40108</c:v>
                </c:pt>
                <c:pt idx="23">
                  <c:v>40109</c:v>
                </c:pt>
                <c:pt idx="24">
                  <c:v>40110</c:v>
                </c:pt>
                <c:pt idx="25">
                  <c:v>40111</c:v>
                </c:pt>
                <c:pt idx="26">
                  <c:v>40112</c:v>
                </c:pt>
                <c:pt idx="27">
                  <c:v>40113</c:v>
                </c:pt>
                <c:pt idx="28">
                  <c:v>40114</c:v>
                </c:pt>
                <c:pt idx="29">
                  <c:v>40115</c:v>
                </c:pt>
                <c:pt idx="30">
                  <c:v>40116</c:v>
                </c:pt>
                <c:pt idx="31">
                  <c:v>40117</c:v>
                </c:pt>
                <c:pt idx="32">
                  <c:v>40118</c:v>
                </c:pt>
                <c:pt idx="33">
                  <c:v>40119</c:v>
                </c:pt>
                <c:pt idx="34">
                  <c:v>40120</c:v>
                </c:pt>
                <c:pt idx="35">
                  <c:v>40121</c:v>
                </c:pt>
                <c:pt idx="36">
                  <c:v>40122</c:v>
                </c:pt>
                <c:pt idx="37">
                  <c:v>40123</c:v>
                </c:pt>
                <c:pt idx="38">
                  <c:v>40124</c:v>
                </c:pt>
                <c:pt idx="39">
                  <c:v>40125</c:v>
                </c:pt>
                <c:pt idx="40">
                  <c:v>40126</c:v>
                </c:pt>
                <c:pt idx="41">
                  <c:v>40127</c:v>
                </c:pt>
                <c:pt idx="42">
                  <c:v>40128</c:v>
                </c:pt>
                <c:pt idx="43">
                  <c:v>40129</c:v>
                </c:pt>
                <c:pt idx="44">
                  <c:v>40130</c:v>
                </c:pt>
                <c:pt idx="45">
                  <c:v>40131</c:v>
                </c:pt>
                <c:pt idx="46">
                  <c:v>40132</c:v>
                </c:pt>
                <c:pt idx="47">
                  <c:v>40133</c:v>
                </c:pt>
                <c:pt idx="48">
                  <c:v>40134</c:v>
                </c:pt>
                <c:pt idx="49">
                  <c:v>40135</c:v>
                </c:pt>
                <c:pt idx="50">
                  <c:v>40136</c:v>
                </c:pt>
                <c:pt idx="51">
                  <c:v>40137</c:v>
                </c:pt>
                <c:pt idx="52">
                  <c:v>40138</c:v>
                </c:pt>
                <c:pt idx="53">
                  <c:v>40139</c:v>
                </c:pt>
                <c:pt idx="54">
                  <c:v>40140</c:v>
                </c:pt>
                <c:pt idx="55">
                  <c:v>40141</c:v>
                </c:pt>
                <c:pt idx="56">
                  <c:v>40142</c:v>
                </c:pt>
                <c:pt idx="57">
                  <c:v>40143</c:v>
                </c:pt>
                <c:pt idx="58">
                  <c:v>40147</c:v>
                </c:pt>
                <c:pt idx="59">
                  <c:v>40148</c:v>
                </c:pt>
                <c:pt idx="60">
                  <c:v>40152</c:v>
                </c:pt>
                <c:pt idx="61">
                  <c:v>40153</c:v>
                </c:pt>
                <c:pt idx="62">
                  <c:v>40154</c:v>
                </c:pt>
                <c:pt idx="63">
                  <c:v>40155</c:v>
                </c:pt>
                <c:pt idx="64">
                  <c:v>40156</c:v>
                </c:pt>
                <c:pt idx="65">
                  <c:v>40157</c:v>
                </c:pt>
                <c:pt idx="66">
                  <c:v>40158</c:v>
                </c:pt>
                <c:pt idx="67">
                  <c:v>40159</c:v>
                </c:pt>
                <c:pt idx="68">
                  <c:v>40160</c:v>
                </c:pt>
                <c:pt idx="69">
                  <c:v>40161</c:v>
                </c:pt>
                <c:pt idx="70">
                  <c:v>40162</c:v>
                </c:pt>
                <c:pt idx="71">
                  <c:v>40163</c:v>
                </c:pt>
                <c:pt idx="72">
                  <c:v>40164</c:v>
                </c:pt>
                <c:pt idx="73">
                  <c:v>40165</c:v>
                </c:pt>
                <c:pt idx="74">
                  <c:v>40166</c:v>
                </c:pt>
                <c:pt idx="75">
                  <c:v>40167</c:v>
                </c:pt>
                <c:pt idx="76">
                  <c:v>40168</c:v>
                </c:pt>
                <c:pt idx="77">
                  <c:v>40169</c:v>
                </c:pt>
                <c:pt idx="78">
                  <c:v>40170</c:v>
                </c:pt>
                <c:pt idx="79">
                  <c:v>40171</c:v>
                </c:pt>
                <c:pt idx="80">
                  <c:v>40172</c:v>
                </c:pt>
                <c:pt idx="81">
                  <c:v>40173</c:v>
                </c:pt>
                <c:pt idx="82">
                  <c:v>40174</c:v>
                </c:pt>
                <c:pt idx="83">
                  <c:v>40175</c:v>
                </c:pt>
                <c:pt idx="84">
                  <c:v>40176</c:v>
                </c:pt>
                <c:pt idx="85">
                  <c:v>40177</c:v>
                </c:pt>
                <c:pt idx="86">
                  <c:v>40178</c:v>
                </c:pt>
                <c:pt idx="87">
                  <c:v>40179</c:v>
                </c:pt>
                <c:pt idx="88">
                  <c:v>40180</c:v>
                </c:pt>
                <c:pt idx="89">
                  <c:v>40181</c:v>
                </c:pt>
                <c:pt idx="90">
                  <c:v>40182</c:v>
                </c:pt>
                <c:pt idx="91">
                  <c:v>40183</c:v>
                </c:pt>
                <c:pt idx="92">
                  <c:v>40184</c:v>
                </c:pt>
                <c:pt idx="93">
                  <c:v>40185</c:v>
                </c:pt>
                <c:pt idx="94">
                  <c:v>40186</c:v>
                </c:pt>
                <c:pt idx="95">
                  <c:v>40187</c:v>
                </c:pt>
                <c:pt idx="96">
                  <c:v>40188</c:v>
                </c:pt>
                <c:pt idx="97">
                  <c:v>40189</c:v>
                </c:pt>
                <c:pt idx="98">
                  <c:v>40190</c:v>
                </c:pt>
                <c:pt idx="99">
                  <c:v>40191</c:v>
                </c:pt>
                <c:pt idx="100">
                  <c:v>40193</c:v>
                </c:pt>
                <c:pt idx="101">
                  <c:v>40194</c:v>
                </c:pt>
                <c:pt idx="102">
                  <c:v>40195</c:v>
                </c:pt>
                <c:pt idx="103">
                  <c:v>40196</c:v>
                </c:pt>
                <c:pt idx="104">
                  <c:v>40197</c:v>
                </c:pt>
                <c:pt idx="105">
                  <c:v>40198</c:v>
                </c:pt>
                <c:pt idx="106">
                  <c:v>40199</c:v>
                </c:pt>
                <c:pt idx="107">
                  <c:v>40200</c:v>
                </c:pt>
                <c:pt idx="108">
                  <c:v>40220</c:v>
                </c:pt>
                <c:pt idx="109">
                  <c:v>40221</c:v>
                </c:pt>
                <c:pt idx="110">
                  <c:v>40222</c:v>
                </c:pt>
                <c:pt idx="111">
                  <c:v>40223</c:v>
                </c:pt>
                <c:pt idx="112">
                  <c:v>40224</c:v>
                </c:pt>
                <c:pt idx="113">
                  <c:v>40225</c:v>
                </c:pt>
                <c:pt idx="114">
                  <c:v>40226</c:v>
                </c:pt>
                <c:pt idx="115">
                  <c:v>40227</c:v>
                </c:pt>
                <c:pt idx="116">
                  <c:v>40228</c:v>
                </c:pt>
                <c:pt idx="117">
                  <c:v>40229</c:v>
                </c:pt>
                <c:pt idx="118">
                  <c:v>40230</c:v>
                </c:pt>
                <c:pt idx="119">
                  <c:v>40231</c:v>
                </c:pt>
                <c:pt idx="120">
                  <c:v>40232</c:v>
                </c:pt>
                <c:pt idx="121">
                  <c:v>40233</c:v>
                </c:pt>
                <c:pt idx="122">
                  <c:v>40234</c:v>
                </c:pt>
                <c:pt idx="123">
                  <c:v>40235</c:v>
                </c:pt>
                <c:pt idx="124">
                  <c:v>40236</c:v>
                </c:pt>
                <c:pt idx="125">
                  <c:v>40237</c:v>
                </c:pt>
                <c:pt idx="126">
                  <c:v>40238</c:v>
                </c:pt>
                <c:pt idx="127">
                  <c:v>40239</c:v>
                </c:pt>
                <c:pt idx="128">
                  <c:v>40240</c:v>
                </c:pt>
                <c:pt idx="129">
                  <c:v>40241</c:v>
                </c:pt>
                <c:pt idx="130">
                  <c:v>40242</c:v>
                </c:pt>
                <c:pt idx="131">
                  <c:v>40243</c:v>
                </c:pt>
                <c:pt idx="132">
                  <c:v>40245</c:v>
                </c:pt>
                <c:pt idx="133">
                  <c:v>40246</c:v>
                </c:pt>
                <c:pt idx="134">
                  <c:v>40247</c:v>
                </c:pt>
                <c:pt idx="135">
                  <c:v>40248</c:v>
                </c:pt>
                <c:pt idx="136">
                  <c:v>40249</c:v>
                </c:pt>
                <c:pt idx="137">
                  <c:v>40250</c:v>
                </c:pt>
                <c:pt idx="138">
                  <c:v>40251</c:v>
                </c:pt>
                <c:pt idx="139">
                  <c:v>40252</c:v>
                </c:pt>
                <c:pt idx="140">
                  <c:v>40253</c:v>
                </c:pt>
                <c:pt idx="141">
                  <c:v>40254</c:v>
                </c:pt>
                <c:pt idx="142">
                  <c:v>40255</c:v>
                </c:pt>
                <c:pt idx="143">
                  <c:v>40256</c:v>
                </c:pt>
                <c:pt idx="144">
                  <c:v>40257</c:v>
                </c:pt>
                <c:pt idx="145">
                  <c:v>40258</c:v>
                </c:pt>
                <c:pt idx="146">
                  <c:v>40259</c:v>
                </c:pt>
                <c:pt idx="147">
                  <c:v>40260</c:v>
                </c:pt>
                <c:pt idx="148">
                  <c:v>40261</c:v>
                </c:pt>
                <c:pt idx="149">
                  <c:v>40262</c:v>
                </c:pt>
                <c:pt idx="150">
                  <c:v>40263</c:v>
                </c:pt>
                <c:pt idx="151">
                  <c:v>40264</c:v>
                </c:pt>
                <c:pt idx="152">
                  <c:v>40265</c:v>
                </c:pt>
                <c:pt idx="153">
                  <c:v>40266</c:v>
                </c:pt>
                <c:pt idx="154">
                  <c:v>40267</c:v>
                </c:pt>
                <c:pt idx="155">
                  <c:v>40268</c:v>
                </c:pt>
                <c:pt idx="156">
                  <c:v>40269</c:v>
                </c:pt>
                <c:pt idx="157">
                  <c:v>40270</c:v>
                </c:pt>
                <c:pt idx="158">
                  <c:v>40271</c:v>
                </c:pt>
                <c:pt idx="159">
                  <c:v>40272</c:v>
                </c:pt>
                <c:pt idx="160">
                  <c:v>40273</c:v>
                </c:pt>
                <c:pt idx="161">
                  <c:v>40274</c:v>
                </c:pt>
                <c:pt idx="162">
                  <c:v>40275</c:v>
                </c:pt>
                <c:pt idx="163">
                  <c:v>40276</c:v>
                </c:pt>
                <c:pt idx="164">
                  <c:v>40277</c:v>
                </c:pt>
                <c:pt idx="165">
                  <c:v>40278</c:v>
                </c:pt>
                <c:pt idx="166">
                  <c:v>40279</c:v>
                </c:pt>
                <c:pt idx="167">
                  <c:v>40280</c:v>
                </c:pt>
                <c:pt idx="168">
                  <c:v>40281</c:v>
                </c:pt>
                <c:pt idx="169">
                  <c:v>40282</c:v>
                </c:pt>
              </c:numCache>
            </c:numRef>
          </c:xVal>
          <c:yVal>
            <c:numRef>
              <c:f>'Set1'!$AC$3:$AC$172</c:f>
              <c:numCache>
                <c:formatCode>0.000</c:formatCode>
                <c:ptCount val="170"/>
                <c:pt idx="0">
                  <c:v>4.3238878048780496</c:v>
                </c:pt>
                <c:pt idx="1">
                  <c:v>3.5737677083333339</c:v>
                </c:pt>
                <c:pt idx="2">
                  <c:v>3.1057833333333318</c:v>
                </c:pt>
                <c:pt idx="3">
                  <c:v>2.8294416666666664</c:v>
                </c:pt>
                <c:pt idx="4">
                  <c:v>2.5251145833333335</c:v>
                </c:pt>
                <c:pt idx="5">
                  <c:v>2.3192645833333332</c:v>
                </c:pt>
                <c:pt idx="6">
                  <c:v>1.9870354166666668</c:v>
                </c:pt>
                <c:pt idx="7">
                  <c:v>1.9800614583333331</c:v>
                </c:pt>
                <c:pt idx="8">
                  <c:v>2.1017895833333324</c:v>
                </c:pt>
                <c:pt idx="9">
                  <c:v>2.0624510416666664</c:v>
                </c:pt>
                <c:pt idx="10">
                  <c:v>1.3626166666666661</c:v>
                </c:pt>
                <c:pt idx="11">
                  <c:v>1.3994875000000002</c:v>
                </c:pt>
                <c:pt idx="12">
                  <c:v>1.2643197916666662</c:v>
                </c:pt>
                <c:pt idx="13">
                  <c:v>1.4183135416666663</c:v>
                </c:pt>
                <c:pt idx="14">
                  <c:v>1.5266788888888891</c:v>
                </c:pt>
                <c:pt idx="15">
                  <c:v>1.1106145833333332</c:v>
                </c:pt>
                <c:pt idx="16">
                  <c:v>1.4105437500000004</c:v>
                </c:pt>
                <c:pt idx="17">
                  <c:v>0.90370104166666687</c:v>
                </c:pt>
                <c:pt idx="18">
                  <c:v>1.2980656250000004</c:v>
                </c:pt>
                <c:pt idx="19">
                  <c:v>0.96035104166666685</c:v>
                </c:pt>
                <c:pt idx="20">
                  <c:v>1.2930791666666666</c:v>
                </c:pt>
                <c:pt idx="21">
                  <c:v>1.3636625000000002</c:v>
                </c:pt>
                <c:pt idx="22">
                  <c:v>1.2955364583333335</c:v>
                </c:pt>
                <c:pt idx="23">
                  <c:v>1.5965239583333333</c:v>
                </c:pt>
                <c:pt idx="24">
                  <c:v>1.0185322916666668</c:v>
                </c:pt>
                <c:pt idx="25">
                  <c:v>1.2939437499999993</c:v>
                </c:pt>
                <c:pt idx="26">
                  <c:v>1.1829125000000003</c:v>
                </c:pt>
                <c:pt idx="27">
                  <c:v>1.7282156250000005</c:v>
                </c:pt>
                <c:pt idx="28">
                  <c:v>1.0637768421052631</c:v>
                </c:pt>
                <c:pt idx="29">
                  <c:v>0.85125312499999994</c:v>
                </c:pt>
                <c:pt idx="30">
                  <c:v>1.0632406249999999</c:v>
                </c:pt>
                <c:pt idx="31">
                  <c:v>0.92128437499999982</c:v>
                </c:pt>
                <c:pt idx="32">
                  <c:v>0.65799583333333334</c:v>
                </c:pt>
                <c:pt idx="33">
                  <c:v>0.52037916666666673</c:v>
                </c:pt>
                <c:pt idx="34">
                  <c:v>0.59151874999999987</c:v>
                </c:pt>
                <c:pt idx="35">
                  <c:v>0.63801562499999986</c:v>
                </c:pt>
                <c:pt idx="36">
                  <c:v>0.64303052631578939</c:v>
                </c:pt>
                <c:pt idx="37">
                  <c:v>0.85255104166666662</c:v>
                </c:pt>
                <c:pt idx="38">
                  <c:v>0.61213958333333374</c:v>
                </c:pt>
                <c:pt idx="39">
                  <c:v>0.38756145833333339</c:v>
                </c:pt>
                <c:pt idx="40">
                  <c:v>0.32365104166666653</c:v>
                </c:pt>
                <c:pt idx="41">
                  <c:v>1.1969583333333331</c:v>
                </c:pt>
                <c:pt idx="42">
                  <c:v>7.541041666666673E-2</c:v>
                </c:pt>
                <c:pt idx="43">
                  <c:v>0.41444687499999994</c:v>
                </c:pt>
                <c:pt idx="44">
                  <c:v>0.33680520833333344</c:v>
                </c:pt>
                <c:pt idx="45">
                  <c:v>0.99993020833333313</c:v>
                </c:pt>
                <c:pt idx="46">
                  <c:v>7.2323958333333382E-2</c:v>
                </c:pt>
                <c:pt idx="47">
                  <c:v>0.38574270833333335</c:v>
                </c:pt>
                <c:pt idx="48">
                  <c:v>0.82855729166666681</c:v>
                </c:pt>
                <c:pt idx="49">
                  <c:v>0.4341010416666668</c:v>
                </c:pt>
                <c:pt idx="50">
                  <c:v>5.5413541666666732E-2</c:v>
                </c:pt>
                <c:pt idx="51">
                  <c:v>0.85125937500000004</c:v>
                </c:pt>
                <c:pt idx="52">
                  <c:v>0.72570208333333364</c:v>
                </c:pt>
                <c:pt idx="53">
                  <c:v>0.73625208333333347</c:v>
                </c:pt>
                <c:pt idx="54">
                  <c:v>0.87950937500000015</c:v>
                </c:pt>
                <c:pt idx="55">
                  <c:v>0.32208749999999992</c:v>
                </c:pt>
                <c:pt idx="56">
                  <c:v>0.87220520833333348</c:v>
                </c:pt>
                <c:pt idx="57">
                  <c:v>0.69152812500000049</c:v>
                </c:pt>
                <c:pt idx="58">
                  <c:v>1.6524125000000003</c:v>
                </c:pt>
                <c:pt idx="59">
                  <c:v>1.6160218749999993</c:v>
                </c:pt>
                <c:pt idx="60">
                  <c:v>1.8887791666666665</c:v>
                </c:pt>
                <c:pt idx="61">
                  <c:v>1.9415999999999995</c:v>
                </c:pt>
                <c:pt idx="62">
                  <c:v>1.4517031249999997</c:v>
                </c:pt>
                <c:pt idx="63">
                  <c:v>1.7872031249999984</c:v>
                </c:pt>
                <c:pt idx="64">
                  <c:v>0.604134375</c:v>
                </c:pt>
                <c:pt idx="65">
                  <c:v>2.021525</c:v>
                </c:pt>
                <c:pt idx="66">
                  <c:v>1.5373177083333331</c:v>
                </c:pt>
                <c:pt idx="67">
                  <c:v>1.6227552083333332</c:v>
                </c:pt>
                <c:pt idx="68">
                  <c:v>1.1246520833333336</c:v>
                </c:pt>
                <c:pt idx="69">
                  <c:v>2.021620833333333</c:v>
                </c:pt>
                <c:pt idx="70">
                  <c:v>2.3970052083333333</c:v>
                </c:pt>
                <c:pt idx="71">
                  <c:v>1.5038333333333336</c:v>
                </c:pt>
                <c:pt idx="72">
                  <c:v>2.1785458333333341</c:v>
                </c:pt>
                <c:pt idx="73">
                  <c:v>0.72677083333333314</c:v>
                </c:pt>
                <c:pt idx="74">
                  <c:v>0.65768645833333339</c:v>
                </c:pt>
                <c:pt idx="75">
                  <c:v>1.1450031250000003</c:v>
                </c:pt>
                <c:pt idx="76">
                  <c:v>1.0892437500000003</c:v>
                </c:pt>
                <c:pt idx="77">
                  <c:v>1.1288406249999998</c:v>
                </c:pt>
                <c:pt idx="78">
                  <c:v>0.73348124999999997</c:v>
                </c:pt>
                <c:pt idx="79">
                  <c:v>1.137546875</c:v>
                </c:pt>
                <c:pt idx="80">
                  <c:v>1.7824979166666666</c:v>
                </c:pt>
                <c:pt idx="81">
                  <c:v>1.0151416666666666</c:v>
                </c:pt>
                <c:pt idx="82">
                  <c:v>0.79909583333333289</c:v>
                </c:pt>
                <c:pt idx="83">
                  <c:v>0.62652395833333352</c:v>
                </c:pt>
                <c:pt idx="84">
                  <c:v>0.30691874999999963</c:v>
                </c:pt>
                <c:pt idx="85">
                  <c:v>0.90314583333333343</c:v>
                </c:pt>
                <c:pt idx="86">
                  <c:v>1.2862229166666668</c:v>
                </c:pt>
                <c:pt idx="87">
                  <c:v>0.9132427083333331</c:v>
                </c:pt>
                <c:pt idx="88">
                  <c:v>0.78456041666666676</c:v>
                </c:pt>
                <c:pt idx="89">
                  <c:v>1.4495531250000002</c:v>
                </c:pt>
                <c:pt idx="90">
                  <c:v>1.3092958333333338</c:v>
                </c:pt>
                <c:pt idx="91">
                  <c:v>1.3476875000000001</c:v>
                </c:pt>
                <c:pt idx="92">
                  <c:v>1.0151052083333334</c:v>
                </c:pt>
                <c:pt idx="93">
                  <c:v>1.1354374999999999</c:v>
                </c:pt>
                <c:pt idx="94">
                  <c:v>1.0893927083333335</c:v>
                </c:pt>
                <c:pt idx="95">
                  <c:v>0.5416364583333334</c:v>
                </c:pt>
                <c:pt idx="96">
                  <c:v>1.0305552083333331</c:v>
                </c:pt>
                <c:pt idx="97">
                  <c:v>1.2542187499999995</c:v>
                </c:pt>
                <c:pt idx="98">
                  <c:v>1.4624281250000006</c:v>
                </c:pt>
                <c:pt idx="99">
                  <c:v>2.6718750000000514E-3</c:v>
                </c:pt>
                <c:pt idx="100">
                  <c:v>0.56509895833333357</c:v>
                </c:pt>
                <c:pt idx="101">
                  <c:v>0.84235833333333321</c:v>
                </c:pt>
                <c:pt idx="102">
                  <c:v>1.3465927083333333</c:v>
                </c:pt>
                <c:pt idx="103">
                  <c:v>0.33528854166666661</c:v>
                </c:pt>
                <c:pt idx="104">
                  <c:v>0.88621354166666688</c:v>
                </c:pt>
                <c:pt idx="105">
                  <c:v>0.79136041666666646</c:v>
                </c:pt>
                <c:pt idx="106">
                  <c:v>1.0998604166666666</c:v>
                </c:pt>
                <c:pt idx="107">
                  <c:v>0.70953750000000015</c:v>
                </c:pt>
                <c:pt idx="108">
                  <c:v>1.0167863636363634</c:v>
                </c:pt>
                <c:pt idx="109">
                  <c:v>0.85339791666666676</c:v>
                </c:pt>
                <c:pt idx="110">
                  <c:v>1.0918333333333337</c:v>
                </c:pt>
                <c:pt idx="111">
                  <c:v>0.64845416666666666</c:v>
                </c:pt>
                <c:pt idx="112">
                  <c:v>1.1885156250000002</c:v>
                </c:pt>
                <c:pt idx="113">
                  <c:v>0.40929687500000006</c:v>
                </c:pt>
                <c:pt idx="114">
                  <c:v>0.24866874999999997</c:v>
                </c:pt>
                <c:pt idx="115">
                  <c:v>0.8660874999999999</c:v>
                </c:pt>
                <c:pt idx="116">
                  <c:v>0.84857708333333293</c:v>
                </c:pt>
                <c:pt idx="117">
                  <c:v>1.1364041666666671</c:v>
                </c:pt>
                <c:pt idx="118">
                  <c:v>1.1005062500000002</c:v>
                </c:pt>
                <c:pt idx="119">
                  <c:v>0.71809895833333315</c:v>
                </c:pt>
                <c:pt idx="120">
                  <c:v>1.3723062500000001</c:v>
                </c:pt>
                <c:pt idx="121">
                  <c:v>0.98009062500000022</c:v>
                </c:pt>
                <c:pt idx="122">
                  <c:v>0.94341562499999998</c:v>
                </c:pt>
                <c:pt idx="123">
                  <c:v>1.4169510416666664</c:v>
                </c:pt>
                <c:pt idx="124">
                  <c:v>0.34797499999999998</c:v>
                </c:pt>
                <c:pt idx="125">
                  <c:v>1.1691885416666667</c:v>
                </c:pt>
                <c:pt idx="126">
                  <c:v>0.99083125000000083</c:v>
                </c:pt>
                <c:pt idx="127">
                  <c:v>0.70916875000000024</c:v>
                </c:pt>
                <c:pt idx="128">
                  <c:v>0.59450520833333331</c:v>
                </c:pt>
                <c:pt idx="129">
                  <c:v>0.88905937500000032</c:v>
                </c:pt>
                <c:pt idx="130">
                  <c:v>0.12056249999999984</c:v>
                </c:pt>
                <c:pt idx="131">
                  <c:v>0.39355000000000001</c:v>
                </c:pt>
                <c:pt idx="132">
                  <c:v>0.38262105263157886</c:v>
                </c:pt>
                <c:pt idx="133">
                  <c:v>0.88320520833333305</c:v>
                </c:pt>
                <c:pt idx="134">
                  <c:v>1.2606895833333331</c:v>
                </c:pt>
                <c:pt idx="135">
                  <c:v>1.4642864583333333</c:v>
                </c:pt>
                <c:pt idx="136">
                  <c:v>14.770649999999995</c:v>
                </c:pt>
                <c:pt idx="137">
                  <c:v>29.343564583333343</c:v>
                </c:pt>
                <c:pt idx="138">
                  <c:v>11.399673958333336</c:v>
                </c:pt>
                <c:pt idx="139">
                  <c:v>7.7248385416666672</c:v>
                </c:pt>
                <c:pt idx="140">
                  <c:v>6.9537322916666646</c:v>
                </c:pt>
                <c:pt idx="141">
                  <c:v>5.272389583333335</c:v>
                </c:pt>
                <c:pt idx="142">
                  <c:v>4.1275031250000014</c:v>
                </c:pt>
                <c:pt idx="143">
                  <c:v>3.2796979166666662</c:v>
                </c:pt>
                <c:pt idx="144">
                  <c:v>2.7498135416666663</c:v>
                </c:pt>
                <c:pt idx="145">
                  <c:v>2.9653166666666664</c:v>
                </c:pt>
                <c:pt idx="146">
                  <c:v>9.1913844444444486</c:v>
                </c:pt>
                <c:pt idx="147">
                  <c:v>8.4302249999999983</c:v>
                </c:pt>
                <c:pt idx="148">
                  <c:v>6.1630375000000015</c:v>
                </c:pt>
                <c:pt idx="149">
                  <c:v>5.0546604166666667</c:v>
                </c:pt>
                <c:pt idx="150">
                  <c:v>4.0554375000000009</c:v>
                </c:pt>
                <c:pt idx="151">
                  <c:v>4.2269187500000012</c:v>
                </c:pt>
                <c:pt idx="152">
                  <c:v>3.5412458333333343</c:v>
                </c:pt>
                <c:pt idx="153">
                  <c:v>20.408898958333335</c:v>
                </c:pt>
                <c:pt idx="154">
                  <c:v>18.880920833333327</c:v>
                </c:pt>
                <c:pt idx="155">
                  <c:v>11.287182291666667</c:v>
                </c:pt>
                <c:pt idx="156">
                  <c:v>8.3312489583333349</c:v>
                </c:pt>
                <c:pt idx="157">
                  <c:v>6.7400458333333342</c:v>
                </c:pt>
                <c:pt idx="158">
                  <c:v>5.1552875000000009</c:v>
                </c:pt>
                <c:pt idx="159">
                  <c:v>3.785397916666668</c:v>
                </c:pt>
                <c:pt idx="160">
                  <c:v>2.9600906250000008</c:v>
                </c:pt>
                <c:pt idx="161">
                  <c:v>2.884580000000001</c:v>
                </c:pt>
                <c:pt idx="162">
                  <c:v>2.4523281249999997</c:v>
                </c:pt>
                <c:pt idx="163">
                  <c:v>2.4105958333333333</c:v>
                </c:pt>
                <c:pt idx="164">
                  <c:v>2.150086458333333</c:v>
                </c:pt>
                <c:pt idx="165">
                  <c:v>2.2057239583333335</c:v>
                </c:pt>
                <c:pt idx="166">
                  <c:v>2.2017489583333334</c:v>
                </c:pt>
                <c:pt idx="167">
                  <c:v>8.3771229166666679</c:v>
                </c:pt>
                <c:pt idx="168">
                  <c:v>5.2811020833333346</c:v>
                </c:pt>
                <c:pt idx="169">
                  <c:v>3.1358315789473692</c:v>
                </c:pt>
              </c:numCache>
            </c:numRef>
          </c:yVal>
          <c:smooth val="1"/>
          <c:extLst xmlns:c16r2="http://schemas.microsoft.com/office/drawing/2015/06/chart">
            <c:ext xmlns:c16="http://schemas.microsoft.com/office/drawing/2014/chart" uri="{C3380CC4-5D6E-409C-BE32-E72D297353CC}">
              <c16:uniqueId val="{00000001-0D51-48FC-AD7A-EEDD95795015}"/>
            </c:ext>
          </c:extLst>
        </c:ser>
        <c:ser>
          <c:idx val="1"/>
          <c:order val="1"/>
          <c:tx>
            <c:v>Simulated Flow</c:v>
          </c:tx>
          <c:spPr>
            <a:ln w="19050" cap="rnd">
              <a:solidFill>
                <a:srgbClr val="EB701D"/>
              </a:solidFill>
              <a:round/>
            </a:ln>
            <a:effectLst/>
          </c:spPr>
          <c:marker>
            <c:symbol val="none"/>
          </c:marker>
          <c:xVal>
            <c:numRef>
              <c:f>'Set1'!$AB$3:$AB$172</c:f>
              <c:numCache>
                <c:formatCode>m/d/yyyy</c:formatCode>
                <c:ptCount val="170"/>
                <c:pt idx="0">
                  <c:v>40086</c:v>
                </c:pt>
                <c:pt idx="1">
                  <c:v>40087</c:v>
                </c:pt>
                <c:pt idx="2">
                  <c:v>40088</c:v>
                </c:pt>
                <c:pt idx="3">
                  <c:v>40089</c:v>
                </c:pt>
                <c:pt idx="4">
                  <c:v>40090</c:v>
                </c:pt>
                <c:pt idx="5">
                  <c:v>40091</c:v>
                </c:pt>
                <c:pt idx="6">
                  <c:v>40092</c:v>
                </c:pt>
                <c:pt idx="7">
                  <c:v>40093</c:v>
                </c:pt>
                <c:pt idx="8">
                  <c:v>40094</c:v>
                </c:pt>
                <c:pt idx="9">
                  <c:v>40095</c:v>
                </c:pt>
                <c:pt idx="10">
                  <c:v>40096</c:v>
                </c:pt>
                <c:pt idx="11">
                  <c:v>40097</c:v>
                </c:pt>
                <c:pt idx="12">
                  <c:v>40098</c:v>
                </c:pt>
                <c:pt idx="13">
                  <c:v>40099</c:v>
                </c:pt>
                <c:pt idx="14">
                  <c:v>40100</c:v>
                </c:pt>
                <c:pt idx="15">
                  <c:v>40101</c:v>
                </c:pt>
                <c:pt idx="16">
                  <c:v>40102</c:v>
                </c:pt>
                <c:pt idx="17">
                  <c:v>40103</c:v>
                </c:pt>
                <c:pt idx="18">
                  <c:v>40104</c:v>
                </c:pt>
                <c:pt idx="19">
                  <c:v>40105</c:v>
                </c:pt>
                <c:pt idx="20">
                  <c:v>40106</c:v>
                </c:pt>
                <c:pt idx="21">
                  <c:v>40107</c:v>
                </c:pt>
                <c:pt idx="22">
                  <c:v>40108</c:v>
                </c:pt>
                <c:pt idx="23">
                  <c:v>40109</c:v>
                </c:pt>
                <c:pt idx="24">
                  <c:v>40110</c:v>
                </c:pt>
                <c:pt idx="25">
                  <c:v>40111</c:v>
                </c:pt>
                <c:pt idx="26">
                  <c:v>40112</c:v>
                </c:pt>
                <c:pt idx="27">
                  <c:v>40113</c:v>
                </c:pt>
                <c:pt idx="28">
                  <c:v>40114</c:v>
                </c:pt>
                <c:pt idx="29">
                  <c:v>40115</c:v>
                </c:pt>
                <c:pt idx="30">
                  <c:v>40116</c:v>
                </c:pt>
                <c:pt idx="31">
                  <c:v>40117</c:v>
                </c:pt>
                <c:pt idx="32">
                  <c:v>40118</c:v>
                </c:pt>
                <c:pt idx="33">
                  <c:v>40119</c:v>
                </c:pt>
                <c:pt idx="34">
                  <c:v>40120</c:v>
                </c:pt>
                <c:pt idx="35">
                  <c:v>40121</c:v>
                </c:pt>
                <c:pt idx="36">
                  <c:v>40122</c:v>
                </c:pt>
                <c:pt idx="37">
                  <c:v>40123</c:v>
                </c:pt>
                <c:pt idx="38">
                  <c:v>40124</c:v>
                </c:pt>
                <c:pt idx="39">
                  <c:v>40125</c:v>
                </c:pt>
                <c:pt idx="40">
                  <c:v>40126</c:v>
                </c:pt>
                <c:pt idx="41">
                  <c:v>40127</c:v>
                </c:pt>
                <c:pt idx="42">
                  <c:v>40128</c:v>
                </c:pt>
                <c:pt idx="43">
                  <c:v>40129</c:v>
                </c:pt>
                <c:pt idx="44">
                  <c:v>40130</c:v>
                </c:pt>
                <c:pt idx="45">
                  <c:v>40131</c:v>
                </c:pt>
                <c:pt idx="46">
                  <c:v>40132</c:v>
                </c:pt>
                <c:pt idx="47">
                  <c:v>40133</c:v>
                </c:pt>
                <c:pt idx="48">
                  <c:v>40134</c:v>
                </c:pt>
                <c:pt idx="49">
                  <c:v>40135</c:v>
                </c:pt>
                <c:pt idx="50">
                  <c:v>40136</c:v>
                </c:pt>
                <c:pt idx="51">
                  <c:v>40137</c:v>
                </c:pt>
                <c:pt idx="52">
                  <c:v>40138</c:v>
                </c:pt>
                <c:pt idx="53">
                  <c:v>40139</c:v>
                </c:pt>
                <c:pt idx="54">
                  <c:v>40140</c:v>
                </c:pt>
                <c:pt idx="55">
                  <c:v>40141</c:v>
                </c:pt>
                <c:pt idx="56">
                  <c:v>40142</c:v>
                </c:pt>
                <c:pt idx="57">
                  <c:v>40143</c:v>
                </c:pt>
                <c:pt idx="58">
                  <c:v>40147</c:v>
                </c:pt>
                <c:pt idx="59">
                  <c:v>40148</c:v>
                </c:pt>
                <c:pt idx="60">
                  <c:v>40152</c:v>
                </c:pt>
                <c:pt idx="61">
                  <c:v>40153</c:v>
                </c:pt>
                <c:pt idx="62">
                  <c:v>40154</c:v>
                </c:pt>
                <c:pt idx="63">
                  <c:v>40155</c:v>
                </c:pt>
                <c:pt idx="64">
                  <c:v>40156</c:v>
                </c:pt>
                <c:pt idx="65">
                  <c:v>40157</c:v>
                </c:pt>
                <c:pt idx="66">
                  <c:v>40158</c:v>
                </c:pt>
                <c:pt idx="67">
                  <c:v>40159</c:v>
                </c:pt>
                <c:pt idx="68">
                  <c:v>40160</c:v>
                </c:pt>
                <c:pt idx="69">
                  <c:v>40161</c:v>
                </c:pt>
                <c:pt idx="70">
                  <c:v>40162</c:v>
                </c:pt>
                <c:pt idx="71">
                  <c:v>40163</c:v>
                </c:pt>
                <c:pt idx="72">
                  <c:v>40164</c:v>
                </c:pt>
                <c:pt idx="73">
                  <c:v>40165</c:v>
                </c:pt>
                <c:pt idx="74">
                  <c:v>40166</c:v>
                </c:pt>
                <c:pt idx="75">
                  <c:v>40167</c:v>
                </c:pt>
                <c:pt idx="76">
                  <c:v>40168</c:v>
                </c:pt>
                <c:pt idx="77">
                  <c:v>40169</c:v>
                </c:pt>
                <c:pt idx="78">
                  <c:v>40170</c:v>
                </c:pt>
                <c:pt idx="79">
                  <c:v>40171</c:v>
                </c:pt>
                <c:pt idx="80">
                  <c:v>40172</c:v>
                </c:pt>
                <c:pt idx="81">
                  <c:v>40173</c:v>
                </c:pt>
                <c:pt idx="82">
                  <c:v>40174</c:v>
                </c:pt>
                <c:pt idx="83">
                  <c:v>40175</c:v>
                </c:pt>
                <c:pt idx="84">
                  <c:v>40176</c:v>
                </c:pt>
                <c:pt idx="85">
                  <c:v>40177</c:v>
                </c:pt>
                <c:pt idx="86">
                  <c:v>40178</c:v>
                </c:pt>
                <c:pt idx="87">
                  <c:v>40179</c:v>
                </c:pt>
                <c:pt idx="88">
                  <c:v>40180</c:v>
                </c:pt>
                <c:pt idx="89">
                  <c:v>40181</c:v>
                </c:pt>
                <c:pt idx="90">
                  <c:v>40182</c:v>
                </c:pt>
                <c:pt idx="91">
                  <c:v>40183</c:v>
                </c:pt>
                <c:pt idx="92">
                  <c:v>40184</c:v>
                </c:pt>
                <c:pt idx="93">
                  <c:v>40185</c:v>
                </c:pt>
                <c:pt idx="94">
                  <c:v>40186</c:v>
                </c:pt>
                <c:pt idx="95">
                  <c:v>40187</c:v>
                </c:pt>
                <c:pt idx="96">
                  <c:v>40188</c:v>
                </c:pt>
                <c:pt idx="97">
                  <c:v>40189</c:v>
                </c:pt>
                <c:pt idx="98">
                  <c:v>40190</c:v>
                </c:pt>
                <c:pt idx="99">
                  <c:v>40191</c:v>
                </c:pt>
                <c:pt idx="100">
                  <c:v>40193</c:v>
                </c:pt>
                <c:pt idx="101">
                  <c:v>40194</c:v>
                </c:pt>
                <c:pt idx="102">
                  <c:v>40195</c:v>
                </c:pt>
                <c:pt idx="103">
                  <c:v>40196</c:v>
                </c:pt>
                <c:pt idx="104">
                  <c:v>40197</c:v>
                </c:pt>
                <c:pt idx="105">
                  <c:v>40198</c:v>
                </c:pt>
                <c:pt idx="106">
                  <c:v>40199</c:v>
                </c:pt>
                <c:pt idx="107">
                  <c:v>40200</c:v>
                </c:pt>
                <c:pt idx="108">
                  <c:v>40220</c:v>
                </c:pt>
                <c:pt idx="109">
                  <c:v>40221</c:v>
                </c:pt>
                <c:pt idx="110">
                  <c:v>40222</c:v>
                </c:pt>
                <c:pt idx="111">
                  <c:v>40223</c:v>
                </c:pt>
                <c:pt idx="112">
                  <c:v>40224</c:v>
                </c:pt>
                <c:pt idx="113">
                  <c:v>40225</c:v>
                </c:pt>
                <c:pt idx="114">
                  <c:v>40226</c:v>
                </c:pt>
                <c:pt idx="115">
                  <c:v>40227</c:v>
                </c:pt>
                <c:pt idx="116">
                  <c:v>40228</c:v>
                </c:pt>
                <c:pt idx="117">
                  <c:v>40229</c:v>
                </c:pt>
                <c:pt idx="118">
                  <c:v>40230</c:v>
                </c:pt>
                <c:pt idx="119">
                  <c:v>40231</c:v>
                </c:pt>
                <c:pt idx="120">
                  <c:v>40232</c:v>
                </c:pt>
                <c:pt idx="121">
                  <c:v>40233</c:v>
                </c:pt>
                <c:pt idx="122">
                  <c:v>40234</c:v>
                </c:pt>
                <c:pt idx="123">
                  <c:v>40235</c:v>
                </c:pt>
                <c:pt idx="124">
                  <c:v>40236</c:v>
                </c:pt>
                <c:pt idx="125">
                  <c:v>40237</c:v>
                </c:pt>
                <c:pt idx="126">
                  <c:v>40238</c:v>
                </c:pt>
                <c:pt idx="127">
                  <c:v>40239</c:v>
                </c:pt>
                <c:pt idx="128">
                  <c:v>40240</c:v>
                </c:pt>
                <c:pt idx="129">
                  <c:v>40241</c:v>
                </c:pt>
                <c:pt idx="130">
                  <c:v>40242</c:v>
                </c:pt>
                <c:pt idx="131">
                  <c:v>40243</c:v>
                </c:pt>
                <c:pt idx="132">
                  <c:v>40245</c:v>
                </c:pt>
                <c:pt idx="133">
                  <c:v>40246</c:v>
                </c:pt>
                <c:pt idx="134">
                  <c:v>40247</c:v>
                </c:pt>
                <c:pt idx="135">
                  <c:v>40248</c:v>
                </c:pt>
                <c:pt idx="136">
                  <c:v>40249</c:v>
                </c:pt>
                <c:pt idx="137">
                  <c:v>40250</c:v>
                </c:pt>
                <c:pt idx="138">
                  <c:v>40251</c:v>
                </c:pt>
                <c:pt idx="139">
                  <c:v>40252</c:v>
                </c:pt>
                <c:pt idx="140">
                  <c:v>40253</c:v>
                </c:pt>
                <c:pt idx="141">
                  <c:v>40254</c:v>
                </c:pt>
                <c:pt idx="142">
                  <c:v>40255</c:v>
                </c:pt>
                <c:pt idx="143">
                  <c:v>40256</c:v>
                </c:pt>
                <c:pt idx="144">
                  <c:v>40257</c:v>
                </c:pt>
                <c:pt idx="145">
                  <c:v>40258</c:v>
                </c:pt>
                <c:pt idx="146">
                  <c:v>40259</c:v>
                </c:pt>
                <c:pt idx="147">
                  <c:v>40260</c:v>
                </c:pt>
                <c:pt idx="148">
                  <c:v>40261</c:v>
                </c:pt>
                <c:pt idx="149">
                  <c:v>40262</c:v>
                </c:pt>
                <c:pt idx="150">
                  <c:v>40263</c:v>
                </c:pt>
                <c:pt idx="151">
                  <c:v>40264</c:v>
                </c:pt>
                <c:pt idx="152">
                  <c:v>40265</c:v>
                </c:pt>
                <c:pt idx="153">
                  <c:v>40266</c:v>
                </c:pt>
                <c:pt idx="154">
                  <c:v>40267</c:v>
                </c:pt>
                <c:pt idx="155">
                  <c:v>40268</c:v>
                </c:pt>
                <c:pt idx="156">
                  <c:v>40269</c:v>
                </c:pt>
                <c:pt idx="157">
                  <c:v>40270</c:v>
                </c:pt>
                <c:pt idx="158">
                  <c:v>40271</c:v>
                </c:pt>
                <c:pt idx="159">
                  <c:v>40272</c:v>
                </c:pt>
                <c:pt idx="160">
                  <c:v>40273</c:v>
                </c:pt>
                <c:pt idx="161">
                  <c:v>40274</c:v>
                </c:pt>
                <c:pt idx="162">
                  <c:v>40275</c:v>
                </c:pt>
                <c:pt idx="163">
                  <c:v>40276</c:v>
                </c:pt>
                <c:pt idx="164">
                  <c:v>40277</c:v>
                </c:pt>
                <c:pt idx="165">
                  <c:v>40278</c:v>
                </c:pt>
                <c:pt idx="166">
                  <c:v>40279</c:v>
                </c:pt>
                <c:pt idx="167">
                  <c:v>40280</c:v>
                </c:pt>
                <c:pt idx="168">
                  <c:v>40281</c:v>
                </c:pt>
                <c:pt idx="169">
                  <c:v>40282</c:v>
                </c:pt>
              </c:numCache>
            </c:numRef>
          </c:xVal>
          <c:yVal>
            <c:numRef>
              <c:f>'Set1'!$AD$3:$AD$172</c:f>
              <c:numCache>
                <c:formatCode>0.00</c:formatCode>
                <c:ptCount val="170"/>
                <c:pt idx="0">
                  <c:v>18.835079193115234</c:v>
                </c:pt>
                <c:pt idx="1">
                  <c:v>17.922460556030273</c:v>
                </c:pt>
                <c:pt idx="2">
                  <c:v>17.026409149169922</c:v>
                </c:pt>
                <c:pt idx="3">
                  <c:v>16.165739059448242</c:v>
                </c:pt>
                <c:pt idx="4">
                  <c:v>15.361689567565918</c:v>
                </c:pt>
                <c:pt idx="5">
                  <c:v>14.701290130615234</c:v>
                </c:pt>
                <c:pt idx="6">
                  <c:v>14.156559944152832</c:v>
                </c:pt>
                <c:pt idx="7">
                  <c:v>13.459799766540527</c:v>
                </c:pt>
                <c:pt idx="8">
                  <c:v>12.863759994506836</c:v>
                </c:pt>
                <c:pt idx="9">
                  <c:v>12.210450172424316</c:v>
                </c:pt>
                <c:pt idx="10">
                  <c:v>11.648920059204102</c:v>
                </c:pt>
                <c:pt idx="11">
                  <c:v>11.161459922790527</c:v>
                </c:pt>
                <c:pt idx="12">
                  <c:v>10.597049713134766</c:v>
                </c:pt>
                <c:pt idx="13">
                  <c:v>10.118020057678223</c:v>
                </c:pt>
                <c:pt idx="14">
                  <c:v>9.6945590972900391</c:v>
                </c:pt>
                <c:pt idx="15">
                  <c:v>9.2641868591308594</c:v>
                </c:pt>
                <c:pt idx="16">
                  <c:v>9.0469207763671875</c:v>
                </c:pt>
                <c:pt idx="17">
                  <c:v>8.7486419677734375</c:v>
                </c:pt>
                <c:pt idx="18">
                  <c:v>8.2873220443725586</c:v>
                </c:pt>
                <c:pt idx="19">
                  <c:v>7.9240350723266602</c:v>
                </c:pt>
                <c:pt idx="20">
                  <c:v>7.5790748596191406</c:v>
                </c:pt>
                <c:pt idx="21">
                  <c:v>7.2889299392700195</c:v>
                </c:pt>
                <c:pt idx="22">
                  <c:v>7.0066628456115723</c:v>
                </c:pt>
                <c:pt idx="23">
                  <c:v>6.6927380561828613</c:v>
                </c:pt>
                <c:pt idx="24">
                  <c:v>6.4080991744995117</c:v>
                </c:pt>
                <c:pt idx="25">
                  <c:v>6.1697850227355957</c:v>
                </c:pt>
                <c:pt idx="26">
                  <c:v>5.9145441055297852</c:v>
                </c:pt>
                <c:pt idx="27">
                  <c:v>5.6301751136779785</c:v>
                </c:pt>
                <c:pt idx="28">
                  <c:v>5.4057741165161133</c:v>
                </c:pt>
                <c:pt idx="29">
                  <c:v>5.1707029342651367</c:v>
                </c:pt>
                <c:pt idx="30">
                  <c:v>4.9422202110290527</c:v>
                </c:pt>
                <c:pt idx="31">
                  <c:v>4.895658016204834</c:v>
                </c:pt>
                <c:pt idx="32">
                  <c:v>4.8370580673217773</c:v>
                </c:pt>
                <c:pt idx="33">
                  <c:v>4.6449928283691406</c:v>
                </c:pt>
                <c:pt idx="34">
                  <c:v>4.4537010192871094</c:v>
                </c:pt>
                <c:pt idx="35">
                  <c:v>4.2860212326049805</c:v>
                </c:pt>
                <c:pt idx="36">
                  <c:v>4.0450291633605957</c:v>
                </c:pt>
                <c:pt idx="37">
                  <c:v>3.8539109230041504</c:v>
                </c:pt>
                <c:pt idx="38">
                  <c:v>3.7187659740447998</c:v>
                </c:pt>
                <c:pt idx="39">
                  <c:v>3.5625250339508057</c:v>
                </c:pt>
                <c:pt idx="40">
                  <c:v>3.4574658870697021</c:v>
                </c:pt>
                <c:pt idx="41">
                  <c:v>3.3584699630737305</c:v>
                </c:pt>
                <c:pt idx="42">
                  <c:v>3.5012021064758301</c:v>
                </c:pt>
                <c:pt idx="43">
                  <c:v>3.341742992401123</c:v>
                </c:pt>
                <c:pt idx="44">
                  <c:v>3.1983458995819092</c:v>
                </c:pt>
                <c:pt idx="45">
                  <c:v>3.0748488903045654</c:v>
                </c:pt>
                <c:pt idx="46">
                  <c:v>2.9594531059265137</c:v>
                </c:pt>
                <c:pt idx="47">
                  <c:v>2.8514189720153809</c:v>
                </c:pt>
                <c:pt idx="48">
                  <c:v>2.7555360794067383</c:v>
                </c:pt>
                <c:pt idx="49">
                  <c:v>2.6640200614929199</c:v>
                </c:pt>
                <c:pt idx="50">
                  <c:v>2.5614190101623535</c:v>
                </c:pt>
                <c:pt idx="51">
                  <c:v>2.487307071685791</c:v>
                </c:pt>
                <c:pt idx="52">
                  <c:v>2.442194938659668</c:v>
                </c:pt>
                <c:pt idx="53">
                  <c:v>2.3925769329071045</c:v>
                </c:pt>
                <c:pt idx="54">
                  <c:v>3.4122910499572754</c:v>
                </c:pt>
                <c:pt idx="55">
                  <c:v>4.3699741363525391</c:v>
                </c:pt>
                <c:pt idx="56">
                  <c:v>4.5920958518981934</c:v>
                </c:pt>
                <c:pt idx="57">
                  <c:v>4.6792211532592773</c:v>
                </c:pt>
                <c:pt idx="58">
                  <c:v>3.5649371147155762</c:v>
                </c:pt>
                <c:pt idx="59">
                  <c:v>3.4052910804748535</c:v>
                </c:pt>
                <c:pt idx="60">
                  <c:v>12.101779937744141</c:v>
                </c:pt>
                <c:pt idx="61">
                  <c:v>10.728449821472168</c:v>
                </c:pt>
                <c:pt idx="62">
                  <c:v>9.9148283004760742</c:v>
                </c:pt>
                <c:pt idx="63">
                  <c:v>9.2308473587036133</c:v>
                </c:pt>
                <c:pt idx="64">
                  <c:v>8.6002922058105469</c:v>
                </c:pt>
                <c:pt idx="65">
                  <c:v>8.0578489303588867</c:v>
                </c:pt>
                <c:pt idx="66">
                  <c:v>7.6114840507507324</c:v>
                </c:pt>
                <c:pt idx="67">
                  <c:v>7.1484179496765137</c:v>
                </c:pt>
                <c:pt idx="68">
                  <c:v>6.7149949073791504</c:v>
                </c:pt>
                <c:pt idx="69">
                  <c:v>6.3034439086914063</c:v>
                </c:pt>
                <c:pt idx="70">
                  <c:v>6.0511469841003418</c:v>
                </c:pt>
                <c:pt idx="71">
                  <c:v>6.1840648651123047</c:v>
                </c:pt>
                <c:pt idx="72">
                  <c:v>5.8600711822509766</c:v>
                </c:pt>
                <c:pt idx="73">
                  <c:v>8.7464847564697266</c:v>
                </c:pt>
                <c:pt idx="74">
                  <c:v>7.9438848495483398</c:v>
                </c:pt>
                <c:pt idx="75">
                  <c:v>7.4148168563842773</c:v>
                </c:pt>
                <c:pt idx="76">
                  <c:v>6.9856548309326172</c:v>
                </c:pt>
                <c:pt idx="77">
                  <c:v>6.5697717666625977</c:v>
                </c:pt>
                <c:pt idx="78">
                  <c:v>6.165870189666748</c:v>
                </c:pt>
                <c:pt idx="79">
                  <c:v>5.8789281845092773</c:v>
                </c:pt>
                <c:pt idx="80">
                  <c:v>5.5959939956665039</c:v>
                </c:pt>
                <c:pt idx="81">
                  <c:v>5.2250761985778809</c:v>
                </c:pt>
                <c:pt idx="82">
                  <c:v>4.9564008712768555</c:v>
                </c:pt>
                <c:pt idx="83">
                  <c:v>4.7556519508361816</c:v>
                </c:pt>
                <c:pt idx="84">
                  <c:v>4.5147237777709961</c:v>
                </c:pt>
                <c:pt idx="85">
                  <c:v>4.304779052734375</c:v>
                </c:pt>
                <c:pt idx="86">
                  <c:v>4.0989742279052734</c:v>
                </c:pt>
                <c:pt idx="87">
                  <c:v>5.1698951721191406</c:v>
                </c:pt>
                <c:pt idx="88">
                  <c:v>5.182157039642334</c:v>
                </c:pt>
                <c:pt idx="89">
                  <c:v>4.886721134185791</c:v>
                </c:pt>
                <c:pt idx="90">
                  <c:v>4.6667342185974121</c:v>
                </c:pt>
                <c:pt idx="91">
                  <c:v>4.4426298141479492</c:v>
                </c:pt>
                <c:pt idx="92">
                  <c:v>4.2146310806274414</c:v>
                </c:pt>
                <c:pt idx="93">
                  <c:v>3.9891409873962402</c:v>
                </c:pt>
                <c:pt idx="94">
                  <c:v>3.8011839389801025</c:v>
                </c:pt>
                <c:pt idx="95">
                  <c:v>4.1120481491088867</c:v>
                </c:pt>
                <c:pt idx="96">
                  <c:v>4.1914691925048828</c:v>
                </c:pt>
                <c:pt idx="97">
                  <c:v>3.9304120540618896</c:v>
                </c:pt>
                <c:pt idx="98">
                  <c:v>3.7268838882446289</c:v>
                </c:pt>
                <c:pt idx="99">
                  <c:v>3.5394880771636963</c:v>
                </c:pt>
                <c:pt idx="100">
                  <c:v>3.2182810306549072</c:v>
                </c:pt>
                <c:pt idx="101">
                  <c:v>3.0435469150543213</c:v>
                </c:pt>
                <c:pt idx="102">
                  <c:v>2.9752800464630127</c:v>
                </c:pt>
                <c:pt idx="103">
                  <c:v>2.8303940296173096</c:v>
                </c:pt>
                <c:pt idx="104">
                  <c:v>2.7014079093933105</c:v>
                </c:pt>
                <c:pt idx="105">
                  <c:v>2.5868968963623047</c:v>
                </c:pt>
                <c:pt idx="106">
                  <c:v>2.4519689083099365</c:v>
                </c:pt>
                <c:pt idx="107">
                  <c:v>2.4032011032104492</c:v>
                </c:pt>
                <c:pt idx="108">
                  <c:v>2.5609428882598877</c:v>
                </c:pt>
                <c:pt idx="109">
                  <c:v>2.8925430774688721</c:v>
                </c:pt>
                <c:pt idx="110">
                  <c:v>3.346998929977417</c:v>
                </c:pt>
                <c:pt idx="111">
                  <c:v>3.0273211002349854</c:v>
                </c:pt>
                <c:pt idx="112">
                  <c:v>2.8319039344787598</c:v>
                </c:pt>
                <c:pt idx="113">
                  <c:v>2.6556301116943359</c:v>
                </c:pt>
                <c:pt idx="114">
                  <c:v>2.5151939392089844</c:v>
                </c:pt>
                <c:pt idx="115">
                  <c:v>2.3693881034851074</c:v>
                </c:pt>
                <c:pt idx="116">
                  <c:v>2.2495889663696289</c:v>
                </c:pt>
                <c:pt idx="117">
                  <c:v>2.1294050216674805</c:v>
                </c:pt>
                <c:pt idx="118">
                  <c:v>2.0146970748901367</c:v>
                </c:pt>
                <c:pt idx="119">
                  <c:v>1.9487819671630859</c:v>
                </c:pt>
                <c:pt idx="120">
                  <c:v>1.8096649646759033</c:v>
                </c:pt>
                <c:pt idx="121">
                  <c:v>1.7353609800338745</c:v>
                </c:pt>
                <c:pt idx="122">
                  <c:v>1.6337360143661499</c:v>
                </c:pt>
                <c:pt idx="123">
                  <c:v>1.5465220212936401</c:v>
                </c:pt>
                <c:pt idx="124">
                  <c:v>1.5682189464569092</c:v>
                </c:pt>
                <c:pt idx="125">
                  <c:v>1.4873260259628296</c:v>
                </c:pt>
                <c:pt idx="126">
                  <c:v>1.3908660411834717</c:v>
                </c:pt>
                <c:pt idx="127">
                  <c:v>1.7058620452880859</c:v>
                </c:pt>
                <c:pt idx="128">
                  <c:v>1.6591520309448242</c:v>
                </c:pt>
                <c:pt idx="129">
                  <c:v>1.5337849855422974</c:v>
                </c:pt>
                <c:pt idx="130">
                  <c:v>1.4482120275497437</c:v>
                </c:pt>
                <c:pt idx="131">
                  <c:v>1.3661049604415894</c:v>
                </c:pt>
                <c:pt idx="132">
                  <c:v>1.2300209999084473</c:v>
                </c:pt>
                <c:pt idx="133">
                  <c:v>1.1889979839324951</c:v>
                </c:pt>
                <c:pt idx="134">
                  <c:v>1.1313740015029907</c:v>
                </c:pt>
                <c:pt idx="135">
                  <c:v>1.3845269680023193</c:v>
                </c:pt>
                <c:pt idx="136">
                  <c:v>13.415840148925781</c:v>
                </c:pt>
                <c:pt idx="137">
                  <c:v>11.758620262145996</c:v>
                </c:pt>
                <c:pt idx="138">
                  <c:v>10.396880149841309</c:v>
                </c:pt>
                <c:pt idx="139">
                  <c:v>9.417658805847168</c:v>
                </c:pt>
                <c:pt idx="140">
                  <c:v>8.5698480606079102</c:v>
                </c:pt>
                <c:pt idx="141">
                  <c:v>7.9721479415893555</c:v>
                </c:pt>
                <c:pt idx="142">
                  <c:v>7.1894731521606445</c:v>
                </c:pt>
                <c:pt idx="143">
                  <c:v>6.5628008842468262</c:v>
                </c:pt>
                <c:pt idx="144">
                  <c:v>6.0207738876342773</c:v>
                </c:pt>
                <c:pt idx="145">
                  <c:v>7.1612491607666016</c:v>
                </c:pt>
                <c:pt idx="146">
                  <c:v>8.5228958129882812</c:v>
                </c:pt>
                <c:pt idx="147">
                  <c:v>7.316338062286377</c:v>
                </c:pt>
                <c:pt idx="148">
                  <c:v>6.7689409255981445</c:v>
                </c:pt>
                <c:pt idx="149">
                  <c:v>6.2602310180664062</c:v>
                </c:pt>
                <c:pt idx="150">
                  <c:v>5.9049830436706543</c:v>
                </c:pt>
                <c:pt idx="151">
                  <c:v>5.4018111228942871</c:v>
                </c:pt>
                <c:pt idx="152">
                  <c:v>6.1230268478393555</c:v>
                </c:pt>
                <c:pt idx="153">
                  <c:v>9.1417341232299805</c:v>
                </c:pt>
                <c:pt idx="154">
                  <c:v>7.1484541893005371</c:v>
                </c:pt>
                <c:pt idx="155">
                  <c:v>6.6323018074035645</c:v>
                </c:pt>
                <c:pt idx="156">
                  <c:v>6.1811399459838867</c:v>
                </c:pt>
                <c:pt idx="157">
                  <c:v>5.7830109596252441</c:v>
                </c:pt>
                <c:pt idx="158">
                  <c:v>5.3848857879638672</c:v>
                </c:pt>
                <c:pt idx="159">
                  <c:v>5.0141339302062988</c:v>
                </c:pt>
                <c:pt idx="160">
                  <c:v>4.7191648483276367</c:v>
                </c:pt>
                <c:pt idx="161">
                  <c:v>4.4385638236999512</c:v>
                </c:pt>
                <c:pt idx="162">
                  <c:v>4.1704850196838379</c:v>
                </c:pt>
                <c:pt idx="163">
                  <c:v>3.9325439929962158</c:v>
                </c:pt>
                <c:pt idx="164">
                  <c:v>3.7265210151672363</c:v>
                </c:pt>
                <c:pt idx="165">
                  <c:v>3.5379760265350342</c:v>
                </c:pt>
                <c:pt idx="166">
                  <c:v>4.4139142036437988</c:v>
                </c:pt>
                <c:pt idx="167">
                  <c:v>4.2390432357788086</c:v>
                </c:pt>
                <c:pt idx="168">
                  <c:v>3.7853050231933594</c:v>
                </c:pt>
                <c:pt idx="169">
                  <c:v>3.4868319034576416</c:v>
                </c:pt>
              </c:numCache>
            </c:numRef>
          </c:yVal>
          <c:smooth val="1"/>
          <c:extLst xmlns:c16r2="http://schemas.microsoft.com/office/drawing/2015/06/chart">
            <c:ext xmlns:c16="http://schemas.microsoft.com/office/drawing/2014/chart" uri="{C3380CC4-5D6E-409C-BE32-E72D297353CC}">
              <c16:uniqueId val="{00000002-0D51-48FC-AD7A-EEDD95795015}"/>
            </c:ext>
          </c:extLst>
        </c:ser>
        <c:dLbls>
          <c:showLegendKey val="0"/>
          <c:showVal val="0"/>
          <c:showCatName val="0"/>
          <c:showSerName val="0"/>
          <c:showPercent val="0"/>
          <c:showBubbleSize val="0"/>
        </c:dLbls>
        <c:axId val="296043200"/>
        <c:axId val="296044376"/>
      </c:scatterChart>
      <c:valAx>
        <c:axId val="296043200"/>
        <c:scaling>
          <c:orientation val="minMax"/>
          <c:max val="40298"/>
          <c:min val="4008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400">
                    <a:latin typeface="Arial" panose="020B0604020202020204" pitchFamily="34" charset="0"/>
                    <a:cs typeface="Arial" panose="020B0604020202020204" pitchFamily="34" charset="0"/>
                  </a:rPr>
                  <a:t>Date</a:t>
                </a:r>
              </a:p>
            </c:rich>
          </c:tx>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409]mmm\-yy;@" sourceLinked="0"/>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96044376"/>
        <c:crosses val="autoZero"/>
        <c:crossBetween val="midCat"/>
        <c:majorUnit val="31"/>
      </c:valAx>
      <c:valAx>
        <c:axId val="296044376"/>
        <c:scaling>
          <c:orientation val="minMax"/>
          <c:max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Arial" panose="020B0604020202020204" pitchFamily="34" charset="0"/>
                    <a:cs typeface="Arial" panose="020B0604020202020204" pitchFamily="34" charset="0"/>
                  </a:rPr>
                  <a:t>Flow (cfs)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96043200"/>
        <c:crosses val="autoZero"/>
        <c:crossBetween val="midCat"/>
      </c:valAx>
      <c:valAx>
        <c:axId val="255431760"/>
        <c:scaling>
          <c:orientation val="maxMin"/>
          <c:max val="8"/>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latin typeface="Arial" panose="020B0604020202020204" pitchFamily="34" charset="0"/>
                    <a:cs typeface="Arial" panose="020B0604020202020204" pitchFamily="34" charset="0"/>
                  </a:rPr>
                  <a:t>Daily</a:t>
                </a:r>
                <a:r>
                  <a:rPr lang="en-US" sz="1400" baseline="0">
                    <a:latin typeface="Arial" panose="020B0604020202020204" pitchFamily="34" charset="0"/>
                    <a:cs typeface="Arial" panose="020B0604020202020204" pitchFamily="34" charset="0"/>
                  </a:rPr>
                  <a:t> Rainfall (in)</a:t>
                </a:r>
                <a:endParaRPr lang="en-US" sz="1400">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55432152"/>
        <c:crosses val="max"/>
        <c:crossBetween val="between"/>
      </c:valAx>
      <c:dateAx>
        <c:axId val="255432152"/>
        <c:scaling>
          <c:orientation val="minMax"/>
        </c:scaling>
        <c:delete val="1"/>
        <c:axPos val="t"/>
        <c:numFmt formatCode="m/d/yyyy" sourceLinked="1"/>
        <c:majorTickMark val="out"/>
        <c:minorTickMark val="none"/>
        <c:tickLblPos val="nextTo"/>
        <c:crossAx val="255431760"/>
        <c:crosses val="autoZero"/>
        <c:auto val="1"/>
        <c:lblOffset val="100"/>
        <c:baseTimeUnit val="days"/>
      </c:date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v>Daily Rainfall (in)</c:v>
          </c:tx>
          <c:spPr>
            <a:solidFill>
              <a:srgbClr val="00B0F0"/>
            </a:solidFill>
            <a:ln w="9525">
              <a:solidFill>
                <a:srgbClr val="00B0F0"/>
              </a:solidFill>
            </a:ln>
            <a:effectLst/>
          </c:spPr>
          <c:invertIfNegative val="0"/>
          <c:cat>
            <c:numRef>
              <c:f>'Set1'!$S$3:$S$115</c:f>
              <c:numCache>
                <c:formatCode>m/d/yyyy</c:formatCode>
                <c:ptCount val="113"/>
                <c:pt idx="0">
                  <c:v>39308</c:v>
                </c:pt>
                <c:pt idx="1">
                  <c:v>39309</c:v>
                </c:pt>
                <c:pt idx="2">
                  <c:v>39310</c:v>
                </c:pt>
                <c:pt idx="3">
                  <c:v>39311</c:v>
                </c:pt>
                <c:pt idx="4">
                  <c:v>39312</c:v>
                </c:pt>
                <c:pt idx="5">
                  <c:v>39313</c:v>
                </c:pt>
                <c:pt idx="6">
                  <c:v>39314</c:v>
                </c:pt>
                <c:pt idx="7">
                  <c:v>39315</c:v>
                </c:pt>
                <c:pt idx="8">
                  <c:v>39316</c:v>
                </c:pt>
                <c:pt idx="9">
                  <c:v>39317</c:v>
                </c:pt>
                <c:pt idx="10">
                  <c:v>39318</c:v>
                </c:pt>
                <c:pt idx="11">
                  <c:v>39319</c:v>
                </c:pt>
                <c:pt idx="12">
                  <c:v>39320</c:v>
                </c:pt>
                <c:pt idx="13">
                  <c:v>39321</c:v>
                </c:pt>
                <c:pt idx="14">
                  <c:v>39322</c:v>
                </c:pt>
                <c:pt idx="15">
                  <c:v>39323</c:v>
                </c:pt>
                <c:pt idx="16">
                  <c:v>39324</c:v>
                </c:pt>
                <c:pt idx="17">
                  <c:v>39325</c:v>
                </c:pt>
                <c:pt idx="18">
                  <c:v>39326</c:v>
                </c:pt>
                <c:pt idx="19">
                  <c:v>39327</c:v>
                </c:pt>
                <c:pt idx="20">
                  <c:v>39328</c:v>
                </c:pt>
                <c:pt idx="21">
                  <c:v>39329</c:v>
                </c:pt>
                <c:pt idx="22">
                  <c:v>39330</c:v>
                </c:pt>
                <c:pt idx="23">
                  <c:v>39331</c:v>
                </c:pt>
                <c:pt idx="24">
                  <c:v>39332</c:v>
                </c:pt>
                <c:pt idx="25">
                  <c:v>39333</c:v>
                </c:pt>
                <c:pt idx="26">
                  <c:v>39334</c:v>
                </c:pt>
                <c:pt idx="27">
                  <c:v>39335</c:v>
                </c:pt>
                <c:pt idx="28">
                  <c:v>39336</c:v>
                </c:pt>
                <c:pt idx="29">
                  <c:v>39337</c:v>
                </c:pt>
                <c:pt idx="30">
                  <c:v>39338</c:v>
                </c:pt>
                <c:pt idx="31">
                  <c:v>39339</c:v>
                </c:pt>
                <c:pt idx="32">
                  <c:v>39340</c:v>
                </c:pt>
                <c:pt idx="33">
                  <c:v>39341</c:v>
                </c:pt>
                <c:pt idx="34">
                  <c:v>39342</c:v>
                </c:pt>
                <c:pt idx="35">
                  <c:v>39343</c:v>
                </c:pt>
                <c:pt idx="36">
                  <c:v>39344</c:v>
                </c:pt>
                <c:pt idx="37">
                  <c:v>39345</c:v>
                </c:pt>
                <c:pt idx="38">
                  <c:v>39346</c:v>
                </c:pt>
                <c:pt idx="39">
                  <c:v>39347</c:v>
                </c:pt>
                <c:pt idx="40">
                  <c:v>39348</c:v>
                </c:pt>
                <c:pt idx="41">
                  <c:v>39349</c:v>
                </c:pt>
                <c:pt idx="42">
                  <c:v>39350</c:v>
                </c:pt>
                <c:pt idx="43">
                  <c:v>39351</c:v>
                </c:pt>
                <c:pt idx="44">
                  <c:v>39352</c:v>
                </c:pt>
                <c:pt idx="45">
                  <c:v>39353</c:v>
                </c:pt>
                <c:pt idx="46">
                  <c:v>39354</c:v>
                </c:pt>
                <c:pt idx="47">
                  <c:v>39355</c:v>
                </c:pt>
                <c:pt idx="48">
                  <c:v>39356</c:v>
                </c:pt>
                <c:pt idx="49">
                  <c:v>39357</c:v>
                </c:pt>
                <c:pt idx="50">
                  <c:v>39358</c:v>
                </c:pt>
                <c:pt idx="51">
                  <c:v>39359</c:v>
                </c:pt>
                <c:pt idx="52">
                  <c:v>39360</c:v>
                </c:pt>
                <c:pt idx="53">
                  <c:v>39361</c:v>
                </c:pt>
                <c:pt idx="54">
                  <c:v>39362</c:v>
                </c:pt>
                <c:pt idx="55">
                  <c:v>39363</c:v>
                </c:pt>
                <c:pt idx="56">
                  <c:v>39364</c:v>
                </c:pt>
                <c:pt idx="57">
                  <c:v>39365</c:v>
                </c:pt>
                <c:pt idx="58">
                  <c:v>39366</c:v>
                </c:pt>
                <c:pt idx="59">
                  <c:v>39367</c:v>
                </c:pt>
                <c:pt idx="60">
                  <c:v>39368</c:v>
                </c:pt>
                <c:pt idx="61">
                  <c:v>39369</c:v>
                </c:pt>
                <c:pt idx="62">
                  <c:v>39370</c:v>
                </c:pt>
                <c:pt idx="63">
                  <c:v>39371</c:v>
                </c:pt>
                <c:pt idx="64">
                  <c:v>39372</c:v>
                </c:pt>
                <c:pt idx="65">
                  <c:v>39373</c:v>
                </c:pt>
                <c:pt idx="66">
                  <c:v>39374</c:v>
                </c:pt>
                <c:pt idx="67">
                  <c:v>39375</c:v>
                </c:pt>
                <c:pt idx="68">
                  <c:v>39376</c:v>
                </c:pt>
                <c:pt idx="69">
                  <c:v>39377</c:v>
                </c:pt>
                <c:pt idx="70">
                  <c:v>39378</c:v>
                </c:pt>
                <c:pt idx="71">
                  <c:v>39379</c:v>
                </c:pt>
                <c:pt idx="72">
                  <c:v>39380</c:v>
                </c:pt>
                <c:pt idx="73">
                  <c:v>39381</c:v>
                </c:pt>
                <c:pt idx="74">
                  <c:v>39382</c:v>
                </c:pt>
                <c:pt idx="75">
                  <c:v>39383</c:v>
                </c:pt>
                <c:pt idx="76">
                  <c:v>39384</c:v>
                </c:pt>
                <c:pt idx="77">
                  <c:v>39385</c:v>
                </c:pt>
                <c:pt idx="78">
                  <c:v>39386</c:v>
                </c:pt>
                <c:pt idx="79">
                  <c:v>39387</c:v>
                </c:pt>
                <c:pt idx="80">
                  <c:v>39388</c:v>
                </c:pt>
                <c:pt idx="81">
                  <c:v>39389</c:v>
                </c:pt>
                <c:pt idx="82">
                  <c:v>39390</c:v>
                </c:pt>
                <c:pt idx="83">
                  <c:v>39391</c:v>
                </c:pt>
                <c:pt idx="84">
                  <c:v>39392</c:v>
                </c:pt>
                <c:pt idx="85">
                  <c:v>39393</c:v>
                </c:pt>
                <c:pt idx="86">
                  <c:v>39394</c:v>
                </c:pt>
                <c:pt idx="87">
                  <c:v>39395</c:v>
                </c:pt>
                <c:pt idx="88">
                  <c:v>39396</c:v>
                </c:pt>
                <c:pt idx="89">
                  <c:v>39397</c:v>
                </c:pt>
                <c:pt idx="90">
                  <c:v>39398</c:v>
                </c:pt>
                <c:pt idx="91">
                  <c:v>39399</c:v>
                </c:pt>
                <c:pt idx="92">
                  <c:v>39400</c:v>
                </c:pt>
                <c:pt idx="93">
                  <c:v>39401</c:v>
                </c:pt>
                <c:pt idx="94">
                  <c:v>39402</c:v>
                </c:pt>
                <c:pt idx="95">
                  <c:v>39403</c:v>
                </c:pt>
                <c:pt idx="96">
                  <c:v>39404</c:v>
                </c:pt>
                <c:pt idx="97">
                  <c:v>39405</c:v>
                </c:pt>
                <c:pt idx="98">
                  <c:v>39406</c:v>
                </c:pt>
                <c:pt idx="99">
                  <c:v>39407</c:v>
                </c:pt>
                <c:pt idx="100">
                  <c:v>39408</c:v>
                </c:pt>
                <c:pt idx="101">
                  <c:v>39409</c:v>
                </c:pt>
                <c:pt idx="102">
                  <c:v>39410</c:v>
                </c:pt>
                <c:pt idx="103">
                  <c:v>39411</c:v>
                </c:pt>
                <c:pt idx="104">
                  <c:v>39412</c:v>
                </c:pt>
                <c:pt idx="105">
                  <c:v>39413</c:v>
                </c:pt>
                <c:pt idx="106">
                  <c:v>39414</c:v>
                </c:pt>
                <c:pt idx="107">
                  <c:v>39415</c:v>
                </c:pt>
                <c:pt idx="108">
                  <c:v>39416</c:v>
                </c:pt>
                <c:pt idx="109">
                  <c:v>39417</c:v>
                </c:pt>
                <c:pt idx="110">
                  <c:v>39418</c:v>
                </c:pt>
                <c:pt idx="111">
                  <c:v>39419</c:v>
                </c:pt>
                <c:pt idx="112">
                  <c:v>39420</c:v>
                </c:pt>
              </c:numCache>
            </c:numRef>
          </c:cat>
          <c:val>
            <c:numRef>
              <c:f>'Set1'!$T$3:$T$115</c:f>
              <c:numCache>
                <c:formatCode>0.00</c:formatCode>
                <c:ptCount val="113"/>
                <c:pt idx="0">
                  <c:v>0.46133330464363098</c:v>
                </c:pt>
                <c:pt idx="1">
                  <c:v>8.3583332598209381E-2</c:v>
                </c:pt>
                <c:pt idx="2">
                  <c:v>0.12016669660806656</c:v>
                </c:pt>
                <c:pt idx="3">
                  <c:v>1.1249999515712261E-3</c:v>
                </c:pt>
                <c:pt idx="4">
                  <c:v>0.15589579939842224</c:v>
                </c:pt>
                <c:pt idx="5">
                  <c:v>0</c:v>
                </c:pt>
                <c:pt idx="6">
                  <c:v>0</c:v>
                </c:pt>
                <c:pt idx="7">
                  <c:v>2.7083329041488469E-4</c:v>
                </c:pt>
                <c:pt idx="8">
                  <c:v>2.0041666924953461E-2</c:v>
                </c:pt>
                <c:pt idx="9">
                  <c:v>0.43149998784065247</c:v>
                </c:pt>
                <c:pt idx="10">
                  <c:v>0.48554161190986633</c:v>
                </c:pt>
                <c:pt idx="11">
                  <c:v>0.75693750381469727</c:v>
                </c:pt>
                <c:pt idx="12">
                  <c:v>0.68977081775665283</c:v>
                </c:pt>
                <c:pt idx="13" formatCode="General">
                  <c:v>0.57387501001358032</c:v>
                </c:pt>
                <c:pt idx="14">
                  <c:v>0</c:v>
                </c:pt>
                <c:pt idx="15">
                  <c:v>4.770833533257246E-3</c:v>
                </c:pt>
                <c:pt idx="16" formatCode="General">
                  <c:v>0.36239579319953918</c:v>
                </c:pt>
                <c:pt idx="17" formatCode="General">
                  <c:v>0.24945829808712006</c:v>
                </c:pt>
                <c:pt idx="18" formatCode="General">
                  <c:v>3.6583330482244492E-2</c:v>
                </c:pt>
                <c:pt idx="19" formatCode="General">
                  <c:v>0.22712500393390656</c:v>
                </c:pt>
                <c:pt idx="20" formatCode="General">
                  <c:v>0.54483330249786377</c:v>
                </c:pt>
                <c:pt idx="21" formatCode="General">
                  <c:v>0.32437500357627869</c:v>
                </c:pt>
                <c:pt idx="22" formatCode="General">
                  <c:v>0.21125000715255737</c:v>
                </c:pt>
                <c:pt idx="23" formatCode="General">
                  <c:v>6.979166716337204E-2</c:v>
                </c:pt>
                <c:pt idx="24" formatCode="General">
                  <c:v>0</c:v>
                </c:pt>
                <c:pt idx="25" formatCode="General">
                  <c:v>7.5208335183560848E-3</c:v>
                </c:pt>
                <c:pt idx="26" formatCode="General">
                  <c:v>0.56695842742919922</c:v>
                </c:pt>
                <c:pt idx="27" formatCode="General">
                  <c:v>0.72852081060409546</c:v>
                </c:pt>
                <c:pt idx="28" formatCode="General">
                  <c:v>0.23020829260349274</c:v>
                </c:pt>
                <c:pt idx="29" formatCode="General">
                  <c:v>5.4166666232049465E-3</c:v>
                </c:pt>
                <c:pt idx="30" formatCode="General">
                  <c:v>1.1264790296554565</c:v>
                </c:pt>
                <c:pt idx="31" formatCode="General">
                  <c:v>0.14335420727729797</c:v>
                </c:pt>
                <c:pt idx="32" formatCode="General">
                  <c:v>0.36395829916000366</c:v>
                </c:pt>
                <c:pt idx="33" formatCode="General">
                  <c:v>0.90314579010009766</c:v>
                </c:pt>
                <c:pt idx="34" formatCode="General">
                  <c:v>2.1541666239500046E-2</c:v>
                </c:pt>
                <c:pt idx="35" formatCode="General">
                  <c:v>0.14814579486846924</c:v>
                </c:pt>
                <c:pt idx="36" formatCode="General">
                  <c:v>0.17427079379558563</c:v>
                </c:pt>
                <c:pt idx="37" formatCode="General">
                  <c:v>0.43702080845832825</c:v>
                </c:pt>
                <c:pt idx="38" formatCode="General">
                  <c:v>0.78818750381469727</c:v>
                </c:pt>
                <c:pt idx="39" formatCode="General">
                  <c:v>0.6716042160987854</c:v>
                </c:pt>
                <c:pt idx="40" formatCode="General">
                  <c:v>0.74345827102661133</c:v>
                </c:pt>
                <c:pt idx="41" formatCode="General">
                  <c:v>0.62916660308837891</c:v>
                </c:pt>
                <c:pt idx="42" formatCode="General">
                  <c:v>0.18600000441074371</c:v>
                </c:pt>
                <c:pt idx="43" formatCode="General">
                  <c:v>0.23512500524520874</c:v>
                </c:pt>
                <c:pt idx="44" formatCode="General">
                  <c:v>0</c:v>
                </c:pt>
                <c:pt idx="45" formatCode="General">
                  <c:v>2.7083329041488469E-4</c:v>
                </c:pt>
                <c:pt idx="46" formatCode="General">
                  <c:v>8.2708336412906647E-3</c:v>
                </c:pt>
                <c:pt idx="47" formatCode="General">
                  <c:v>0</c:v>
                </c:pt>
                <c:pt idx="48" formatCode="General">
                  <c:v>3.802083432674408E-2</c:v>
                </c:pt>
                <c:pt idx="49" formatCode="General">
                  <c:v>0.56045830249786377</c:v>
                </c:pt>
                <c:pt idx="50" formatCode="General">
                  <c:v>3.1999997794628143E-2</c:v>
                </c:pt>
                <c:pt idx="51" formatCode="General">
                  <c:v>0.15406249463558197</c:v>
                </c:pt>
                <c:pt idx="52" formatCode="General">
                  <c:v>0.13093750178813934</c:v>
                </c:pt>
                <c:pt idx="53" formatCode="General">
                  <c:v>7.8208334743976593E-2</c:v>
                </c:pt>
                <c:pt idx="54" formatCode="General">
                  <c:v>9.5375001430511475E-2</c:v>
                </c:pt>
                <c:pt idx="55" formatCode="General">
                  <c:v>0</c:v>
                </c:pt>
                <c:pt idx="56" formatCode="General">
                  <c:v>8.7500002700835466E-4</c:v>
                </c:pt>
                <c:pt idx="57" formatCode="General">
                  <c:v>0</c:v>
                </c:pt>
                <c:pt idx="58" formatCode="General">
                  <c:v>3.05833350867033E-2</c:v>
                </c:pt>
                <c:pt idx="59" formatCode="General">
                  <c:v>2.0833300368394703E-5</c:v>
                </c:pt>
                <c:pt idx="60" formatCode="General">
                  <c:v>4.1666670585982502E-4</c:v>
                </c:pt>
                <c:pt idx="61" formatCode="General">
                  <c:v>0</c:v>
                </c:pt>
                <c:pt idx="62" formatCode="General">
                  <c:v>0</c:v>
                </c:pt>
                <c:pt idx="63" formatCode="General">
                  <c:v>0</c:v>
                </c:pt>
                <c:pt idx="64" formatCode="General">
                  <c:v>1.041666982928291E-4</c:v>
                </c:pt>
                <c:pt idx="65" formatCode="General">
                  <c:v>0</c:v>
                </c:pt>
                <c:pt idx="66" formatCode="General">
                  <c:v>3.358333557844162E-2</c:v>
                </c:pt>
                <c:pt idx="67" formatCode="General">
                  <c:v>7.6916664838790894E-2</c:v>
                </c:pt>
                <c:pt idx="68" formatCode="General">
                  <c:v>0.35129168629646301</c:v>
                </c:pt>
                <c:pt idx="69" formatCode="General">
                  <c:v>4.1291669011116028E-2</c:v>
                </c:pt>
                <c:pt idx="70" formatCode="General">
                  <c:v>2.8750000055879354E-3</c:v>
                </c:pt>
                <c:pt idx="71" formatCode="General">
                  <c:v>0.12081249803304672</c:v>
                </c:pt>
                <c:pt idx="72" formatCode="General">
                  <c:v>0.16845829784870148</c:v>
                </c:pt>
                <c:pt idx="73" formatCode="General">
                  <c:v>3.8812495768070221E-2</c:v>
                </c:pt>
                <c:pt idx="74" formatCode="General">
                  <c:v>1.6083333641290665E-2</c:v>
                </c:pt>
                <c:pt idx="75" formatCode="General">
                  <c:v>0</c:v>
                </c:pt>
                <c:pt idx="76" formatCode="General">
                  <c:v>2.1333333104848862E-2</c:v>
                </c:pt>
                <c:pt idx="77" formatCode="General">
                  <c:v>1.2520833872258663E-2</c:v>
                </c:pt>
                <c:pt idx="78" formatCode="General">
                  <c:v>0</c:v>
                </c:pt>
                <c:pt idx="79" formatCode="General">
                  <c:v>3.0000001192092896E-2</c:v>
                </c:pt>
                <c:pt idx="80" formatCode="General">
                  <c:v>0</c:v>
                </c:pt>
                <c:pt idx="81" formatCode="General">
                  <c:v>0</c:v>
                </c:pt>
                <c:pt idx="82" formatCode="General">
                  <c:v>0</c:v>
                </c:pt>
                <c:pt idx="83" formatCode="General">
                  <c:v>0</c:v>
                </c:pt>
                <c:pt idx="84" formatCode="General">
                  <c:v>0</c:v>
                </c:pt>
                <c:pt idx="85" formatCode="General">
                  <c:v>0</c:v>
                </c:pt>
                <c:pt idx="86" formatCode="General">
                  <c:v>0</c:v>
                </c:pt>
                <c:pt idx="87" formatCode="General">
                  <c:v>0</c:v>
                </c:pt>
                <c:pt idx="88" formatCode="General">
                  <c:v>0</c:v>
                </c:pt>
                <c:pt idx="89" formatCode="General">
                  <c:v>0</c:v>
                </c:pt>
                <c:pt idx="90" formatCode="General">
                  <c:v>0</c:v>
                </c:pt>
                <c:pt idx="91" formatCode="General">
                  <c:v>2.4999999441206455E-3</c:v>
                </c:pt>
                <c:pt idx="92" formatCode="General">
                  <c:v>0</c:v>
                </c:pt>
                <c:pt idx="93" formatCode="General">
                  <c:v>3.125E-2</c:v>
                </c:pt>
                <c:pt idx="94" formatCode="General">
                  <c:v>0</c:v>
                </c:pt>
                <c:pt idx="95" formatCode="General">
                  <c:v>0</c:v>
                </c:pt>
                <c:pt idx="96" formatCode="General">
                  <c:v>0</c:v>
                </c:pt>
                <c:pt idx="97" formatCode="General">
                  <c:v>0</c:v>
                </c:pt>
                <c:pt idx="98" formatCode="General">
                  <c:v>0</c:v>
                </c:pt>
                <c:pt idx="99" formatCode="General">
                  <c:v>0</c:v>
                </c:pt>
                <c:pt idx="100" formatCode="General">
                  <c:v>0</c:v>
                </c:pt>
                <c:pt idx="101" formatCode="General">
                  <c:v>0</c:v>
                </c:pt>
                <c:pt idx="102" formatCode="General">
                  <c:v>3.3333334140479565E-3</c:v>
                </c:pt>
                <c:pt idx="103" formatCode="General">
                  <c:v>3.5416667815297842E-3</c:v>
                </c:pt>
                <c:pt idx="104" formatCode="General">
                  <c:v>6.2500000931322575E-3</c:v>
                </c:pt>
                <c:pt idx="105" formatCode="General">
                  <c:v>0.14166669547557831</c:v>
                </c:pt>
                <c:pt idx="106" formatCode="General">
                  <c:v>2.0833332091569901E-3</c:v>
                </c:pt>
                <c:pt idx="107" formatCode="General">
                  <c:v>0.13562500476837158</c:v>
                </c:pt>
                <c:pt idx="108" formatCode="General">
                  <c:v>1.8749999580904841E-3</c:v>
                </c:pt>
                <c:pt idx="109" formatCode="General">
                  <c:v>0</c:v>
                </c:pt>
                <c:pt idx="110" formatCode="General">
                  <c:v>0</c:v>
                </c:pt>
                <c:pt idx="111" formatCode="General">
                  <c:v>9.3750003725290298E-3</c:v>
                </c:pt>
                <c:pt idx="112" formatCode="General">
                  <c:v>1.3749999925494194E-2</c:v>
                </c:pt>
              </c:numCache>
            </c:numRef>
          </c:val>
          <c:extLst xmlns:c16r2="http://schemas.microsoft.com/office/drawing/2015/06/chart">
            <c:ext xmlns:c16="http://schemas.microsoft.com/office/drawing/2014/chart" uri="{C3380CC4-5D6E-409C-BE32-E72D297353CC}">
              <c16:uniqueId val="{00000000-6991-4FF1-B562-4F6BBA2994F7}"/>
            </c:ext>
          </c:extLst>
        </c:ser>
        <c:dLbls>
          <c:showLegendKey val="0"/>
          <c:showVal val="0"/>
          <c:showCatName val="0"/>
          <c:showSerName val="0"/>
          <c:showPercent val="0"/>
          <c:showBubbleSize val="0"/>
        </c:dLbls>
        <c:gapWidth val="150"/>
        <c:axId val="246583568"/>
        <c:axId val="246583176"/>
      </c:barChart>
      <c:scatterChart>
        <c:scatterStyle val="lineMarker"/>
        <c:varyColors val="0"/>
        <c:ser>
          <c:idx val="0"/>
          <c:order val="0"/>
          <c:tx>
            <c:v>Observed Flow</c:v>
          </c:tx>
          <c:spPr>
            <a:ln w="25400" cap="rnd">
              <a:noFill/>
              <a:round/>
            </a:ln>
            <a:effectLst/>
          </c:spPr>
          <c:marker>
            <c:symbol val="circle"/>
            <c:size val="5"/>
            <c:spPr>
              <a:solidFill>
                <a:srgbClr val="130991"/>
              </a:solidFill>
              <a:ln w="9525">
                <a:solidFill>
                  <a:srgbClr val="130991"/>
                </a:solidFill>
              </a:ln>
              <a:effectLst/>
            </c:spPr>
          </c:marker>
          <c:xVal>
            <c:numRef>
              <c:f>'Set1'!$O$3:$O$15</c:f>
              <c:numCache>
                <c:formatCode>m/d/yyyy</c:formatCode>
                <c:ptCount val="13"/>
                <c:pt idx="0">
                  <c:v>39308</c:v>
                </c:pt>
                <c:pt idx="1">
                  <c:v>39330</c:v>
                </c:pt>
                <c:pt idx="2">
                  <c:v>39338</c:v>
                </c:pt>
                <c:pt idx="3">
                  <c:v>39345</c:v>
                </c:pt>
                <c:pt idx="4">
                  <c:v>39351</c:v>
                </c:pt>
                <c:pt idx="5">
                  <c:v>39357</c:v>
                </c:pt>
                <c:pt idx="6">
                  <c:v>39363</c:v>
                </c:pt>
                <c:pt idx="7">
                  <c:v>39366</c:v>
                </c:pt>
                <c:pt idx="8">
                  <c:v>39371</c:v>
                </c:pt>
                <c:pt idx="9">
                  <c:v>39378</c:v>
                </c:pt>
                <c:pt idx="10">
                  <c:v>39380</c:v>
                </c:pt>
                <c:pt idx="11">
                  <c:v>39385</c:v>
                </c:pt>
                <c:pt idx="12">
                  <c:v>39420</c:v>
                </c:pt>
              </c:numCache>
            </c:numRef>
          </c:xVal>
          <c:yVal>
            <c:numRef>
              <c:f>'Set1'!$P$3:$P$15</c:f>
              <c:numCache>
                <c:formatCode>General</c:formatCode>
                <c:ptCount val="13"/>
                <c:pt idx="0">
                  <c:v>2.76105</c:v>
                </c:pt>
                <c:pt idx="1">
                  <c:v>9.4712149999999991</c:v>
                </c:pt>
                <c:pt idx="2">
                  <c:v>12.99315</c:v>
                </c:pt>
                <c:pt idx="3">
                  <c:v>13.267000000000001</c:v>
                </c:pt>
                <c:pt idx="4">
                  <c:v>24.419500000000003</c:v>
                </c:pt>
                <c:pt idx="5">
                  <c:v>10.2377</c:v>
                </c:pt>
                <c:pt idx="6">
                  <c:v>10.529</c:v>
                </c:pt>
                <c:pt idx="7">
                  <c:v>9.3566000000000003</c:v>
                </c:pt>
                <c:pt idx="8">
                  <c:v>8.6298999999999992</c:v>
                </c:pt>
                <c:pt idx="9">
                  <c:v>7.0133000000000001</c:v>
                </c:pt>
                <c:pt idx="10">
                  <c:v>7.6397000000000004</c:v>
                </c:pt>
                <c:pt idx="11">
                  <c:v>8.0748999999999995</c:v>
                </c:pt>
                <c:pt idx="12">
                  <c:v>0.41599999999999998</c:v>
                </c:pt>
              </c:numCache>
            </c:numRef>
          </c:yVal>
          <c:smooth val="0"/>
          <c:extLst xmlns:c16r2="http://schemas.microsoft.com/office/drawing/2015/06/chart">
            <c:ext xmlns:c16="http://schemas.microsoft.com/office/drawing/2014/chart" uri="{C3380CC4-5D6E-409C-BE32-E72D297353CC}">
              <c16:uniqueId val="{00000001-6991-4FF1-B562-4F6BBA2994F7}"/>
            </c:ext>
          </c:extLst>
        </c:ser>
        <c:ser>
          <c:idx val="1"/>
          <c:order val="1"/>
          <c:tx>
            <c:v>Simulated Flow</c:v>
          </c:tx>
          <c:spPr>
            <a:ln w="19050" cap="rnd">
              <a:solidFill>
                <a:srgbClr val="EB701D"/>
              </a:solidFill>
              <a:prstDash val="solid"/>
              <a:round/>
            </a:ln>
            <a:effectLst/>
          </c:spPr>
          <c:marker>
            <c:symbol val="none"/>
          </c:marker>
          <c:xVal>
            <c:numRef>
              <c:f>'Set1'!$Q$3:$Q$115</c:f>
              <c:numCache>
                <c:formatCode>m/d/yyyy</c:formatCode>
                <c:ptCount val="113"/>
                <c:pt idx="0">
                  <c:v>39308</c:v>
                </c:pt>
                <c:pt idx="1">
                  <c:v>39309</c:v>
                </c:pt>
                <c:pt idx="2">
                  <c:v>39310</c:v>
                </c:pt>
                <c:pt idx="3">
                  <c:v>39311</c:v>
                </c:pt>
                <c:pt idx="4">
                  <c:v>39312</c:v>
                </c:pt>
                <c:pt idx="5">
                  <c:v>39313</c:v>
                </c:pt>
                <c:pt idx="6">
                  <c:v>39314</c:v>
                </c:pt>
                <c:pt idx="7">
                  <c:v>39315</c:v>
                </c:pt>
                <c:pt idx="8">
                  <c:v>39316</c:v>
                </c:pt>
                <c:pt idx="9">
                  <c:v>39317</c:v>
                </c:pt>
                <c:pt idx="10">
                  <c:v>39318</c:v>
                </c:pt>
                <c:pt idx="11">
                  <c:v>39319</c:v>
                </c:pt>
                <c:pt idx="12">
                  <c:v>39320</c:v>
                </c:pt>
                <c:pt idx="13">
                  <c:v>39321</c:v>
                </c:pt>
                <c:pt idx="14">
                  <c:v>39322</c:v>
                </c:pt>
                <c:pt idx="15">
                  <c:v>39323</c:v>
                </c:pt>
                <c:pt idx="16">
                  <c:v>39324</c:v>
                </c:pt>
                <c:pt idx="17">
                  <c:v>39325</c:v>
                </c:pt>
                <c:pt idx="18">
                  <c:v>39326</c:v>
                </c:pt>
                <c:pt idx="19">
                  <c:v>39327</c:v>
                </c:pt>
                <c:pt idx="20">
                  <c:v>39328</c:v>
                </c:pt>
                <c:pt idx="21">
                  <c:v>39329</c:v>
                </c:pt>
                <c:pt idx="22">
                  <c:v>39330</c:v>
                </c:pt>
                <c:pt idx="23">
                  <c:v>39331</c:v>
                </c:pt>
                <c:pt idx="24">
                  <c:v>39332</c:v>
                </c:pt>
                <c:pt idx="25">
                  <c:v>39333</c:v>
                </c:pt>
                <c:pt idx="26">
                  <c:v>39334</c:v>
                </c:pt>
                <c:pt idx="27">
                  <c:v>39335</c:v>
                </c:pt>
                <c:pt idx="28">
                  <c:v>39336</c:v>
                </c:pt>
                <c:pt idx="29">
                  <c:v>39337</c:v>
                </c:pt>
                <c:pt idx="30">
                  <c:v>39338</c:v>
                </c:pt>
                <c:pt idx="31">
                  <c:v>39339</c:v>
                </c:pt>
                <c:pt idx="32">
                  <c:v>39340</c:v>
                </c:pt>
                <c:pt idx="33">
                  <c:v>39341</c:v>
                </c:pt>
                <c:pt idx="34">
                  <c:v>39342</c:v>
                </c:pt>
                <c:pt idx="35">
                  <c:v>39343</c:v>
                </c:pt>
                <c:pt idx="36">
                  <c:v>39344</c:v>
                </c:pt>
                <c:pt idx="37">
                  <c:v>39345</c:v>
                </c:pt>
                <c:pt idx="38">
                  <c:v>39346</c:v>
                </c:pt>
                <c:pt idx="39">
                  <c:v>39347</c:v>
                </c:pt>
                <c:pt idx="40">
                  <c:v>39348</c:v>
                </c:pt>
                <c:pt idx="41">
                  <c:v>39349</c:v>
                </c:pt>
                <c:pt idx="42">
                  <c:v>39350</c:v>
                </c:pt>
                <c:pt idx="43">
                  <c:v>39351</c:v>
                </c:pt>
                <c:pt idx="44">
                  <c:v>39352</c:v>
                </c:pt>
                <c:pt idx="45">
                  <c:v>39353</c:v>
                </c:pt>
                <c:pt idx="46">
                  <c:v>39354</c:v>
                </c:pt>
                <c:pt idx="47">
                  <c:v>39355</c:v>
                </c:pt>
                <c:pt idx="48">
                  <c:v>39356</c:v>
                </c:pt>
                <c:pt idx="49">
                  <c:v>39357</c:v>
                </c:pt>
                <c:pt idx="50">
                  <c:v>39358</c:v>
                </c:pt>
                <c:pt idx="51">
                  <c:v>39359</c:v>
                </c:pt>
                <c:pt idx="52">
                  <c:v>39360</c:v>
                </c:pt>
                <c:pt idx="53">
                  <c:v>39361</c:v>
                </c:pt>
                <c:pt idx="54">
                  <c:v>39362</c:v>
                </c:pt>
                <c:pt idx="55">
                  <c:v>39363</c:v>
                </c:pt>
                <c:pt idx="56">
                  <c:v>39364</c:v>
                </c:pt>
                <c:pt idx="57">
                  <c:v>39365</c:v>
                </c:pt>
                <c:pt idx="58">
                  <c:v>39366</c:v>
                </c:pt>
                <c:pt idx="59">
                  <c:v>39367</c:v>
                </c:pt>
                <c:pt idx="60">
                  <c:v>39368</c:v>
                </c:pt>
                <c:pt idx="61">
                  <c:v>39369</c:v>
                </c:pt>
                <c:pt idx="62">
                  <c:v>39370</c:v>
                </c:pt>
                <c:pt idx="63">
                  <c:v>39371</c:v>
                </c:pt>
                <c:pt idx="64">
                  <c:v>39372</c:v>
                </c:pt>
                <c:pt idx="65">
                  <c:v>39373</c:v>
                </c:pt>
                <c:pt idx="66">
                  <c:v>39374</c:v>
                </c:pt>
                <c:pt idx="67">
                  <c:v>39375</c:v>
                </c:pt>
                <c:pt idx="68">
                  <c:v>39376</c:v>
                </c:pt>
                <c:pt idx="69">
                  <c:v>39377</c:v>
                </c:pt>
                <c:pt idx="70">
                  <c:v>39378</c:v>
                </c:pt>
                <c:pt idx="71">
                  <c:v>39379</c:v>
                </c:pt>
                <c:pt idx="72">
                  <c:v>39380</c:v>
                </c:pt>
                <c:pt idx="73">
                  <c:v>39381</c:v>
                </c:pt>
                <c:pt idx="74">
                  <c:v>39382</c:v>
                </c:pt>
                <c:pt idx="75">
                  <c:v>39383</c:v>
                </c:pt>
                <c:pt idx="76">
                  <c:v>39384</c:v>
                </c:pt>
                <c:pt idx="77">
                  <c:v>39385</c:v>
                </c:pt>
                <c:pt idx="78">
                  <c:v>39386</c:v>
                </c:pt>
                <c:pt idx="79">
                  <c:v>39387</c:v>
                </c:pt>
                <c:pt idx="80">
                  <c:v>39388</c:v>
                </c:pt>
                <c:pt idx="81">
                  <c:v>39389</c:v>
                </c:pt>
                <c:pt idx="82">
                  <c:v>39390</c:v>
                </c:pt>
                <c:pt idx="83">
                  <c:v>39391</c:v>
                </c:pt>
                <c:pt idx="84">
                  <c:v>39392</c:v>
                </c:pt>
                <c:pt idx="85">
                  <c:v>39393</c:v>
                </c:pt>
                <c:pt idx="86">
                  <c:v>39394</c:v>
                </c:pt>
                <c:pt idx="87">
                  <c:v>39395</c:v>
                </c:pt>
                <c:pt idx="88">
                  <c:v>39396</c:v>
                </c:pt>
                <c:pt idx="89">
                  <c:v>39397</c:v>
                </c:pt>
                <c:pt idx="90">
                  <c:v>39398</c:v>
                </c:pt>
                <c:pt idx="91">
                  <c:v>39399</c:v>
                </c:pt>
                <c:pt idx="92">
                  <c:v>39400</c:v>
                </c:pt>
                <c:pt idx="93">
                  <c:v>39401</c:v>
                </c:pt>
                <c:pt idx="94">
                  <c:v>39402</c:v>
                </c:pt>
                <c:pt idx="95">
                  <c:v>39403</c:v>
                </c:pt>
                <c:pt idx="96">
                  <c:v>39404</c:v>
                </c:pt>
                <c:pt idx="97">
                  <c:v>39405</c:v>
                </c:pt>
                <c:pt idx="98">
                  <c:v>39406</c:v>
                </c:pt>
                <c:pt idx="99">
                  <c:v>39407</c:v>
                </c:pt>
                <c:pt idx="100">
                  <c:v>39408</c:v>
                </c:pt>
                <c:pt idx="101">
                  <c:v>39409</c:v>
                </c:pt>
                <c:pt idx="102">
                  <c:v>39410</c:v>
                </c:pt>
                <c:pt idx="103">
                  <c:v>39411</c:v>
                </c:pt>
                <c:pt idx="104">
                  <c:v>39412</c:v>
                </c:pt>
                <c:pt idx="105">
                  <c:v>39413</c:v>
                </c:pt>
                <c:pt idx="106">
                  <c:v>39414</c:v>
                </c:pt>
                <c:pt idx="107">
                  <c:v>39415</c:v>
                </c:pt>
                <c:pt idx="108">
                  <c:v>39416</c:v>
                </c:pt>
                <c:pt idx="109">
                  <c:v>39417</c:v>
                </c:pt>
                <c:pt idx="110">
                  <c:v>39418</c:v>
                </c:pt>
                <c:pt idx="111">
                  <c:v>39419</c:v>
                </c:pt>
                <c:pt idx="112">
                  <c:v>39420</c:v>
                </c:pt>
              </c:numCache>
            </c:numRef>
          </c:xVal>
          <c:yVal>
            <c:numRef>
              <c:f>'Set1'!$R$3:$R$115</c:f>
              <c:numCache>
                <c:formatCode>0.00</c:formatCode>
                <c:ptCount val="113"/>
                <c:pt idx="0">
                  <c:v>6.4578409194946289</c:v>
                </c:pt>
                <c:pt idx="1">
                  <c:v>4.565371036529541</c:v>
                </c:pt>
                <c:pt idx="2">
                  <c:v>3.5887351036071777</c:v>
                </c:pt>
                <c:pt idx="3">
                  <c:v>3.4285171031951904</c:v>
                </c:pt>
                <c:pt idx="4">
                  <c:v>3.2846429347991943</c:v>
                </c:pt>
                <c:pt idx="5">
                  <c:v>3.1312949657440186</c:v>
                </c:pt>
                <c:pt idx="6">
                  <c:v>2.9199409484863281</c:v>
                </c:pt>
                <c:pt idx="7">
                  <c:v>2.7338109016418457</c:v>
                </c:pt>
                <c:pt idx="8">
                  <c:v>2.5662460327148438</c:v>
                </c:pt>
                <c:pt idx="9">
                  <c:v>5.8832621574401855</c:v>
                </c:pt>
                <c:pt idx="10">
                  <c:v>7.2312908172607422</c:v>
                </c:pt>
                <c:pt idx="11">
                  <c:v>10.568619728088379</c:v>
                </c:pt>
                <c:pt idx="12">
                  <c:v>12.145359992980957</c:v>
                </c:pt>
                <c:pt idx="13" formatCode="General">
                  <c:v>8.6842756271362305</c:v>
                </c:pt>
                <c:pt idx="14">
                  <c:v>4.6303300857543945</c:v>
                </c:pt>
                <c:pt idx="15">
                  <c:v>4.2811732292175293</c:v>
                </c:pt>
                <c:pt idx="16" formatCode="General">
                  <c:v>7.9332661628723145</c:v>
                </c:pt>
                <c:pt idx="17" formatCode="General">
                  <c:v>5.6658868789672852</c:v>
                </c:pt>
                <c:pt idx="18" formatCode="General">
                  <c:v>4.0928888320922852</c:v>
                </c:pt>
                <c:pt idx="19" formatCode="General">
                  <c:v>4.4233918190002441</c:v>
                </c:pt>
                <c:pt idx="20" formatCode="General">
                  <c:v>8.4580287933349609</c:v>
                </c:pt>
                <c:pt idx="21" formatCode="General">
                  <c:v>7.2478370666503906</c:v>
                </c:pt>
                <c:pt idx="22" formatCode="General">
                  <c:v>4.9071660041809082</c:v>
                </c:pt>
                <c:pt idx="23" formatCode="General">
                  <c:v>4.1220259666442871</c:v>
                </c:pt>
                <c:pt idx="24" formatCode="General">
                  <c:v>3.877418041229248</c:v>
                </c:pt>
                <c:pt idx="25" formatCode="General">
                  <c:v>3.6093800067901611</c:v>
                </c:pt>
                <c:pt idx="26" formatCode="General">
                  <c:v>8.0182828903198242</c:v>
                </c:pt>
                <c:pt idx="27" formatCode="General">
                  <c:v>12.902739524841309</c:v>
                </c:pt>
                <c:pt idx="28" formatCode="General">
                  <c:v>5.5500597953796387</c:v>
                </c:pt>
                <c:pt idx="29" formatCode="General">
                  <c:v>4.4477648735046387</c:v>
                </c:pt>
                <c:pt idx="30" formatCode="General">
                  <c:v>16.063560485839844</c:v>
                </c:pt>
                <c:pt idx="31" formatCode="General">
                  <c:v>5.9092898368835449</c:v>
                </c:pt>
                <c:pt idx="32" formatCode="General">
                  <c:v>9.1051511764526367</c:v>
                </c:pt>
                <c:pt idx="33" formatCode="General">
                  <c:v>15.322859764099121</c:v>
                </c:pt>
                <c:pt idx="34" formatCode="General">
                  <c:v>7.1767587661743164</c:v>
                </c:pt>
                <c:pt idx="35" formatCode="General">
                  <c:v>6.5046319961547852</c:v>
                </c:pt>
                <c:pt idx="36" formatCode="General">
                  <c:v>6.2055730819702148</c:v>
                </c:pt>
                <c:pt idx="37" formatCode="General">
                  <c:v>8.8883275985717773</c:v>
                </c:pt>
                <c:pt idx="38" formatCode="General">
                  <c:v>15.019610404968262</c:v>
                </c:pt>
                <c:pt idx="39" formatCode="General">
                  <c:v>14.719459533691406</c:v>
                </c:pt>
                <c:pt idx="40" formatCode="General">
                  <c:v>14.562199592590332</c:v>
                </c:pt>
                <c:pt idx="41" formatCode="General">
                  <c:v>16.540599822998047</c:v>
                </c:pt>
                <c:pt idx="42" formatCode="General">
                  <c:v>10.348159790039062</c:v>
                </c:pt>
                <c:pt idx="43" formatCode="General">
                  <c:v>9.9200620651245117</c:v>
                </c:pt>
                <c:pt idx="44" formatCode="General">
                  <c:v>8.5927133560180664</c:v>
                </c:pt>
                <c:pt idx="45" formatCode="General">
                  <c:v>7.8362069129943848</c:v>
                </c:pt>
                <c:pt idx="46" formatCode="General">
                  <c:v>7.1859259605407715</c:v>
                </c:pt>
                <c:pt idx="47" formatCode="General">
                  <c:v>6.5996232032775879</c:v>
                </c:pt>
                <c:pt idx="48" formatCode="General">
                  <c:v>6.1064271926879883</c:v>
                </c:pt>
                <c:pt idx="49" formatCode="General">
                  <c:v>9.9107885360717773</c:v>
                </c:pt>
                <c:pt idx="50" formatCode="General">
                  <c:v>6.6267061233520508</c:v>
                </c:pt>
                <c:pt idx="51" formatCode="General">
                  <c:v>5.9720630645751953</c:v>
                </c:pt>
                <c:pt idx="52" formatCode="General">
                  <c:v>5.6605777740478516</c:v>
                </c:pt>
                <c:pt idx="53" formatCode="General">
                  <c:v>6.5597457885742187</c:v>
                </c:pt>
                <c:pt idx="54" formatCode="General">
                  <c:v>5.2910971641540527</c:v>
                </c:pt>
                <c:pt idx="55" formatCode="General">
                  <c:v>5.0058999061584473</c:v>
                </c:pt>
                <c:pt idx="56" formatCode="General">
                  <c:v>4.6784777641296387</c:v>
                </c:pt>
                <c:pt idx="57" formatCode="General">
                  <c:v>4.3851761817932129</c:v>
                </c:pt>
                <c:pt idx="58" formatCode="General">
                  <c:v>4.117584228515625</c:v>
                </c:pt>
                <c:pt idx="59" formatCode="General">
                  <c:v>3.9094290733337402</c:v>
                </c:pt>
                <c:pt idx="60" formatCode="General">
                  <c:v>3.6819639205932617</c:v>
                </c:pt>
                <c:pt idx="61" formatCode="General">
                  <c:v>3.4728889465332031</c:v>
                </c:pt>
                <c:pt idx="62" formatCode="General">
                  <c:v>3.2808380126953125</c:v>
                </c:pt>
                <c:pt idx="63" formatCode="General">
                  <c:v>3.1041851043701172</c:v>
                </c:pt>
                <c:pt idx="64" formatCode="General">
                  <c:v>2.9405028820037842</c:v>
                </c:pt>
                <c:pt idx="65" formatCode="General">
                  <c:v>2.7925748825073242</c:v>
                </c:pt>
                <c:pt idx="66" formatCode="General">
                  <c:v>2.6589560508728027</c:v>
                </c:pt>
                <c:pt idx="67" formatCode="General">
                  <c:v>2.6009929180145264</c:v>
                </c:pt>
                <c:pt idx="68" formatCode="General">
                  <c:v>4.4178547859191895</c:v>
                </c:pt>
                <c:pt idx="69" formatCode="General">
                  <c:v>3.0051779747009277</c:v>
                </c:pt>
                <c:pt idx="70" formatCode="General">
                  <c:v>2.8895699977874756</c:v>
                </c:pt>
                <c:pt idx="71" formatCode="General">
                  <c:v>2.7725729942321777</c:v>
                </c:pt>
                <c:pt idx="72" formatCode="General">
                  <c:v>3.1942069530487061</c:v>
                </c:pt>
                <c:pt idx="73" formatCode="General">
                  <c:v>2.7887699604034424</c:v>
                </c:pt>
                <c:pt idx="74" formatCode="General">
                  <c:v>2.6974999904632568</c:v>
                </c:pt>
                <c:pt idx="75" formatCode="General">
                  <c:v>2.5574469566345215</c:v>
                </c:pt>
                <c:pt idx="76" formatCode="General">
                  <c:v>2.431643009185791</c:v>
                </c:pt>
                <c:pt idx="77" formatCode="General">
                  <c:v>2.3186240196228027</c:v>
                </c:pt>
                <c:pt idx="78" formatCode="General">
                  <c:v>2.2062289714813232</c:v>
                </c:pt>
                <c:pt idx="79" formatCode="General">
                  <c:v>2.1182980537414551</c:v>
                </c:pt>
                <c:pt idx="80" formatCode="General">
                  <c:v>2.0312480926513672</c:v>
                </c:pt>
                <c:pt idx="81" formatCode="General">
                  <c:v>1.9385099411010742</c:v>
                </c:pt>
                <c:pt idx="82" formatCode="General">
                  <c:v>1.8539329767227173</c:v>
                </c:pt>
                <c:pt idx="83" formatCode="General">
                  <c:v>1.7756730318069458</c:v>
                </c:pt>
                <c:pt idx="84" formatCode="General">
                  <c:v>1.7030880451202393</c:v>
                </c:pt>
                <c:pt idx="85" formatCode="General">
                  <c:v>1.6360249519348145</c:v>
                </c:pt>
                <c:pt idx="86" formatCode="General">
                  <c:v>1.5745660066604614</c:v>
                </c:pt>
                <c:pt idx="87" formatCode="General">
                  <c:v>1.5168410539627075</c:v>
                </c:pt>
                <c:pt idx="88" formatCode="General">
                  <c:v>1.4644919633865356</c:v>
                </c:pt>
                <c:pt idx="89" formatCode="General">
                  <c:v>1.4151240587234497</c:v>
                </c:pt>
                <c:pt idx="90" formatCode="General">
                  <c:v>1.3692899942398071</c:v>
                </c:pt>
                <c:pt idx="91" formatCode="General">
                  <c:v>1.3270089626312256</c:v>
                </c:pt>
                <c:pt idx="92" formatCode="General">
                  <c:v>1.2876019477844238</c:v>
                </c:pt>
                <c:pt idx="93" formatCode="General">
                  <c:v>1.2573590278625488</c:v>
                </c:pt>
                <c:pt idx="94" formatCode="General">
                  <c:v>1.2503210306167603</c:v>
                </c:pt>
                <c:pt idx="95" formatCode="General">
                  <c:v>1.2166099548339844</c:v>
                </c:pt>
                <c:pt idx="96" formatCode="General">
                  <c:v>1.1845990419387817</c:v>
                </c:pt>
                <c:pt idx="97" formatCode="General">
                  <c:v>1.1544760465621948</c:v>
                </c:pt>
                <c:pt idx="98" formatCode="General">
                  <c:v>1.1258469820022583</c:v>
                </c:pt>
                <c:pt idx="99" formatCode="General">
                  <c:v>1.0997530221939087</c:v>
                </c:pt>
                <c:pt idx="100" formatCode="General">
                  <c:v>1.0755740404129028</c:v>
                </c:pt>
                <c:pt idx="101" formatCode="General">
                  <c:v>1.0535789728164673</c:v>
                </c:pt>
                <c:pt idx="102" formatCode="General">
                  <c:v>1.0330079793930054</c:v>
                </c:pt>
                <c:pt idx="103" formatCode="General">
                  <c:v>1.0131570100784302</c:v>
                </c:pt>
                <c:pt idx="104" formatCode="General">
                  <c:v>0.99472922086715698</c:v>
                </c:pt>
                <c:pt idx="105" formatCode="General">
                  <c:v>1.0297759771347046</c:v>
                </c:pt>
                <c:pt idx="106" formatCode="General">
                  <c:v>1.1138370037078857</c:v>
                </c:pt>
                <c:pt idx="107" formatCode="General">
                  <c:v>1.1474299430847168</c:v>
                </c:pt>
                <c:pt idx="108" formatCode="General">
                  <c:v>1.2059179544448853</c:v>
                </c:pt>
                <c:pt idx="109" formatCode="General">
                  <c:v>1.1661800146102905</c:v>
                </c:pt>
                <c:pt idx="110" formatCode="General">
                  <c:v>1.1291229724884033</c:v>
                </c:pt>
                <c:pt idx="111" formatCode="General">
                  <c:v>1.0950809717178345</c:v>
                </c:pt>
                <c:pt idx="112" formatCode="General">
                  <c:v>1.0836420059204102</c:v>
                </c:pt>
              </c:numCache>
            </c:numRef>
          </c:yVal>
          <c:smooth val="0"/>
          <c:extLst xmlns:c16r2="http://schemas.microsoft.com/office/drawing/2015/06/chart">
            <c:ext xmlns:c16="http://schemas.microsoft.com/office/drawing/2014/chart" uri="{C3380CC4-5D6E-409C-BE32-E72D297353CC}">
              <c16:uniqueId val="{00000002-6991-4FF1-B562-4F6BBA2994F7}"/>
            </c:ext>
          </c:extLst>
        </c:ser>
        <c:dLbls>
          <c:showLegendKey val="0"/>
          <c:showVal val="0"/>
          <c:showCatName val="0"/>
          <c:showSerName val="0"/>
          <c:showPercent val="0"/>
          <c:showBubbleSize val="0"/>
        </c:dLbls>
        <c:axId val="255432936"/>
        <c:axId val="255433328"/>
      </c:scatterChart>
      <c:valAx>
        <c:axId val="255432936"/>
        <c:scaling>
          <c:orientation val="minMax"/>
          <c:max val="39447"/>
          <c:min val="3929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400">
                    <a:latin typeface="Arial" panose="020B0604020202020204" pitchFamily="34" charset="0"/>
                    <a:cs typeface="Arial" panose="020B0604020202020204" pitchFamily="34" charset="0"/>
                  </a:rPr>
                  <a:t>Observed Flow (cfs)</a:t>
                </a:r>
              </a:p>
            </c:rich>
          </c:tx>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409]mmm\-yy;@" sourceLinked="0"/>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55433328"/>
        <c:crosses val="autoZero"/>
        <c:crossBetween val="midCat"/>
        <c:majorUnit val="31"/>
      </c:valAx>
      <c:valAx>
        <c:axId val="255433328"/>
        <c:scaling>
          <c:orientation val="minMax"/>
          <c:max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400">
                    <a:latin typeface="Arial" panose="020B0604020202020204" pitchFamily="34" charset="0"/>
                    <a:cs typeface="Arial" panose="020B0604020202020204" pitchFamily="34" charset="0"/>
                  </a:rPr>
                  <a:t>Flow (cfs)</a:t>
                </a:r>
              </a:p>
            </c:rich>
          </c:tx>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55432936"/>
        <c:crosses val="autoZero"/>
        <c:crossBetween val="midCat"/>
      </c:valAx>
      <c:valAx>
        <c:axId val="246583176"/>
        <c:scaling>
          <c:orientation val="maxMin"/>
          <c:max val="8"/>
        </c:scaling>
        <c:delete val="0"/>
        <c:axPos val="r"/>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400">
                    <a:latin typeface="Arial" panose="020B0604020202020204" pitchFamily="34" charset="0"/>
                    <a:cs typeface="Arial" panose="020B0604020202020204" pitchFamily="34" charset="0"/>
                  </a:rPr>
                  <a:t>Daily</a:t>
                </a:r>
                <a:r>
                  <a:rPr lang="en-US" sz="1400" baseline="0">
                    <a:latin typeface="Arial" panose="020B0604020202020204" pitchFamily="34" charset="0"/>
                    <a:cs typeface="Arial" panose="020B0604020202020204" pitchFamily="34" charset="0"/>
                  </a:rPr>
                  <a:t> Rainfall (in)</a:t>
                </a:r>
                <a:endParaRPr lang="en-US" sz="1400">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46583568"/>
        <c:crosses val="max"/>
        <c:crossBetween val="between"/>
      </c:valAx>
      <c:dateAx>
        <c:axId val="246583568"/>
        <c:scaling>
          <c:orientation val="minMax"/>
        </c:scaling>
        <c:delete val="1"/>
        <c:axPos val="t"/>
        <c:numFmt formatCode="m/d/yyyy" sourceLinked="1"/>
        <c:majorTickMark val="out"/>
        <c:minorTickMark val="none"/>
        <c:tickLblPos val="nextTo"/>
        <c:crossAx val="246583176"/>
        <c:crosses val="autoZero"/>
        <c:auto val="1"/>
        <c:lblOffset val="100"/>
        <c:baseTimeUnit val="days"/>
      </c:date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E66DC9E41DB8438CCD6E6BF1DC12E9" ma:contentTypeVersion="0" ma:contentTypeDescription="Create a new document." ma:contentTypeScope="" ma:versionID="317717c794bcd22b55492817bb8fa14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b:Source>
    <b:Tag>AutYY</b:Tag>
    <b:SourceType>Book</b:SourceType>
    <b:Guid>{75EF971F-68EE-4E29-9C6D-BBB53F1CC34E}</b:Guid>
    <b:Author>
      <b:Author>
        <b:NameList>
          <b:Person>
            <b:Last>Author</b:Last>
          </b:Person>
        </b:NameList>
      </b:Author>
      <b:Editor>
        <b:NameList>
          <b:Person>
            <b:Last>Editor</b:Last>
          </b:Person>
        </b:NameList>
      </b:Editor>
    </b:Author>
    <b:Title>Title</b:Title>
    <b:Year>YYYY</b:Year>
    <b:City>City</b:City>
    <b:Publisher>Publisher</b:Publisher>
    <b:Volume>Volume</b:Volume>
    <b:RefOrder>1</b:RefOrder>
  </b:Source>
</b:Sources>
</file>

<file path=customXml/itemProps1.xml><?xml version="1.0" encoding="utf-8"?>
<ds:datastoreItem xmlns:ds="http://schemas.openxmlformats.org/officeDocument/2006/customXml" ds:itemID="{8C36E45A-62FF-4181-ACB1-D9ED520FB77B}">
  <ds:schemaRefs>
    <ds:schemaRef ds:uri="http://schemas.microsoft.com/sharepoint/v3/contenttype/forms"/>
  </ds:schemaRefs>
</ds:datastoreItem>
</file>

<file path=customXml/itemProps2.xml><?xml version="1.0" encoding="utf-8"?>
<ds:datastoreItem xmlns:ds="http://schemas.openxmlformats.org/officeDocument/2006/customXml" ds:itemID="{804947D8-2B48-4F94-BA20-4BBB76803B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1AB4F3-D48E-42EE-8A01-592DD3466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7F9BC29-FDD6-4B03-8507-61036215E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1966</TotalTime>
  <Pages>226</Pages>
  <Words>30027</Words>
  <Characters>171160</Characters>
  <Application>Microsoft Office Word</Application>
  <DocSecurity>0</DocSecurity>
  <Lines>1426</Lines>
  <Paragraphs>401</Paragraphs>
  <ScaleCrop>false</ScaleCrop>
  <HeadingPairs>
    <vt:vector size="2" baseType="variant">
      <vt:variant>
        <vt:lpstr>Title</vt:lpstr>
      </vt:variant>
      <vt:variant>
        <vt:i4>1</vt:i4>
      </vt:variant>
    </vt:vector>
  </HeadingPairs>
  <TitlesOfParts>
    <vt:vector size="1" baseType="lpstr">
      <vt:lpstr/>
    </vt:vector>
  </TitlesOfParts>
  <Company>Tetra Tech Inc.</Company>
  <LinksUpToDate>false</LinksUpToDate>
  <CharactersWithSpaces>200786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Sayem</dc:creator>
  <cp:keywords/>
  <dc:description/>
  <cp:lastModifiedBy>Lincoln, Erin</cp:lastModifiedBy>
  <cp:revision>3</cp:revision>
  <cp:lastPrinted>2016-08-01T21:30:00Z</cp:lastPrinted>
  <dcterms:created xsi:type="dcterms:W3CDTF">2016-08-03T17:26:00Z</dcterms:created>
  <dcterms:modified xsi:type="dcterms:W3CDTF">2016-08-05T20:32:00Z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0x010100CEE66DC9E41DB8438CCD6E6BF1DC12E9</vt:lpwstr>
  </property>
</Properties>
</file>