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65A" w:rsidRPr="002C0196" w:rsidRDefault="00AF2A60" w:rsidP="007248BD">
      <w:pPr>
        <w:pStyle w:val="body"/>
        <w:spacing w:before="0" w:beforeAutospacing="0" w:after="0" w:afterAutospacing="0"/>
        <w:ind w:firstLine="0"/>
        <w:jc w:val="center"/>
        <w:rPr>
          <w:rFonts w:ascii="Arial" w:hAnsi="Arial" w:cs="Arial"/>
          <w:b/>
          <w:sz w:val="48"/>
          <w:szCs w:val="48"/>
        </w:rPr>
      </w:pPr>
      <w:r w:rsidRPr="002C0196">
        <w:rPr>
          <w:rFonts w:ascii="Arial" w:hAnsi="Arial" w:cs="Arial"/>
          <w:b/>
          <w:sz w:val="48"/>
          <w:szCs w:val="48"/>
        </w:rPr>
        <w:t>Technical Support Document:</w:t>
      </w:r>
    </w:p>
    <w:p w:rsidR="007248BD" w:rsidRPr="007248BD" w:rsidRDefault="007248BD" w:rsidP="007248BD">
      <w:pPr>
        <w:pStyle w:val="body"/>
        <w:spacing w:before="0" w:beforeAutospacing="0" w:after="0" w:afterAutospacing="0"/>
        <w:ind w:firstLine="0"/>
        <w:jc w:val="center"/>
        <w:rPr>
          <w:rFonts w:ascii="Arial" w:hAnsi="Arial" w:cs="Arial"/>
          <w:b/>
          <w:sz w:val="32"/>
          <w:szCs w:val="32"/>
        </w:rPr>
      </w:pPr>
    </w:p>
    <w:p w:rsidR="002C0196" w:rsidRDefault="00AF2A60" w:rsidP="007248BD">
      <w:pPr>
        <w:pStyle w:val="body"/>
        <w:spacing w:before="0" w:beforeAutospacing="0" w:after="0" w:afterAutospacing="0"/>
        <w:ind w:firstLine="0"/>
        <w:jc w:val="center"/>
        <w:rPr>
          <w:rFonts w:ascii="Arial" w:hAnsi="Arial" w:cs="Arial"/>
          <w:b/>
          <w:sz w:val="36"/>
          <w:szCs w:val="36"/>
        </w:rPr>
      </w:pPr>
      <w:r w:rsidRPr="002C0196">
        <w:rPr>
          <w:rFonts w:ascii="Arial" w:hAnsi="Arial" w:cs="Arial"/>
          <w:b/>
          <w:sz w:val="36"/>
          <w:szCs w:val="36"/>
        </w:rPr>
        <w:t xml:space="preserve">Summary of the Technical Basis for a </w:t>
      </w:r>
    </w:p>
    <w:p w:rsidR="002C0196" w:rsidRDefault="00AF2A60" w:rsidP="007248BD">
      <w:pPr>
        <w:pStyle w:val="body"/>
        <w:spacing w:before="0" w:beforeAutospacing="0" w:after="0" w:afterAutospacing="0"/>
        <w:ind w:firstLine="0"/>
        <w:jc w:val="center"/>
        <w:rPr>
          <w:rFonts w:ascii="Arial" w:hAnsi="Arial" w:cs="Arial"/>
          <w:b/>
          <w:sz w:val="36"/>
          <w:szCs w:val="36"/>
        </w:rPr>
      </w:pPr>
      <w:r w:rsidRPr="002C0196">
        <w:rPr>
          <w:rFonts w:ascii="Arial" w:hAnsi="Arial" w:cs="Arial"/>
          <w:b/>
          <w:sz w:val="36"/>
          <w:szCs w:val="36"/>
        </w:rPr>
        <w:t>Site Specific Alternative Criterion</w:t>
      </w:r>
      <w:r w:rsidR="00721BF7" w:rsidRPr="002C0196">
        <w:rPr>
          <w:rFonts w:ascii="Arial" w:hAnsi="Arial" w:cs="Arial"/>
          <w:b/>
          <w:sz w:val="36"/>
          <w:szCs w:val="36"/>
        </w:rPr>
        <w:t xml:space="preserve"> </w:t>
      </w:r>
      <w:r w:rsidR="0053163A" w:rsidRPr="002C0196">
        <w:rPr>
          <w:rFonts w:ascii="Arial" w:hAnsi="Arial" w:cs="Arial"/>
          <w:b/>
          <w:sz w:val="36"/>
          <w:szCs w:val="36"/>
        </w:rPr>
        <w:t>for</w:t>
      </w:r>
      <w:r w:rsidRPr="002C0196">
        <w:rPr>
          <w:rFonts w:ascii="Arial" w:hAnsi="Arial" w:cs="Arial"/>
          <w:b/>
          <w:sz w:val="36"/>
          <w:szCs w:val="36"/>
        </w:rPr>
        <w:t xml:space="preserve"> </w:t>
      </w:r>
    </w:p>
    <w:p w:rsidR="00F2165A" w:rsidRPr="002C0196" w:rsidRDefault="00AF2A60" w:rsidP="007248BD">
      <w:pPr>
        <w:pStyle w:val="body"/>
        <w:spacing w:before="0" w:beforeAutospacing="0" w:after="0" w:afterAutospacing="0"/>
        <w:ind w:firstLine="0"/>
        <w:jc w:val="center"/>
        <w:rPr>
          <w:rFonts w:ascii="Arial" w:hAnsi="Arial" w:cs="Arial"/>
          <w:b/>
          <w:sz w:val="36"/>
          <w:szCs w:val="36"/>
        </w:rPr>
      </w:pPr>
      <w:r w:rsidRPr="002C0196">
        <w:rPr>
          <w:rFonts w:ascii="Arial" w:hAnsi="Arial" w:cs="Arial"/>
          <w:b/>
          <w:sz w:val="36"/>
          <w:szCs w:val="36"/>
        </w:rPr>
        <w:t xml:space="preserve">Dissolved Oxygen in Thomas Creek, </w:t>
      </w:r>
      <w:r w:rsidR="002A451D" w:rsidRPr="002C0196">
        <w:rPr>
          <w:rFonts w:ascii="Arial" w:hAnsi="Arial" w:cs="Arial"/>
          <w:b/>
          <w:sz w:val="36"/>
          <w:szCs w:val="36"/>
        </w:rPr>
        <w:t xml:space="preserve">Duval and </w:t>
      </w:r>
      <w:r w:rsidRPr="002C0196">
        <w:rPr>
          <w:rFonts w:ascii="Arial" w:hAnsi="Arial" w:cs="Arial"/>
          <w:b/>
          <w:sz w:val="36"/>
          <w:szCs w:val="36"/>
        </w:rPr>
        <w:t>Nassau Counties</w:t>
      </w:r>
    </w:p>
    <w:p w:rsidR="00146F93" w:rsidRDefault="00146F93">
      <w:pPr>
        <w:pStyle w:val="body"/>
        <w:spacing w:before="0" w:beforeAutospacing="0" w:after="0" w:afterAutospacing="0"/>
        <w:ind w:firstLine="0"/>
        <w:jc w:val="center"/>
        <w:rPr>
          <w:rFonts w:ascii="Arial" w:hAnsi="Arial" w:cs="Arial"/>
          <w:b/>
        </w:rPr>
      </w:pPr>
    </w:p>
    <w:p w:rsidR="006D4C91" w:rsidRPr="00D976E9" w:rsidRDefault="006D4C91" w:rsidP="00F2165A">
      <w:pPr>
        <w:pStyle w:val="body"/>
        <w:spacing w:before="0" w:beforeAutospacing="0" w:after="0" w:afterAutospacing="0"/>
        <w:ind w:firstLine="0"/>
        <w:jc w:val="center"/>
        <w:rPr>
          <w:rFonts w:ascii="Arial" w:hAnsi="Arial" w:cs="Arial"/>
          <w:b/>
          <w:color w:val="FF0000"/>
        </w:rPr>
      </w:pPr>
    </w:p>
    <w:p w:rsidR="006D4C91" w:rsidRPr="00D976E9" w:rsidRDefault="006D4C91" w:rsidP="00F2165A">
      <w:pPr>
        <w:pStyle w:val="body"/>
        <w:spacing w:before="0" w:beforeAutospacing="0" w:after="0" w:afterAutospacing="0"/>
        <w:ind w:firstLine="0"/>
        <w:jc w:val="center"/>
        <w:rPr>
          <w:rFonts w:ascii="Arial" w:hAnsi="Arial" w:cs="Arial"/>
          <w:b/>
          <w:color w:val="FF0000"/>
        </w:rPr>
      </w:pPr>
    </w:p>
    <w:p w:rsidR="00F2165A" w:rsidRPr="00D976E9" w:rsidRDefault="00F2165A" w:rsidP="00C625AA">
      <w:pPr>
        <w:pStyle w:val="body"/>
        <w:spacing w:before="0" w:beforeAutospacing="0" w:after="0" w:afterAutospacing="0"/>
        <w:ind w:firstLine="0"/>
        <w:jc w:val="center"/>
        <w:rPr>
          <w:rFonts w:ascii="Arial" w:hAnsi="Arial" w:cs="Arial"/>
          <w:b/>
          <w:color w:val="FF0000"/>
        </w:rPr>
      </w:pPr>
    </w:p>
    <w:p w:rsidR="00F2165A" w:rsidRPr="00D976E9" w:rsidRDefault="00F2165A" w:rsidP="00C625AA">
      <w:pPr>
        <w:pStyle w:val="body"/>
        <w:spacing w:before="0" w:beforeAutospacing="0" w:after="0" w:afterAutospacing="0"/>
        <w:ind w:firstLine="0"/>
        <w:jc w:val="center"/>
        <w:rPr>
          <w:rFonts w:ascii="Arial" w:hAnsi="Arial" w:cs="Arial"/>
          <w:b/>
          <w:color w:val="FF0000"/>
        </w:rPr>
      </w:pPr>
    </w:p>
    <w:p w:rsidR="00F2165A" w:rsidRPr="00D976E9" w:rsidRDefault="00646657" w:rsidP="00C625AA">
      <w:pPr>
        <w:pStyle w:val="body"/>
        <w:spacing w:before="0" w:beforeAutospacing="0" w:after="0" w:afterAutospacing="0"/>
        <w:ind w:firstLine="0"/>
        <w:jc w:val="center"/>
        <w:rPr>
          <w:rFonts w:ascii="Arial" w:hAnsi="Arial" w:cs="Arial"/>
          <w:b/>
          <w:color w:val="FF0000"/>
        </w:rPr>
      </w:pPr>
      <w:r>
        <w:rPr>
          <w:rFonts w:ascii="Arial" w:hAnsi="Arial" w:cs="Arial"/>
          <w:b/>
          <w:noProof/>
          <w:color w:val="FF0000"/>
        </w:rPr>
        <w:drawing>
          <wp:anchor distT="0" distB="0" distL="114300" distR="114300" simplePos="0" relativeHeight="251663360" behindDoc="0" locked="0" layoutInCell="1" allowOverlap="1">
            <wp:simplePos x="0" y="0"/>
            <wp:positionH relativeFrom="margin">
              <wp:align>center</wp:align>
            </wp:positionH>
            <wp:positionV relativeFrom="margin">
              <wp:posOffset>2743200</wp:posOffset>
            </wp:positionV>
            <wp:extent cx="3400425" cy="2476500"/>
            <wp:effectExtent l="19050" t="0" r="9525" b="0"/>
            <wp:wrapTopAndBottom/>
            <wp:docPr id="1" name="Picture 0"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 logo.JPG"/>
                    <pic:cNvPicPr/>
                  </pic:nvPicPr>
                  <pic:blipFill>
                    <a:blip r:embed="rId9" cstate="print"/>
                    <a:stretch>
                      <a:fillRect/>
                    </a:stretch>
                  </pic:blipFill>
                  <pic:spPr>
                    <a:xfrm>
                      <a:off x="0" y="0"/>
                      <a:ext cx="3400425" cy="2476500"/>
                    </a:xfrm>
                    <a:prstGeom prst="rect">
                      <a:avLst/>
                    </a:prstGeom>
                  </pic:spPr>
                </pic:pic>
              </a:graphicData>
            </a:graphic>
          </wp:anchor>
        </w:drawing>
      </w:r>
    </w:p>
    <w:p w:rsidR="006D4C91" w:rsidRDefault="006D4C91" w:rsidP="006D4C91">
      <w:pPr>
        <w:jc w:val="center"/>
        <w:rPr>
          <w:rFonts w:ascii="Arial" w:hAnsi="Arial" w:cs="Arial"/>
          <w:b/>
        </w:rPr>
      </w:pPr>
    </w:p>
    <w:p w:rsidR="007248BD" w:rsidRDefault="007248BD" w:rsidP="006D4C91">
      <w:pPr>
        <w:jc w:val="center"/>
        <w:rPr>
          <w:rFonts w:ascii="Arial" w:hAnsi="Arial" w:cs="Arial"/>
          <w:b/>
        </w:rPr>
      </w:pPr>
    </w:p>
    <w:p w:rsidR="005C1900" w:rsidRDefault="005C1900" w:rsidP="006D4C91">
      <w:pPr>
        <w:jc w:val="center"/>
        <w:rPr>
          <w:rFonts w:ascii="Arial" w:hAnsi="Arial" w:cs="Arial"/>
          <w:b/>
        </w:rPr>
      </w:pPr>
    </w:p>
    <w:p w:rsidR="007248BD" w:rsidRDefault="007248BD" w:rsidP="006D4C91">
      <w:pPr>
        <w:jc w:val="center"/>
        <w:rPr>
          <w:rFonts w:ascii="Arial" w:hAnsi="Arial" w:cs="Arial"/>
          <w:b/>
        </w:rPr>
      </w:pPr>
    </w:p>
    <w:p w:rsidR="006D4C91" w:rsidRDefault="006D4C91" w:rsidP="006D4C91">
      <w:pPr>
        <w:spacing w:after="0"/>
        <w:ind w:firstLine="0"/>
        <w:jc w:val="center"/>
        <w:rPr>
          <w:rFonts w:ascii="Arial" w:hAnsi="Arial" w:cs="Arial"/>
          <w:b/>
        </w:rPr>
      </w:pPr>
      <w:r>
        <w:rPr>
          <w:rFonts w:ascii="Arial" w:hAnsi="Arial" w:cs="Arial"/>
          <w:b/>
        </w:rPr>
        <w:t>Prepared by:</w:t>
      </w:r>
    </w:p>
    <w:p w:rsidR="004F3115" w:rsidRDefault="004F3115" w:rsidP="006D4C91">
      <w:pPr>
        <w:spacing w:after="0"/>
        <w:ind w:firstLine="0"/>
        <w:jc w:val="center"/>
        <w:rPr>
          <w:rFonts w:ascii="Arial" w:hAnsi="Arial" w:cs="Arial"/>
          <w:b/>
        </w:rPr>
      </w:pPr>
      <w:r>
        <w:rPr>
          <w:rFonts w:ascii="Arial" w:hAnsi="Arial" w:cs="Arial"/>
          <w:b/>
        </w:rPr>
        <w:t>Florida Department of Environmental Protection</w:t>
      </w:r>
    </w:p>
    <w:p w:rsidR="006D4C91" w:rsidRDefault="00382D8D" w:rsidP="006D4C91">
      <w:pPr>
        <w:spacing w:after="0"/>
        <w:ind w:firstLine="0"/>
        <w:jc w:val="center"/>
        <w:rPr>
          <w:rFonts w:ascii="Arial" w:hAnsi="Arial" w:cs="Arial"/>
          <w:b/>
        </w:rPr>
      </w:pPr>
      <w:r>
        <w:rPr>
          <w:rFonts w:ascii="Arial" w:hAnsi="Arial" w:cs="Arial"/>
          <w:b/>
        </w:rPr>
        <w:t>Water Quality Standards Program</w:t>
      </w:r>
    </w:p>
    <w:p w:rsidR="006D4C91" w:rsidRDefault="006D4C91" w:rsidP="006D4C91">
      <w:pPr>
        <w:spacing w:after="0"/>
        <w:ind w:firstLine="0"/>
        <w:jc w:val="center"/>
        <w:rPr>
          <w:rFonts w:ascii="Arial" w:hAnsi="Arial" w:cs="Arial"/>
          <w:b/>
        </w:rPr>
      </w:pPr>
    </w:p>
    <w:p w:rsidR="006D4C91" w:rsidRDefault="00EE596B" w:rsidP="006D4C91">
      <w:pPr>
        <w:spacing w:after="0"/>
        <w:ind w:firstLine="0"/>
        <w:jc w:val="center"/>
        <w:rPr>
          <w:rFonts w:ascii="Arial" w:hAnsi="Arial" w:cs="Arial"/>
          <w:b/>
        </w:rPr>
      </w:pPr>
      <w:r>
        <w:rPr>
          <w:rFonts w:ascii="Arial" w:hAnsi="Arial" w:cs="Arial"/>
          <w:b/>
        </w:rPr>
        <w:t>September</w:t>
      </w:r>
      <w:r w:rsidR="00382D8D">
        <w:rPr>
          <w:rFonts w:ascii="Arial" w:hAnsi="Arial" w:cs="Arial"/>
          <w:b/>
        </w:rPr>
        <w:t xml:space="preserve"> 2013</w:t>
      </w:r>
    </w:p>
    <w:p w:rsidR="006D4C91" w:rsidRDefault="006D4C91" w:rsidP="006D4C91">
      <w:pPr>
        <w:jc w:val="center"/>
        <w:rPr>
          <w:rFonts w:ascii="Arial" w:hAnsi="Arial" w:cs="Arial"/>
          <w:b/>
        </w:rPr>
      </w:pPr>
      <w:r>
        <w:rPr>
          <w:rFonts w:ascii="Arial" w:hAnsi="Arial" w:cs="Arial"/>
          <w:b/>
        </w:rPr>
        <w:br w:type="page"/>
      </w:r>
    </w:p>
    <w:p w:rsidR="002C0196" w:rsidRPr="009B0BC0" w:rsidRDefault="00A263E8" w:rsidP="00A70DE0">
      <w:pPr>
        <w:spacing w:after="120"/>
        <w:ind w:firstLine="0"/>
        <w:rPr>
          <w:rFonts w:asciiTheme="majorHAnsi" w:hAnsiTheme="majorHAnsi"/>
          <w:b/>
          <w:sz w:val="28"/>
          <w:szCs w:val="28"/>
        </w:rPr>
      </w:pPr>
      <w:r w:rsidRPr="009B0BC0">
        <w:rPr>
          <w:rFonts w:asciiTheme="majorHAnsi" w:hAnsiTheme="majorHAnsi"/>
          <w:b/>
          <w:sz w:val="28"/>
          <w:szCs w:val="28"/>
        </w:rPr>
        <w:lastRenderedPageBreak/>
        <w:t>Executive Summary</w:t>
      </w:r>
    </w:p>
    <w:p w:rsidR="002C0196" w:rsidRDefault="00A0390C" w:rsidP="00260476">
      <w:r w:rsidRPr="002C0196">
        <w:t>This report was prepared by the Florida Department of Environmental Protection (</w:t>
      </w:r>
      <w:r w:rsidR="00E20098">
        <w:t>DEP</w:t>
      </w:r>
      <w:r w:rsidRPr="002C0196">
        <w:t xml:space="preserve">) in support of </w:t>
      </w:r>
      <w:r w:rsidR="00C70E2E" w:rsidRPr="002C0196">
        <w:t xml:space="preserve">a </w:t>
      </w:r>
      <w:r w:rsidRPr="002C0196">
        <w:t>petiti</w:t>
      </w:r>
      <w:r w:rsidRPr="00260476">
        <w:t xml:space="preserve">on for a Type I Site Specific Alternative Criterion (SSAC) for dissolved oxygen (DO) for Thomas Creek in Duval </w:t>
      </w:r>
      <w:r w:rsidR="0053163A" w:rsidRPr="00260476">
        <w:t xml:space="preserve">and Nassau </w:t>
      </w:r>
      <w:r w:rsidRPr="00260476">
        <w:t>Count</w:t>
      </w:r>
      <w:r w:rsidR="00C70E2E" w:rsidRPr="00260476">
        <w:t>ies</w:t>
      </w:r>
      <w:r w:rsidRPr="00260476">
        <w:t xml:space="preserve">, Florida.  </w:t>
      </w:r>
      <w:r w:rsidR="00FF15BF" w:rsidRPr="00260476">
        <w:t xml:space="preserve">The petition for the DO SSAC was made by </w:t>
      </w:r>
      <w:r w:rsidR="00605C15" w:rsidRPr="00260476">
        <w:t>Anheuser-Busch</w:t>
      </w:r>
      <w:r w:rsidR="00F30CA5">
        <w:t xml:space="preserve"> </w:t>
      </w:r>
      <w:r w:rsidR="00605C15" w:rsidRPr="00260476">
        <w:t xml:space="preserve">on behalf of their sod farm, a subsidiary company, </w:t>
      </w:r>
      <w:proofErr w:type="spellStart"/>
      <w:r w:rsidR="00605C15" w:rsidRPr="00260476">
        <w:t>Nutri</w:t>
      </w:r>
      <w:proofErr w:type="spellEnd"/>
      <w:r w:rsidR="00605C15" w:rsidRPr="00260476">
        <w:t xml:space="preserve">-Turf, LLC. </w:t>
      </w:r>
      <w:r w:rsidR="00FF15BF" w:rsidRPr="00260476">
        <w:t xml:space="preserve"> </w:t>
      </w:r>
      <w:r w:rsidR="00605C15" w:rsidRPr="00260476">
        <w:t>Wastewater from the Jacksonville brewery is sprayed onto the sod fields and runoff is c</w:t>
      </w:r>
      <w:r w:rsidR="00BF7701">
        <w:t>ollected in treatment ponds and</w:t>
      </w:r>
      <w:r w:rsidR="00605C15" w:rsidRPr="00260476">
        <w:t xml:space="preserve"> even</w:t>
      </w:r>
      <w:r w:rsidR="00BF7701">
        <w:t>tually</w:t>
      </w:r>
      <w:r w:rsidR="00605C15" w:rsidRPr="00260476">
        <w:t xml:space="preserve"> discharged into the petitioned waterbody. </w:t>
      </w:r>
      <w:r w:rsidR="003955FD" w:rsidRPr="00260476">
        <w:t xml:space="preserve"> </w:t>
      </w:r>
      <w:r w:rsidRPr="00260476">
        <w:t xml:space="preserve">Thomas Creek </w:t>
      </w:r>
      <w:r w:rsidR="00C70E2E" w:rsidRPr="00260476">
        <w:t>has</w:t>
      </w:r>
      <w:r w:rsidRPr="00260476">
        <w:t xml:space="preserve"> a Class III designated use</w:t>
      </w:r>
      <w:r w:rsidR="00C70E2E" w:rsidRPr="00260476">
        <w:t xml:space="preserve">, which </w:t>
      </w:r>
      <w:r w:rsidR="00FF15BF" w:rsidRPr="00260476">
        <w:t xml:space="preserve">requires the </w:t>
      </w:r>
      <w:r w:rsidR="00C70E2E" w:rsidRPr="00260476">
        <w:t>protect</w:t>
      </w:r>
      <w:r w:rsidR="00FF15BF" w:rsidRPr="00260476">
        <w:t xml:space="preserve">ion of </w:t>
      </w:r>
      <w:r w:rsidRPr="00260476">
        <w:t>recreation, propagation, and mainte</w:t>
      </w:r>
      <w:r w:rsidRPr="002C0196">
        <w:t>nance of a healthy, well-balanced population of fish and wildlife</w:t>
      </w:r>
      <w:r w:rsidR="00C70E2E" w:rsidRPr="002C0196">
        <w:t>.</w:t>
      </w:r>
      <w:r w:rsidRPr="002C0196">
        <w:t xml:space="preserve"> </w:t>
      </w:r>
      <w:r w:rsidR="00C70E2E" w:rsidRPr="002C0196">
        <w:t xml:space="preserve"> </w:t>
      </w:r>
      <w:r w:rsidR="00A05E6F">
        <w:t>The DO criterion currently applicable to Class III freshwaters, including Thomas Creek, is a minimum of 5.0 mg/L.</w:t>
      </w:r>
    </w:p>
    <w:p w:rsidR="00D34AF5" w:rsidRPr="00A8175F" w:rsidRDefault="00A0390C" w:rsidP="00260476">
      <w:pPr>
        <w:rPr>
          <w:szCs w:val="24"/>
        </w:rPr>
      </w:pPr>
      <w:r w:rsidRPr="00A0390C">
        <w:t xml:space="preserve">The </w:t>
      </w:r>
      <w:r w:rsidR="00A8175F">
        <w:t xml:space="preserve">need for the </w:t>
      </w:r>
      <w:r w:rsidRPr="00A0390C">
        <w:t xml:space="preserve">DO SSAC </w:t>
      </w:r>
      <w:r w:rsidR="00A8175F">
        <w:t xml:space="preserve">was supported by </w:t>
      </w:r>
      <w:r w:rsidRPr="00A0390C">
        <w:t xml:space="preserve">a demonstration that </w:t>
      </w:r>
      <w:r w:rsidR="0085624D">
        <w:t xml:space="preserve">Thomas Creek is a highly colored, organic-rich, low relief stream that naturally exhibits </w:t>
      </w:r>
      <w:r w:rsidR="00CF6CD4">
        <w:t xml:space="preserve">low DO levels below the current 5.0 mg/L criterion.  This conclusion </w:t>
      </w:r>
      <w:r w:rsidR="00437A8F">
        <w:t xml:space="preserve">is further substantiated by </w:t>
      </w:r>
      <w:r w:rsidR="00CF6CD4">
        <w:t xml:space="preserve">the area surrounding the creek and the entire watershed being </w:t>
      </w:r>
      <w:r w:rsidR="0085624D">
        <w:t xml:space="preserve">wetland dominated </w:t>
      </w:r>
      <w:r w:rsidR="00CF6CD4">
        <w:t xml:space="preserve">with minimal </w:t>
      </w:r>
      <w:r w:rsidRPr="00A0390C">
        <w:t>human</w:t>
      </w:r>
      <w:r w:rsidR="00CF6CD4">
        <w:t xml:space="preserve"> disturbance</w:t>
      </w:r>
      <w:r w:rsidR="00CF6CD4" w:rsidRPr="00CF6CD4">
        <w:t xml:space="preserve"> </w:t>
      </w:r>
      <w:r w:rsidR="00CF6CD4" w:rsidRPr="00A0390C">
        <w:t xml:space="preserve">as indicated </w:t>
      </w:r>
      <w:r w:rsidR="005265EB">
        <w:t xml:space="preserve">by </w:t>
      </w:r>
      <w:r w:rsidR="00CF6CD4">
        <w:t xml:space="preserve">a low </w:t>
      </w:r>
      <w:r w:rsidR="00CF6CD4" w:rsidRPr="00A0390C">
        <w:t xml:space="preserve">Landscape Development Intensity </w:t>
      </w:r>
      <w:r w:rsidR="00CF6CD4">
        <w:t xml:space="preserve">index </w:t>
      </w:r>
      <w:r w:rsidR="00CF6CD4" w:rsidRPr="00A0390C">
        <w:t>(LDI)</w:t>
      </w:r>
      <w:r w:rsidR="00CF6CD4">
        <w:t xml:space="preserve"> value.  Additionally, the results of biological sa</w:t>
      </w:r>
      <w:r w:rsidR="003D1609">
        <w:t>mpling in Thomas Creek indicate</w:t>
      </w:r>
      <w:r w:rsidR="00CF6CD4">
        <w:t xml:space="preserve"> that a </w:t>
      </w:r>
      <w:r w:rsidR="00CF6CD4" w:rsidRPr="00A0390C">
        <w:t xml:space="preserve">healthy, well balanced aquatic </w:t>
      </w:r>
      <w:r w:rsidR="00CF6CD4">
        <w:t xml:space="preserve">macroinvertebrate </w:t>
      </w:r>
      <w:r w:rsidR="00CF6CD4" w:rsidRPr="00A0390C">
        <w:t>community</w:t>
      </w:r>
      <w:r w:rsidR="003D1609">
        <w:t xml:space="preserve"> is</w:t>
      </w:r>
      <w:r w:rsidR="00CF6CD4">
        <w:t xml:space="preserve"> being </w:t>
      </w:r>
      <w:r w:rsidR="00437A8F">
        <w:t xml:space="preserve">maintained </w:t>
      </w:r>
      <w:r w:rsidR="00CF6CD4">
        <w:t xml:space="preserve">despite its </w:t>
      </w:r>
      <w:r w:rsidR="00CF6CD4" w:rsidRPr="00A0390C">
        <w:t>naturally low DO regime</w:t>
      </w:r>
      <w:r w:rsidR="00CF6CD4">
        <w:t xml:space="preserve">.  </w:t>
      </w:r>
      <w:r w:rsidR="00455CB1">
        <w:t xml:space="preserve">None of the </w:t>
      </w:r>
      <w:r w:rsidR="004F6248">
        <w:t>waterbody identification units (</w:t>
      </w:r>
      <w:r w:rsidR="00455CB1">
        <w:t>WBIDs</w:t>
      </w:r>
      <w:r w:rsidR="004F6248">
        <w:t>)</w:t>
      </w:r>
      <w:r w:rsidR="00455CB1">
        <w:t xml:space="preserve"> </w:t>
      </w:r>
      <w:r w:rsidR="004C32C4">
        <w:t>withi</w:t>
      </w:r>
      <w:r w:rsidR="00455CB1">
        <w:t xml:space="preserve">n </w:t>
      </w:r>
      <w:r w:rsidR="004C32C4">
        <w:t>the proposed SSAC extent</w:t>
      </w:r>
      <w:r w:rsidR="00455CB1">
        <w:t xml:space="preserve"> have </w:t>
      </w:r>
      <w:r w:rsidR="004F6248">
        <w:t xml:space="preserve">been </w:t>
      </w:r>
      <w:r w:rsidR="00455CB1">
        <w:t xml:space="preserve">listed </w:t>
      </w:r>
      <w:r w:rsidR="004F6248">
        <w:t xml:space="preserve">as impaired for other </w:t>
      </w:r>
      <w:r w:rsidR="00455CB1">
        <w:t>parameters</w:t>
      </w:r>
      <w:r w:rsidR="004F6248">
        <w:t>, including nutrients and BOD</w:t>
      </w:r>
      <w:r w:rsidR="00455CB1">
        <w:t xml:space="preserve">.  </w:t>
      </w:r>
      <w:r w:rsidRPr="00A0390C">
        <w:t xml:space="preserve">The scientific evidence clearly supports </w:t>
      </w:r>
      <w:r w:rsidR="00CF6CD4">
        <w:t xml:space="preserve">the </w:t>
      </w:r>
      <w:r w:rsidRPr="00A0390C">
        <w:t>conclusion that a Type I, natura</w:t>
      </w:r>
      <w:r w:rsidRPr="00A8175F">
        <w:rPr>
          <w:szCs w:val="24"/>
        </w:rPr>
        <w:t>l conditions DO SSAC</w:t>
      </w:r>
      <w:r w:rsidR="004F6248">
        <w:rPr>
          <w:szCs w:val="24"/>
        </w:rPr>
        <w:t xml:space="preserve"> based on natural conditions</w:t>
      </w:r>
      <w:r w:rsidRPr="00A8175F">
        <w:rPr>
          <w:szCs w:val="24"/>
        </w:rPr>
        <w:t xml:space="preserve">, is warranted for this waterbody. </w:t>
      </w:r>
    </w:p>
    <w:p w:rsidR="000600AB" w:rsidRDefault="00F30CA5" w:rsidP="00260476">
      <w:pPr>
        <w:rPr>
          <w:rFonts w:cs="Times New Roman"/>
          <w:sz w:val="22"/>
        </w:rPr>
      </w:pPr>
      <w:r>
        <w:t xml:space="preserve">The DO data collected from Thomas Creek </w:t>
      </w:r>
      <w:r w:rsidRPr="0040663B">
        <w:rPr>
          <w:rFonts w:cs="Times New Roman"/>
        </w:rPr>
        <w:t>and its tributar</w:t>
      </w:r>
      <w:r>
        <w:rPr>
          <w:rFonts w:cs="Times New Roman"/>
        </w:rPr>
        <w:t xml:space="preserve">ies upstream of the </w:t>
      </w:r>
      <w:r w:rsidR="00DB0AF0" w:rsidRPr="00260476">
        <w:t>Anheuser-Busch</w:t>
      </w:r>
      <w:r>
        <w:rPr>
          <w:rFonts w:cs="Times New Roman"/>
        </w:rPr>
        <w:t xml:space="preserve"> discharge</w:t>
      </w:r>
      <w:r>
        <w:t xml:space="preserve"> were used to characterize the </w:t>
      </w:r>
      <w:r w:rsidRPr="00FC616A">
        <w:t xml:space="preserve">distribution of natural background DO levels </w:t>
      </w:r>
      <w:r>
        <w:t xml:space="preserve">that could reasonably be expected to occur </w:t>
      </w:r>
      <w:r w:rsidRPr="00FC616A">
        <w:t>within the SSAC area.</w:t>
      </w:r>
      <w:r w:rsidR="00D75142" w:rsidRPr="00A8175F">
        <w:rPr>
          <w:rFonts w:cs="Times New Roman"/>
          <w:szCs w:val="24"/>
        </w:rPr>
        <w:t xml:space="preserve">  </w:t>
      </w:r>
      <w:r w:rsidR="00A8175F">
        <w:rPr>
          <w:rFonts w:cs="Times New Roman"/>
          <w:szCs w:val="24"/>
        </w:rPr>
        <w:t xml:space="preserve">The </w:t>
      </w:r>
      <w:r w:rsidR="00A8175F" w:rsidRPr="00A8175F">
        <w:rPr>
          <w:szCs w:val="24"/>
        </w:rPr>
        <w:t>DO SSAC</w:t>
      </w:r>
      <w:r w:rsidR="00D75142">
        <w:rPr>
          <w:szCs w:val="24"/>
        </w:rPr>
        <w:t>,</w:t>
      </w:r>
      <w:r w:rsidR="00D75142" w:rsidRPr="00D75142">
        <w:rPr>
          <w:rFonts w:cs="Times New Roman"/>
          <w:szCs w:val="24"/>
        </w:rPr>
        <w:t xml:space="preserve"> </w:t>
      </w:r>
      <w:r w:rsidR="00D75142" w:rsidRPr="00A8175F">
        <w:rPr>
          <w:rFonts w:cs="Times New Roman"/>
          <w:szCs w:val="24"/>
        </w:rPr>
        <w:t>shown to fully support the Class III designated use</w:t>
      </w:r>
      <w:r w:rsidR="00D75142">
        <w:rPr>
          <w:rFonts w:cs="Times New Roman"/>
          <w:szCs w:val="24"/>
        </w:rPr>
        <w:t>,</w:t>
      </w:r>
      <w:r w:rsidR="00A8175F" w:rsidRPr="00A8175F">
        <w:rPr>
          <w:szCs w:val="24"/>
        </w:rPr>
        <w:t xml:space="preserve"> </w:t>
      </w:r>
      <w:r w:rsidR="00A8175F">
        <w:rPr>
          <w:szCs w:val="24"/>
        </w:rPr>
        <w:t>c</w:t>
      </w:r>
      <w:r w:rsidR="00A8175F" w:rsidRPr="00A8175F">
        <w:rPr>
          <w:szCs w:val="24"/>
        </w:rPr>
        <w:t xml:space="preserve">onsisted of an instantaneous minimum not to be exceeded in more than 10 percent of the individual samples and an annual average </w:t>
      </w:r>
      <w:r w:rsidR="00A8175F">
        <w:rPr>
          <w:szCs w:val="24"/>
        </w:rPr>
        <w:t>DO concentration limit not to be exceeded.</w:t>
      </w:r>
      <w:r w:rsidR="00A8175F" w:rsidRPr="00A8175F">
        <w:rPr>
          <w:szCs w:val="24"/>
        </w:rPr>
        <w:t xml:space="preserve">  Taken together these two components </w:t>
      </w:r>
      <w:r w:rsidR="00617FA4">
        <w:rPr>
          <w:szCs w:val="24"/>
        </w:rPr>
        <w:t>will</w:t>
      </w:r>
      <w:r w:rsidR="00A8175F" w:rsidRPr="00A8175F">
        <w:rPr>
          <w:szCs w:val="24"/>
        </w:rPr>
        <w:t xml:space="preserve"> ensure continued maintenance and protection of the existing natural background condition representative of the refe</w:t>
      </w:r>
      <w:r w:rsidR="00A8175F" w:rsidRPr="00FC616A">
        <w:t>rence site</w:t>
      </w:r>
      <w:r w:rsidR="00A8175F">
        <w:t xml:space="preserve">. </w:t>
      </w:r>
    </w:p>
    <w:p w:rsidR="00A8175F" w:rsidRDefault="00A8175F" w:rsidP="00FF7D47">
      <w:pPr>
        <w:spacing w:after="120"/>
      </w:pPr>
      <w:r>
        <w:t>The proposed DO SSAC for Thomas Creek can be expressed as:</w:t>
      </w:r>
    </w:p>
    <w:p w:rsidR="00A8175F" w:rsidRPr="00BD619D" w:rsidRDefault="00A8175F" w:rsidP="00A70DE0">
      <w:pPr>
        <w:spacing w:after="120"/>
        <w:ind w:left="720" w:right="720" w:firstLine="0"/>
        <w:rPr>
          <w:i/>
        </w:rPr>
      </w:pPr>
      <w:r w:rsidRPr="00BD619D">
        <w:rPr>
          <w:i/>
        </w:rPr>
        <w:t xml:space="preserve">The annual average DO concentration shall not be less that </w:t>
      </w:r>
      <w:r w:rsidR="00745810">
        <w:rPr>
          <w:i/>
        </w:rPr>
        <w:t>2.</w:t>
      </w:r>
      <w:r w:rsidR="007A1155">
        <w:rPr>
          <w:i/>
        </w:rPr>
        <w:t>6</w:t>
      </w:r>
      <w:r w:rsidRPr="00BD619D">
        <w:rPr>
          <w:i/>
        </w:rPr>
        <w:t xml:space="preserve"> mg/L</w:t>
      </w:r>
      <w:r>
        <w:rPr>
          <w:i/>
        </w:rPr>
        <w:t>,</w:t>
      </w:r>
    </w:p>
    <w:p w:rsidR="00A8175F" w:rsidRPr="00BD619D" w:rsidRDefault="00A8175F" w:rsidP="00A70DE0">
      <w:pPr>
        <w:spacing w:after="120"/>
        <w:ind w:left="720" w:right="720" w:firstLine="0"/>
        <w:jc w:val="center"/>
        <w:rPr>
          <w:b/>
          <w:i/>
          <w:u w:val="single"/>
        </w:rPr>
      </w:pPr>
      <w:r w:rsidRPr="00BD619D">
        <w:rPr>
          <w:b/>
          <w:i/>
          <w:u w:val="single"/>
        </w:rPr>
        <w:t>AND</w:t>
      </w:r>
    </w:p>
    <w:p w:rsidR="00A8175F" w:rsidRPr="00BD619D" w:rsidRDefault="00A8175F" w:rsidP="00A8175F">
      <w:pPr>
        <w:ind w:left="720" w:right="720" w:firstLine="0"/>
        <w:rPr>
          <w:i/>
        </w:rPr>
      </w:pPr>
      <w:r w:rsidRPr="007665BA">
        <w:rPr>
          <w:i/>
        </w:rPr>
        <w:t>No more than 10 percent of the individual DO concentration measurements shall be less than 1.</w:t>
      </w:r>
      <w:r w:rsidR="000E2D71">
        <w:rPr>
          <w:i/>
        </w:rPr>
        <w:t>6</w:t>
      </w:r>
      <w:r w:rsidRPr="007665BA">
        <w:rPr>
          <w:i/>
        </w:rPr>
        <w:t xml:space="preserve"> mg/L.</w:t>
      </w:r>
    </w:p>
    <w:p w:rsidR="00A8175F" w:rsidRDefault="00A8175F" w:rsidP="00A8175F">
      <w:r w:rsidRPr="00AF2A60">
        <w:t xml:space="preserve">The DO SSAC </w:t>
      </w:r>
      <w:r>
        <w:t xml:space="preserve">will </w:t>
      </w:r>
      <w:r w:rsidRPr="00AF2A60">
        <w:t xml:space="preserve">apply to </w:t>
      </w:r>
      <w:r>
        <w:t xml:space="preserve">the freshwater portion of </w:t>
      </w:r>
      <w:r w:rsidRPr="00AF2A60">
        <w:t>Thomas Creek from</w:t>
      </w:r>
      <w:r w:rsidR="00DD7675">
        <w:t xml:space="preserve"> the headwaters to the</w:t>
      </w:r>
      <w:r>
        <w:t xml:space="preserve"> </w:t>
      </w:r>
      <w:r w:rsidRPr="00AF2A60">
        <w:t>location where Thomas Creek becomes predominantly marine.</w:t>
      </w:r>
      <w:r>
        <w:t xml:space="preserve"> </w:t>
      </w:r>
      <w:r w:rsidR="00DD7675">
        <w:t xml:space="preserve"> The proposed SSAC extent will include all tributaries between the headwaters and downstream extent.</w:t>
      </w:r>
    </w:p>
    <w:p w:rsidR="004F6248" w:rsidRDefault="00755DFC" w:rsidP="00BE58B9">
      <w:pPr>
        <w:pStyle w:val="Heading1"/>
      </w:pPr>
      <w:r>
        <w:lastRenderedPageBreak/>
        <w:t xml:space="preserve">1. </w:t>
      </w:r>
      <w:r w:rsidR="004F6248">
        <w:t>Introduction and Background Information</w:t>
      </w:r>
    </w:p>
    <w:p w:rsidR="004F6248" w:rsidRDefault="00AD2002" w:rsidP="00AD2002">
      <w:pPr>
        <w:pStyle w:val="Heading2"/>
        <w:ind w:firstLine="360"/>
      </w:pPr>
      <w:r>
        <w:t xml:space="preserve">1.1     </w:t>
      </w:r>
      <w:r w:rsidR="004F6248">
        <w:t xml:space="preserve">Purpose of Document </w:t>
      </w:r>
    </w:p>
    <w:p w:rsidR="004F6248" w:rsidRDefault="004F6248" w:rsidP="004F6248">
      <w:r w:rsidRPr="002C0196">
        <w:t>This report was prepared by the Florida Department of Environmental Protection (</w:t>
      </w:r>
      <w:r>
        <w:t>DEP</w:t>
      </w:r>
      <w:r w:rsidRPr="002C0196">
        <w:t>) in support of a petiti</w:t>
      </w:r>
      <w:r w:rsidRPr="00260476">
        <w:t xml:space="preserve">on for a Type I Site Specific Alternative Criterion (SSAC) for dissolved oxygen (DO) for Thomas Creek in Duval and Nassau Counties, Florida.  The petition for the DO SSAC was made by Anheuser-Busch on behalf of their sod farm, a subsidiary company, </w:t>
      </w:r>
      <w:proofErr w:type="spellStart"/>
      <w:r w:rsidRPr="00260476">
        <w:t>Nutri</w:t>
      </w:r>
      <w:proofErr w:type="spellEnd"/>
      <w:r w:rsidRPr="00260476">
        <w:t>-Turf, LLC.  Wastewater from the Jacksonville brewery is sprayed onto the sod fields and runoff is c</w:t>
      </w:r>
      <w:r>
        <w:t>ollected in treatment ponds and</w:t>
      </w:r>
      <w:r w:rsidRPr="00260476">
        <w:t xml:space="preserve"> even</w:t>
      </w:r>
      <w:r>
        <w:t>tually</w:t>
      </w:r>
      <w:r w:rsidRPr="00260476">
        <w:t xml:space="preserve"> discharged into the petitioned waterbody.  Thomas Creek has a Class III designated use, which requires the protection of recreation, propagation, and mainte</w:t>
      </w:r>
      <w:r w:rsidRPr="002C0196">
        <w:t xml:space="preserve">nance of a healthy, well-balanced population of fish and wildlife.  </w:t>
      </w:r>
      <w:r>
        <w:t>The DO criterion currently applicable to Class III freshwaters, including Thomas Creek, is a minimum of 5.0 mg/L.</w:t>
      </w:r>
    </w:p>
    <w:p w:rsidR="00C51053" w:rsidRPr="00A05E6F" w:rsidRDefault="00AD2002" w:rsidP="00AD2002">
      <w:pPr>
        <w:pStyle w:val="Heading2"/>
      </w:pPr>
      <w:r>
        <w:t xml:space="preserve">     1.2     </w:t>
      </w:r>
      <w:r w:rsidR="00C51053" w:rsidRPr="00A05E6F">
        <w:t>Type I SSAC Requirements (Rule 62-302.800, FAC)</w:t>
      </w:r>
    </w:p>
    <w:p w:rsidR="00C51053" w:rsidRPr="001A0361" w:rsidRDefault="00C51053" w:rsidP="00FF7D47">
      <w:r w:rsidRPr="00AF2A60">
        <w:t>For DEP to approve a</w:t>
      </w:r>
      <w:r w:rsidR="00E12C2D">
        <w:t xml:space="preserve"> Type I</w:t>
      </w:r>
      <w:r w:rsidRPr="00AF2A60">
        <w:t xml:space="preserve"> Site Specific Alternative Criterion (SSAC) for </w:t>
      </w:r>
      <w:r>
        <w:t>dissolved oxygen (</w:t>
      </w:r>
      <w:r w:rsidRPr="00AF2A60">
        <w:t>DO</w:t>
      </w:r>
      <w:r>
        <w:t>)</w:t>
      </w:r>
      <w:r w:rsidRPr="00AF2A60">
        <w:t xml:space="preserve">, it must be demonstrated that an alternative criterion is more appropriate for a specified portion of waters of the state. The demonstration must: </w:t>
      </w:r>
    </w:p>
    <w:p w:rsidR="00C51053" w:rsidRDefault="00C51053" w:rsidP="00C51053">
      <w:pPr>
        <w:pStyle w:val="Default"/>
        <w:numPr>
          <w:ilvl w:val="0"/>
          <w:numId w:val="6"/>
        </w:numPr>
        <w:spacing w:after="120"/>
        <w:rPr>
          <w:rFonts w:ascii="Times New Roman" w:hAnsi="Times New Roman" w:cs="Times New Roman"/>
        </w:rPr>
      </w:pPr>
      <w:r w:rsidRPr="00AF2A60">
        <w:rPr>
          <w:rFonts w:ascii="Times New Roman" w:hAnsi="Times New Roman" w:cs="Times New Roman"/>
        </w:rPr>
        <w:t xml:space="preserve">Document that the proposed alternative DO concentrations that are less than the otherwise applicable Class III </w:t>
      </w:r>
      <w:r>
        <w:rPr>
          <w:rFonts w:ascii="Times New Roman" w:hAnsi="Times New Roman" w:cs="Times New Roman"/>
        </w:rPr>
        <w:t xml:space="preserve">criterion </w:t>
      </w:r>
      <w:r w:rsidRPr="00AF2A60">
        <w:rPr>
          <w:rFonts w:ascii="Times New Roman" w:hAnsi="Times New Roman" w:cs="Times New Roman"/>
        </w:rPr>
        <w:t xml:space="preserve">exist because of natural background conditions; </w:t>
      </w:r>
    </w:p>
    <w:p w:rsidR="00F4599A" w:rsidRDefault="00F4599A" w:rsidP="00C51053">
      <w:pPr>
        <w:pStyle w:val="Default"/>
        <w:numPr>
          <w:ilvl w:val="0"/>
          <w:numId w:val="6"/>
        </w:numPr>
        <w:spacing w:after="120"/>
        <w:rPr>
          <w:rFonts w:ascii="Times New Roman" w:hAnsi="Times New Roman" w:cs="Times New Roman"/>
        </w:rPr>
      </w:pPr>
      <w:r>
        <w:rPr>
          <w:rFonts w:ascii="Times New Roman" w:hAnsi="Times New Roman" w:cs="Times New Roman"/>
        </w:rPr>
        <w:t xml:space="preserve">Describe </w:t>
      </w:r>
      <w:r w:rsidRPr="00F4599A">
        <w:rPr>
          <w:rFonts w:ascii="Times New Roman" w:hAnsi="Times New Roman" w:cs="Times New Roman"/>
        </w:rPr>
        <w:t>the physical nature of the specified water body and the water pollution sources affecting the</w:t>
      </w:r>
      <w:r>
        <w:rPr>
          <w:rFonts w:ascii="Times New Roman" w:hAnsi="Times New Roman" w:cs="Times New Roman"/>
        </w:rPr>
        <w:t xml:space="preserve"> DO criterion</w:t>
      </w:r>
    </w:p>
    <w:p w:rsidR="00F4599A" w:rsidRDefault="00C51053" w:rsidP="00C51053">
      <w:pPr>
        <w:pStyle w:val="Default"/>
        <w:numPr>
          <w:ilvl w:val="0"/>
          <w:numId w:val="6"/>
        </w:numPr>
        <w:spacing w:after="120"/>
        <w:rPr>
          <w:rFonts w:ascii="Times New Roman" w:hAnsi="Times New Roman" w:cs="Times New Roman"/>
        </w:rPr>
      </w:pPr>
      <w:r w:rsidRPr="00AF2A60">
        <w:rPr>
          <w:rFonts w:ascii="Times New Roman" w:hAnsi="Times New Roman" w:cs="Times New Roman"/>
        </w:rPr>
        <w:t xml:space="preserve">Describe the historical </w:t>
      </w:r>
      <w:r w:rsidR="004A03D8" w:rsidRPr="004A03D8">
        <w:rPr>
          <w:rFonts w:ascii="Times New Roman" w:hAnsi="Times New Roman" w:cs="Times New Roman"/>
        </w:rPr>
        <w:t xml:space="preserve">and existing water quality of </w:t>
      </w:r>
      <w:r w:rsidR="00F4599A">
        <w:rPr>
          <w:rFonts w:ascii="Times New Roman" w:hAnsi="Times New Roman" w:cs="Times New Roman"/>
        </w:rPr>
        <w:t>DO</w:t>
      </w:r>
      <w:r w:rsidR="004A03D8" w:rsidRPr="004A03D8">
        <w:rPr>
          <w:rFonts w:ascii="Times New Roman" w:hAnsi="Times New Roman" w:cs="Times New Roman"/>
        </w:rPr>
        <w:t xml:space="preserve"> including, spatial, seasonal, and diurnal variations, and other parameters or con</w:t>
      </w:r>
      <w:r w:rsidR="004A03D8">
        <w:rPr>
          <w:rFonts w:ascii="Times New Roman" w:hAnsi="Times New Roman" w:cs="Times New Roman"/>
        </w:rPr>
        <w:t>ditions which may affect it</w:t>
      </w:r>
      <w:r w:rsidRPr="00AF2A60">
        <w:rPr>
          <w:rFonts w:ascii="Times New Roman" w:hAnsi="Times New Roman" w:cs="Times New Roman"/>
        </w:rPr>
        <w:t>;</w:t>
      </w:r>
      <w:r w:rsidR="00F4599A">
        <w:rPr>
          <w:rFonts w:ascii="Times New Roman" w:hAnsi="Times New Roman" w:cs="Times New Roman"/>
        </w:rPr>
        <w:t xml:space="preserve"> </w:t>
      </w:r>
    </w:p>
    <w:p w:rsidR="00C51053" w:rsidRDefault="00F4599A" w:rsidP="00C51053">
      <w:pPr>
        <w:pStyle w:val="Default"/>
        <w:numPr>
          <w:ilvl w:val="0"/>
          <w:numId w:val="6"/>
        </w:numPr>
        <w:spacing w:after="120"/>
        <w:rPr>
          <w:rFonts w:ascii="Times New Roman" w:hAnsi="Times New Roman" w:cs="Times New Roman"/>
        </w:rPr>
      </w:pPr>
      <w:r>
        <w:rPr>
          <w:rFonts w:ascii="Times New Roman" w:hAnsi="Times New Roman" w:cs="Times New Roman"/>
        </w:rPr>
        <w:t>Describe</w:t>
      </w:r>
      <w:r w:rsidRPr="00F4599A">
        <w:rPr>
          <w:rFonts w:ascii="Times New Roman" w:hAnsi="Times New Roman" w:cs="Times New Roman"/>
        </w:rPr>
        <w:t xml:space="preserve"> the historical and existing biology, including variations, which may be affec</w:t>
      </w:r>
      <w:r>
        <w:rPr>
          <w:rFonts w:ascii="Times New Roman" w:hAnsi="Times New Roman" w:cs="Times New Roman"/>
        </w:rPr>
        <w:t>ted by the parameter of concern; and</w:t>
      </w:r>
    </w:p>
    <w:p w:rsidR="00C51053" w:rsidRDefault="004A03D8" w:rsidP="00EF6928">
      <w:pPr>
        <w:pStyle w:val="Default"/>
        <w:numPr>
          <w:ilvl w:val="0"/>
          <w:numId w:val="6"/>
        </w:numPr>
        <w:spacing w:after="240"/>
        <w:rPr>
          <w:rFonts w:ascii="Times New Roman" w:hAnsi="Times New Roman" w:cs="Times New Roman"/>
        </w:rPr>
      </w:pPr>
      <w:r>
        <w:rPr>
          <w:rFonts w:ascii="Times New Roman" w:hAnsi="Times New Roman" w:cs="Times New Roman"/>
        </w:rPr>
        <w:t>Discuss</w:t>
      </w:r>
      <w:r w:rsidRPr="004A03D8">
        <w:rPr>
          <w:rFonts w:ascii="Times New Roman" w:hAnsi="Times New Roman" w:cs="Times New Roman"/>
        </w:rPr>
        <w:t xml:space="preserve"> any impacts of the proposed alternative criteria on the designated use of the waters and adjoining waters.</w:t>
      </w:r>
    </w:p>
    <w:p w:rsidR="00F4599A" w:rsidRPr="00F4599A" w:rsidRDefault="00F4599A" w:rsidP="00F4599A">
      <w:r>
        <w:t>The SSAC documentation must e</w:t>
      </w:r>
      <w:r w:rsidRPr="00AF2A60">
        <w:t>stablish the levels and duration of the naturally-occurring low DO concentrations</w:t>
      </w:r>
      <w:r>
        <w:t xml:space="preserve"> and s</w:t>
      </w:r>
      <w:r w:rsidRPr="00F4599A">
        <w:t>how that normal fluctuations of DO above these levels are being maintained</w:t>
      </w:r>
      <w:r>
        <w:t>.</w:t>
      </w:r>
      <w:r w:rsidRPr="00F4599A">
        <w:t xml:space="preserve"> </w:t>
      </w:r>
    </w:p>
    <w:p w:rsidR="00740AB8" w:rsidRDefault="00AD2002" w:rsidP="00AD2002">
      <w:pPr>
        <w:pStyle w:val="Heading2"/>
      </w:pPr>
      <w:r>
        <w:t xml:space="preserve">      1.3     </w:t>
      </w:r>
      <w:r w:rsidR="009B0BC0">
        <w:t>P</w:t>
      </w:r>
      <w:r w:rsidR="00740AB8">
        <w:t xml:space="preserve">hysiography and Morphology </w:t>
      </w:r>
    </w:p>
    <w:p w:rsidR="008706DB" w:rsidRDefault="0085624D" w:rsidP="00653CDF">
      <w:r>
        <w:rPr>
          <w:rFonts w:cs="Times New Roman"/>
          <w:szCs w:val="24"/>
        </w:rPr>
        <w:t>Thomas C</w:t>
      </w:r>
      <w:r w:rsidRPr="002C0196">
        <w:rPr>
          <w:rFonts w:cs="Times New Roman"/>
          <w:szCs w:val="24"/>
        </w:rPr>
        <w:t>reek originate</w:t>
      </w:r>
      <w:r w:rsidRPr="00FF7D47">
        <w:t xml:space="preserve">s in southwest Nassau County and flows east northeast to the Nassau River and is located </w:t>
      </w:r>
      <w:r w:rsidR="00AF2A60" w:rsidRPr="00FF7D47">
        <w:t>within the Sea Islands Flatwoods area of the Southern Coastal Plain ecoregion (denoted as Ecoregion 75f by Griffith et al.</w:t>
      </w:r>
      <w:r w:rsidR="00420D1E">
        <w:t>,</w:t>
      </w:r>
      <w:r w:rsidR="00AF2A60" w:rsidRPr="00FF7D47">
        <w:t xml:space="preserve"> 1994). </w:t>
      </w:r>
      <w:r w:rsidR="00EF6928" w:rsidRPr="00FF7D47">
        <w:t xml:space="preserve"> </w:t>
      </w:r>
      <w:r w:rsidR="00AF2A60" w:rsidRPr="00FF7D47">
        <w:t xml:space="preserve">This region is characterized by broad coastal barrier islands and salt marshes at the coast, and flat plains, pine flatwoods, and swamps in the vicinity of the study area. </w:t>
      </w:r>
      <w:r w:rsidR="00EF6928" w:rsidRPr="00FF7D47">
        <w:t xml:space="preserve"> </w:t>
      </w:r>
      <w:r w:rsidR="00AF2A60" w:rsidRPr="00FF7D47">
        <w:t xml:space="preserve">Extensive marsh and swamp systems adjacent to the stream systems contribute large amounts of leaf litter, which in turn causes the waters to contain high amounts of organic tannins, lignins, and other humic acid substances. </w:t>
      </w:r>
      <w:r w:rsidR="004548F0" w:rsidRPr="00FF7D47">
        <w:t xml:space="preserve"> </w:t>
      </w:r>
      <w:r w:rsidR="00AF2A60" w:rsidRPr="00FF7D47">
        <w:t xml:space="preserve">The decomposition </w:t>
      </w:r>
      <w:r w:rsidR="00AF2A60" w:rsidRPr="00FF7D47">
        <w:lastRenderedPageBreak/>
        <w:t xml:space="preserve">of these organic materials </w:t>
      </w:r>
      <w:r w:rsidR="00CF6340" w:rsidRPr="00FF7D47">
        <w:t xml:space="preserve">imparts a dark brown color to the water and </w:t>
      </w:r>
      <w:r w:rsidR="00AF2A60" w:rsidRPr="00FF7D47">
        <w:t xml:space="preserve">results in </w:t>
      </w:r>
      <w:r w:rsidR="00CF6340" w:rsidRPr="00FF7D47">
        <w:t>natur</w:t>
      </w:r>
      <w:r w:rsidR="001A0361" w:rsidRPr="00FF7D47">
        <w:t xml:space="preserve">ally low DO </w:t>
      </w:r>
      <w:r w:rsidR="00A0390C" w:rsidRPr="00FF7D47">
        <w:t xml:space="preserve">that commonly occurs in swamplands and in “blackwater” streams. </w:t>
      </w:r>
      <w:r w:rsidR="00EF6928" w:rsidRPr="00FF7D47">
        <w:t xml:space="preserve"> </w:t>
      </w:r>
      <w:r w:rsidR="00A0390C" w:rsidRPr="00FF7D47">
        <w:t xml:space="preserve">The mean </w:t>
      </w:r>
      <w:r w:rsidR="001A0361" w:rsidRPr="00FF7D47">
        <w:t xml:space="preserve">true </w:t>
      </w:r>
      <w:r w:rsidR="00AF2A60" w:rsidRPr="00FF7D47">
        <w:t>color in Thomas Creek</w:t>
      </w:r>
      <w:r w:rsidR="0038111C">
        <w:t xml:space="preserve"> based on 3</w:t>
      </w:r>
      <w:r w:rsidR="00F25087">
        <w:t xml:space="preserve">2 </w:t>
      </w:r>
      <w:r w:rsidR="00042CAF">
        <w:t>measurements collected</w:t>
      </w:r>
      <w:r w:rsidR="0038111C">
        <w:t xml:space="preserve"> from </w:t>
      </w:r>
      <w:r w:rsidR="00F25087">
        <w:t>2000</w:t>
      </w:r>
      <w:r w:rsidR="0038111C">
        <w:t xml:space="preserve"> through </w:t>
      </w:r>
      <w:r w:rsidR="00F25087">
        <w:t>2009</w:t>
      </w:r>
      <w:r w:rsidR="0038111C">
        <w:t xml:space="preserve"> is</w:t>
      </w:r>
      <w:r w:rsidR="00AF2A60" w:rsidRPr="00FF7D47">
        <w:t xml:space="preserve"> 355 </w:t>
      </w:r>
      <w:r w:rsidR="00F80A38" w:rsidRPr="00FF7D47">
        <w:t>pla</w:t>
      </w:r>
      <w:r w:rsidR="00F80A38" w:rsidRPr="008706DB">
        <w:t>tinum-cobalt units (</w:t>
      </w:r>
      <w:r w:rsidR="00AF2A60" w:rsidRPr="008706DB">
        <w:t>PCU</w:t>
      </w:r>
      <w:r w:rsidR="00F80A38" w:rsidRPr="008706DB">
        <w:t>)</w:t>
      </w:r>
      <w:r w:rsidR="00AF2A60" w:rsidRPr="008706DB">
        <w:t xml:space="preserve">, </w:t>
      </w:r>
      <w:r w:rsidR="001A0361" w:rsidRPr="008706DB">
        <w:t>which is typical of wetland runoff-dominated streams</w:t>
      </w:r>
      <w:r w:rsidR="00AF2A60" w:rsidRPr="008706DB">
        <w:t xml:space="preserve">. </w:t>
      </w:r>
      <w:r w:rsidR="004548F0" w:rsidRPr="008706DB">
        <w:t xml:space="preserve"> </w:t>
      </w:r>
      <w:r w:rsidR="00AF2A60" w:rsidRPr="008706DB">
        <w:t xml:space="preserve">High color values </w:t>
      </w:r>
      <w:r w:rsidR="00CF6340" w:rsidRPr="008706DB">
        <w:t xml:space="preserve">generally </w:t>
      </w:r>
      <w:r w:rsidR="00AF2A60" w:rsidRPr="008706DB">
        <w:t xml:space="preserve">result in decreased </w:t>
      </w:r>
      <w:r w:rsidR="00435A8D" w:rsidRPr="008706DB">
        <w:t>photosynthesis (oxygen production)</w:t>
      </w:r>
      <w:r w:rsidR="00435A8D">
        <w:t xml:space="preserve"> by </w:t>
      </w:r>
      <w:r w:rsidR="00AF2A60" w:rsidRPr="008706DB">
        <w:t xml:space="preserve">phytoplankton </w:t>
      </w:r>
      <w:r w:rsidR="00435A8D">
        <w:t xml:space="preserve">and </w:t>
      </w:r>
      <w:r w:rsidR="00EF6928" w:rsidRPr="008706DB">
        <w:t>s</w:t>
      </w:r>
      <w:r w:rsidR="00AF2A60" w:rsidRPr="008706DB">
        <w:t xml:space="preserve">ubmerged </w:t>
      </w:r>
      <w:r w:rsidR="00EF6928" w:rsidRPr="008706DB">
        <w:t>a</w:t>
      </w:r>
      <w:r w:rsidR="00AF2A60" w:rsidRPr="008706DB">
        <w:t xml:space="preserve">quatic </w:t>
      </w:r>
      <w:r w:rsidR="00EF6928" w:rsidRPr="008706DB">
        <w:t>v</w:t>
      </w:r>
      <w:r w:rsidR="00AF2A60" w:rsidRPr="008706DB">
        <w:t>egetation (SAV) due to reduced light penetration</w:t>
      </w:r>
      <w:r w:rsidR="00CF6340" w:rsidRPr="008706DB">
        <w:t>.</w:t>
      </w:r>
      <w:r w:rsidR="004548F0" w:rsidRPr="008706DB">
        <w:t xml:space="preserve"> </w:t>
      </w:r>
      <w:r w:rsidR="00CF6340" w:rsidRPr="008706DB">
        <w:t xml:space="preserve"> </w:t>
      </w:r>
      <w:r w:rsidR="00435A8D">
        <w:t>The typical high</w:t>
      </w:r>
      <w:r w:rsidR="00AC60E4">
        <w:t xml:space="preserve">ly </w:t>
      </w:r>
      <w:r w:rsidR="00435A8D">
        <w:t>color</w:t>
      </w:r>
      <w:r w:rsidR="00AC60E4">
        <w:t xml:space="preserve">ed water observed during one of the sampling events in Thomas Creek is illustrated in Figure 1. </w:t>
      </w:r>
      <w:r w:rsidR="00435A8D">
        <w:t xml:space="preserve"> </w:t>
      </w:r>
    </w:p>
    <w:p w:rsidR="000627C5" w:rsidRDefault="00053490" w:rsidP="000F7B3F">
      <w:pPr>
        <w:pStyle w:val="Default"/>
        <w:ind w:left="900" w:firstLine="0"/>
        <w:jc w:val="center"/>
        <w:rPr>
          <w:b/>
          <w:sz w:val="23"/>
          <w:szCs w:val="23"/>
        </w:rPr>
      </w:pPr>
      <w:r>
        <w:rPr>
          <w:noProof/>
        </w:rPr>
        <w:drawing>
          <wp:inline distT="0" distB="0" distL="0" distR="0">
            <wp:extent cx="3943350" cy="2566988"/>
            <wp:effectExtent l="19050" t="0" r="0" b="0"/>
            <wp:docPr id="7" name="Picture 6" descr="Photograph of Thomas Creek upstream of US Highway 1 (approximately 575m upstream of STORET station 21FLA 19020034). This photo demonstrates high color, which was 480 PCU on this 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80004.JPG"/>
                    <pic:cNvPicPr/>
                  </pic:nvPicPr>
                  <pic:blipFill>
                    <a:blip r:embed="rId10" cstate="print"/>
                    <a:srcRect l="15164" b="2000"/>
                    <a:stretch>
                      <a:fillRect/>
                    </a:stretch>
                  </pic:blipFill>
                  <pic:spPr>
                    <a:xfrm>
                      <a:off x="0" y="0"/>
                      <a:ext cx="3943350" cy="2566988"/>
                    </a:xfrm>
                    <a:prstGeom prst="rect">
                      <a:avLst/>
                    </a:prstGeom>
                  </pic:spPr>
                </pic:pic>
              </a:graphicData>
            </a:graphic>
          </wp:inline>
        </w:drawing>
      </w:r>
    </w:p>
    <w:p w:rsidR="000F7B3F" w:rsidRDefault="000F7B3F" w:rsidP="000F7B3F">
      <w:pPr>
        <w:pStyle w:val="Default"/>
        <w:ind w:left="900" w:firstLine="0"/>
        <w:jc w:val="center"/>
        <w:rPr>
          <w:b/>
          <w:sz w:val="23"/>
          <w:szCs w:val="23"/>
        </w:rPr>
      </w:pPr>
    </w:p>
    <w:p w:rsidR="00BE4BCA" w:rsidRPr="00CF6340" w:rsidRDefault="00BE4BCA" w:rsidP="00C51053">
      <w:pPr>
        <w:pStyle w:val="Default"/>
        <w:spacing w:after="240"/>
        <w:ind w:left="1152" w:hanging="1152"/>
        <w:rPr>
          <w:rFonts w:ascii="Times New Roman" w:hAnsi="Times New Roman" w:cs="Times New Roman"/>
          <w:i/>
        </w:rPr>
      </w:pPr>
      <w:r w:rsidRPr="00CF6340">
        <w:rPr>
          <w:rFonts w:ascii="Times New Roman" w:hAnsi="Times New Roman" w:cs="Times New Roman"/>
          <w:b/>
        </w:rPr>
        <w:t xml:space="preserve">Figure </w:t>
      </w:r>
      <w:r w:rsidR="00435A8D">
        <w:rPr>
          <w:rFonts w:ascii="Times New Roman" w:hAnsi="Times New Roman" w:cs="Times New Roman"/>
          <w:b/>
        </w:rPr>
        <w:t>1</w:t>
      </w:r>
      <w:r w:rsidRPr="00CF6340">
        <w:rPr>
          <w:rFonts w:ascii="Times New Roman" w:hAnsi="Times New Roman" w:cs="Times New Roman"/>
          <w:b/>
        </w:rPr>
        <w:t>.</w:t>
      </w:r>
      <w:r w:rsidR="00C51053">
        <w:rPr>
          <w:rFonts w:ascii="Times New Roman" w:hAnsi="Times New Roman" w:cs="Times New Roman"/>
          <w:b/>
        </w:rPr>
        <w:tab/>
      </w:r>
      <w:r w:rsidRPr="004F3115">
        <w:rPr>
          <w:rFonts w:ascii="Times New Roman" w:hAnsi="Times New Roman" w:cs="Times New Roman"/>
          <w:i/>
        </w:rPr>
        <w:t>Thoma</w:t>
      </w:r>
      <w:r w:rsidR="00A04FBB" w:rsidRPr="004F3115">
        <w:rPr>
          <w:rFonts w:ascii="Times New Roman" w:hAnsi="Times New Roman" w:cs="Times New Roman"/>
          <w:i/>
        </w:rPr>
        <w:t xml:space="preserve">s Creek upstream of US </w:t>
      </w:r>
      <w:r w:rsidR="00221217" w:rsidRPr="004F3115">
        <w:rPr>
          <w:rFonts w:ascii="Times New Roman" w:hAnsi="Times New Roman" w:cs="Times New Roman"/>
          <w:i/>
        </w:rPr>
        <w:t xml:space="preserve">Highway </w:t>
      </w:r>
      <w:r w:rsidR="00A04FBB" w:rsidRPr="004F3115">
        <w:rPr>
          <w:rFonts w:ascii="Times New Roman" w:hAnsi="Times New Roman" w:cs="Times New Roman"/>
          <w:i/>
        </w:rPr>
        <w:t>1</w:t>
      </w:r>
      <w:r w:rsidR="00C04946" w:rsidRPr="004F3115">
        <w:rPr>
          <w:rFonts w:ascii="Times New Roman" w:hAnsi="Times New Roman" w:cs="Times New Roman"/>
          <w:i/>
        </w:rPr>
        <w:t xml:space="preserve"> (approximately 575m upstream of </w:t>
      </w:r>
      <w:r w:rsidR="00040B8A">
        <w:rPr>
          <w:rFonts w:ascii="Times New Roman" w:hAnsi="Times New Roman" w:cs="Times New Roman"/>
          <w:i/>
        </w:rPr>
        <w:t xml:space="preserve">STORET station </w:t>
      </w:r>
      <w:r w:rsidR="00040B8A">
        <w:rPr>
          <w:rFonts w:ascii="Calibri" w:eastAsia="Times New Roman" w:hAnsi="Calibri" w:cs="Times New Roman"/>
        </w:rPr>
        <w:t xml:space="preserve">21FLA </w:t>
      </w:r>
      <w:r w:rsidR="00040B8A" w:rsidRPr="00FF5532">
        <w:rPr>
          <w:rFonts w:ascii="Calibri" w:eastAsia="Times New Roman" w:hAnsi="Calibri" w:cs="Times New Roman"/>
        </w:rPr>
        <w:t>19020034</w:t>
      </w:r>
      <w:r w:rsidR="00040B8A">
        <w:rPr>
          <w:rFonts w:ascii="Times New Roman" w:hAnsi="Times New Roman" w:cs="Times New Roman"/>
          <w:i/>
        </w:rPr>
        <w:t>)</w:t>
      </w:r>
      <w:r w:rsidR="00221217" w:rsidRPr="004F3115">
        <w:rPr>
          <w:rFonts w:ascii="Times New Roman" w:hAnsi="Times New Roman" w:cs="Times New Roman"/>
          <w:i/>
        </w:rPr>
        <w:t>.</w:t>
      </w:r>
      <w:r w:rsidR="002D77E2" w:rsidRPr="004F3115">
        <w:rPr>
          <w:rFonts w:ascii="Times New Roman" w:hAnsi="Times New Roman" w:cs="Times New Roman"/>
          <w:i/>
        </w:rPr>
        <w:t xml:space="preserve"> </w:t>
      </w:r>
      <w:r w:rsidR="00C04946" w:rsidRPr="004F3115">
        <w:rPr>
          <w:rFonts w:ascii="Times New Roman" w:hAnsi="Times New Roman" w:cs="Times New Roman"/>
          <w:i/>
        </w:rPr>
        <w:t>Thi</w:t>
      </w:r>
      <w:r w:rsidR="00CF6340" w:rsidRPr="004F3115">
        <w:rPr>
          <w:rFonts w:ascii="Times New Roman" w:hAnsi="Times New Roman" w:cs="Times New Roman"/>
          <w:i/>
        </w:rPr>
        <w:t xml:space="preserve">s </w:t>
      </w:r>
      <w:r w:rsidR="00C04946" w:rsidRPr="004F3115">
        <w:rPr>
          <w:rFonts w:ascii="Times New Roman" w:hAnsi="Times New Roman" w:cs="Times New Roman"/>
          <w:i/>
        </w:rPr>
        <w:t>photo demonstrates</w:t>
      </w:r>
      <w:r w:rsidR="00DD6C31" w:rsidRPr="004F3115">
        <w:rPr>
          <w:rFonts w:ascii="Times New Roman" w:hAnsi="Times New Roman" w:cs="Times New Roman"/>
          <w:i/>
        </w:rPr>
        <w:t xml:space="preserve"> </w:t>
      </w:r>
      <w:r w:rsidR="00F80A38" w:rsidRPr="004F3115">
        <w:rPr>
          <w:rFonts w:ascii="Times New Roman" w:hAnsi="Times New Roman" w:cs="Times New Roman"/>
          <w:i/>
        </w:rPr>
        <w:t>high color</w:t>
      </w:r>
      <w:r w:rsidR="00053D05" w:rsidRPr="004F3115">
        <w:rPr>
          <w:rFonts w:ascii="Times New Roman" w:hAnsi="Times New Roman" w:cs="Times New Roman"/>
          <w:i/>
        </w:rPr>
        <w:t xml:space="preserve">, </w:t>
      </w:r>
      <w:r w:rsidR="00F80A38" w:rsidRPr="004F3115">
        <w:rPr>
          <w:rFonts w:ascii="Times New Roman" w:hAnsi="Times New Roman" w:cs="Times New Roman"/>
          <w:i/>
        </w:rPr>
        <w:t xml:space="preserve">which was </w:t>
      </w:r>
      <w:r w:rsidR="00C04946" w:rsidRPr="004F3115">
        <w:rPr>
          <w:rFonts w:ascii="Times New Roman" w:hAnsi="Times New Roman" w:cs="Times New Roman"/>
          <w:i/>
        </w:rPr>
        <w:t>480 PCU</w:t>
      </w:r>
      <w:r w:rsidR="00053D05" w:rsidRPr="004F3115">
        <w:rPr>
          <w:rFonts w:ascii="Times New Roman" w:hAnsi="Times New Roman" w:cs="Times New Roman"/>
          <w:i/>
        </w:rPr>
        <w:t xml:space="preserve"> on this day</w:t>
      </w:r>
      <w:r w:rsidR="00F80A38">
        <w:rPr>
          <w:rFonts w:ascii="Times New Roman" w:hAnsi="Times New Roman" w:cs="Times New Roman"/>
          <w:i/>
        </w:rPr>
        <w:t>.</w:t>
      </w:r>
      <w:r w:rsidR="00C04946" w:rsidRPr="00CF6340">
        <w:rPr>
          <w:rFonts w:ascii="Times New Roman" w:hAnsi="Times New Roman" w:cs="Times New Roman"/>
          <w:i/>
        </w:rPr>
        <w:t xml:space="preserve">  </w:t>
      </w:r>
    </w:p>
    <w:p w:rsidR="00CA45B4" w:rsidRPr="00CF6340" w:rsidRDefault="00AF2A60" w:rsidP="008706DB">
      <w:r w:rsidRPr="00AF2A60">
        <w:t>The riparian zone of Thomas Creek consists of forest and floodplain swamp, which typically extends more than 100 m</w:t>
      </w:r>
      <w:r w:rsidR="00042CAF">
        <w:t>eters</w:t>
      </w:r>
      <w:r w:rsidRPr="00AF2A60">
        <w:t xml:space="preserve"> from the stream</w:t>
      </w:r>
      <w:r w:rsidR="00CF6340">
        <w:t xml:space="preserve">. </w:t>
      </w:r>
      <w:r w:rsidR="00A0390C" w:rsidRPr="00A0390C">
        <w:t xml:space="preserve"> </w:t>
      </w:r>
      <w:r w:rsidR="00E70C5C">
        <w:t>D</w:t>
      </w:r>
      <w:r w:rsidR="00CF6340">
        <w:t>irect observations show Thomas Creek to be</w:t>
      </w:r>
      <w:r w:rsidRPr="00AF2A60">
        <w:t xml:space="preserve"> heavily shaded by an extensive canopy </w:t>
      </w:r>
      <w:r w:rsidRPr="00080D17">
        <w:t xml:space="preserve">of </w:t>
      </w:r>
      <w:r w:rsidR="00A0390C" w:rsidRPr="00080D17">
        <w:t>trees</w:t>
      </w:r>
      <w:r w:rsidR="00AA4CCB">
        <w:t>.</w:t>
      </w:r>
      <w:r w:rsidR="00A0390C" w:rsidRPr="00080D17">
        <w:t xml:space="preserve"> </w:t>
      </w:r>
      <w:r w:rsidR="00CF6340" w:rsidRPr="00080D17">
        <w:t xml:space="preserve"> </w:t>
      </w:r>
      <w:r w:rsidR="00AA4CCB">
        <w:t>T</w:t>
      </w:r>
      <w:r w:rsidR="00CF6340" w:rsidRPr="00080D17">
        <w:t>he</w:t>
      </w:r>
      <w:r w:rsidR="00A0390C" w:rsidRPr="00080D17">
        <w:t xml:space="preserve"> system </w:t>
      </w:r>
      <w:r w:rsidRPr="00AF2A60">
        <w:t>is subject to periodic sluggish to stagnant flows, due to</w:t>
      </w:r>
      <w:r w:rsidR="00042CAF">
        <w:t xml:space="preserve"> the</w:t>
      </w:r>
      <w:r w:rsidRPr="00AF2A60">
        <w:t xml:space="preserve"> flat slopes in the basin. </w:t>
      </w:r>
    </w:p>
    <w:p w:rsidR="00AC60E4" w:rsidRDefault="00AF2A60" w:rsidP="005009FB">
      <w:pPr>
        <w:rPr>
          <w:color w:val="000000"/>
          <w:szCs w:val="24"/>
        </w:rPr>
      </w:pPr>
      <w:r w:rsidRPr="00AF2A60">
        <w:rPr>
          <w:szCs w:val="24"/>
        </w:rPr>
        <w:t>According to the Soil Survey found on the United States Department of Agriculture’s Natural Resources Conservation Service</w:t>
      </w:r>
      <w:r w:rsidR="00080D17">
        <w:rPr>
          <w:szCs w:val="24"/>
        </w:rPr>
        <w:t xml:space="preserve"> website</w:t>
      </w:r>
      <w:r w:rsidRPr="00AF2A60">
        <w:rPr>
          <w:szCs w:val="24"/>
        </w:rPr>
        <w:t xml:space="preserve"> </w:t>
      </w:r>
      <w:r w:rsidR="00042CAF">
        <w:rPr>
          <w:szCs w:val="24"/>
        </w:rPr>
        <w:t>(</w:t>
      </w:r>
      <w:hyperlink r:id="rId11" w:history="1">
        <w:r w:rsidR="005009FB" w:rsidRPr="005009FB">
          <w:rPr>
            <w:rStyle w:val="Hyperlink"/>
            <w:color w:val="auto"/>
          </w:rPr>
          <w:t>http://websoilsurvey.nrcs.usda.gov/app/</w:t>
        </w:r>
      </w:hyperlink>
      <w:r w:rsidR="005009FB" w:rsidRPr="005009FB">
        <w:t xml:space="preserve"> HomePage.htm</w:t>
      </w:r>
      <w:r w:rsidR="00042CAF">
        <w:t>)</w:t>
      </w:r>
      <w:r w:rsidR="005009FB">
        <w:t>,</w:t>
      </w:r>
      <w:r w:rsidR="005009FB" w:rsidRPr="00AF2A60">
        <w:rPr>
          <w:szCs w:val="24"/>
        </w:rPr>
        <w:t xml:space="preserve"> </w:t>
      </w:r>
      <w:r w:rsidRPr="00AF2A60">
        <w:rPr>
          <w:szCs w:val="24"/>
        </w:rPr>
        <w:t xml:space="preserve">the soils encompassing the Thomas Creek </w:t>
      </w:r>
      <w:r w:rsidR="00A0390C" w:rsidRPr="00A0390C">
        <w:rPr>
          <w:szCs w:val="24"/>
        </w:rPr>
        <w:t xml:space="preserve">watershed are </w:t>
      </w:r>
      <w:r w:rsidR="00CF6340">
        <w:rPr>
          <w:szCs w:val="24"/>
        </w:rPr>
        <w:t xml:space="preserve">predominantly </w:t>
      </w:r>
      <w:r w:rsidRPr="00AF2A60">
        <w:rPr>
          <w:szCs w:val="24"/>
        </w:rPr>
        <w:t xml:space="preserve">hydric.  </w:t>
      </w:r>
      <w:bookmarkStart w:id="0" w:name="content"/>
      <w:r w:rsidRPr="00AF2A60">
        <w:rPr>
          <w:color w:val="000000"/>
          <w:szCs w:val="24"/>
        </w:rPr>
        <w:t xml:space="preserve">Hydric soils are defined by the National Technical Committee for Hydric Soils as soils that formed under conditions of saturation, flooding, or </w:t>
      </w:r>
      <w:proofErr w:type="spellStart"/>
      <w:r w:rsidR="00A0390C" w:rsidRPr="00A0390C">
        <w:rPr>
          <w:color w:val="000000"/>
          <w:szCs w:val="24"/>
        </w:rPr>
        <w:t>ponding</w:t>
      </w:r>
      <w:proofErr w:type="spellEnd"/>
      <w:r w:rsidR="00A0390C" w:rsidRPr="00A0390C">
        <w:rPr>
          <w:color w:val="000000"/>
          <w:szCs w:val="24"/>
        </w:rPr>
        <w:t xml:space="preserve"> </w:t>
      </w:r>
      <w:r w:rsidR="00CF6340">
        <w:rPr>
          <w:color w:val="000000"/>
          <w:szCs w:val="24"/>
        </w:rPr>
        <w:t xml:space="preserve">for </w:t>
      </w:r>
      <w:r w:rsidR="00042CAF">
        <w:rPr>
          <w:color w:val="000000"/>
          <w:szCs w:val="24"/>
        </w:rPr>
        <w:t xml:space="preserve">a </w:t>
      </w:r>
      <w:r w:rsidR="00CF6340">
        <w:rPr>
          <w:color w:val="000000"/>
          <w:szCs w:val="24"/>
        </w:rPr>
        <w:t>sufficient</w:t>
      </w:r>
      <w:r w:rsidR="00A0390C" w:rsidRPr="00A0390C">
        <w:rPr>
          <w:color w:val="000000"/>
          <w:szCs w:val="24"/>
        </w:rPr>
        <w:t xml:space="preserve"> </w:t>
      </w:r>
      <w:r w:rsidR="00CF6340">
        <w:rPr>
          <w:color w:val="000000"/>
          <w:szCs w:val="24"/>
        </w:rPr>
        <w:t xml:space="preserve">period </w:t>
      </w:r>
      <w:r w:rsidR="00A0390C" w:rsidRPr="00A0390C">
        <w:rPr>
          <w:color w:val="000000"/>
          <w:szCs w:val="24"/>
        </w:rPr>
        <w:t xml:space="preserve">during the growing season to develop anaerobic conditions in the upper part (USDA, Soil Conservation </w:t>
      </w:r>
      <w:r w:rsidRPr="00AF2A60">
        <w:rPr>
          <w:color w:val="000000"/>
          <w:szCs w:val="24"/>
        </w:rPr>
        <w:t xml:space="preserve">Service, 1987, as revised).  </w:t>
      </w:r>
      <w:r w:rsidR="00A027BD">
        <w:rPr>
          <w:color w:val="000000"/>
          <w:szCs w:val="24"/>
        </w:rPr>
        <w:t xml:space="preserve">The DO in the water </w:t>
      </w:r>
      <w:r w:rsidR="005B349D">
        <w:rPr>
          <w:color w:val="000000"/>
          <w:szCs w:val="24"/>
        </w:rPr>
        <w:t xml:space="preserve">that </w:t>
      </w:r>
      <w:r w:rsidR="002A59CA">
        <w:rPr>
          <w:color w:val="000000"/>
          <w:szCs w:val="24"/>
        </w:rPr>
        <w:t>saturates and sits on these wetland soils</w:t>
      </w:r>
      <w:r w:rsidR="005B349D">
        <w:rPr>
          <w:color w:val="000000"/>
          <w:szCs w:val="24"/>
        </w:rPr>
        <w:t xml:space="preserve"> is depleted by </w:t>
      </w:r>
      <w:r w:rsidR="002A59CA">
        <w:rPr>
          <w:color w:val="000000"/>
          <w:szCs w:val="24"/>
        </w:rPr>
        <w:t>soil microbial activity</w:t>
      </w:r>
      <w:r w:rsidR="005B349D">
        <w:rPr>
          <w:color w:val="000000"/>
          <w:szCs w:val="24"/>
        </w:rPr>
        <w:t>.  Additionally, the</w:t>
      </w:r>
      <w:r w:rsidR="00027F76">
        <w:rPr>
          <w:color w:val="000000"/>
          <w:szCs w:val="24"/>
        </w:rPr>
        <w:t xml:space="preserve">re is a </w:t>
      </w:r>
      <w:r w:rsidR="002A59CA">
        <w:rPr>
          <w:color w:val="000000"/>
          <w:szCs w:val="24"/>
        </w:rPr>
        <w:t xml:space="preserve">lack of flow and primary production that would otherwise </w:t>
      </w:r>
      <w:r w:rsidR="00027F76">
        <w:rPr>
          <w:color w:val="000000"/>
          <w:szCs w:val="24"/>
        </w:rPr>
        <w:t xml:space="preserve">serve to </w:t>
      </w:r>
      <w:r w:rsidR="002A59CA">
        <w:rPr>
          <w:color w:val="000000"/>
          <w:szCs w:val="24"/>
        </w:rPr>
        <w:t>replenish the DO</w:t>
      </w:r>
      <w:r w:rsidR="00027F76">
        <w:rPr>
          <w:color w:val="000000"/>
          <w:szCs w:val="24"/>
        </w:rPr>
        <w:t xml:space="preserve"> levels</w:t>
      </w:r>
      <w:r w:rsidR="002A59CA">
        <w:rPr>
          <w:color w:val="000000"/>
          <w:szCs w:val="24"/>
        </w:rPr>
        <w:t xml:space="preserve">.  </w:t>
      </w:r>
      <w:r w:rsidR="005265EB">
        <w:rPr>
          <w:color w:val="000000"/>
          <w:szCs w:val="24"/>
        </w:rPr>
        <w:t>The low DO water</w:t>
      </w:r>
      <w:r w:rsidR="00336EEE">
        <w:rPr>
          <w:color w:val="000000"/>
          <w:szCs w:val="24"/>
        </w:rPr>
        <w:t xml:space="preserve"> c</w:t>
      </w:r>
      <w:r w:rsidR="00042CAF">
        <w:rPr>
          <w:color w:val="000000"/>
          <w:szCs w:val="24"/>
        </w:rPr>
        <w:t>reated by hydric conditions</w:t>
      </w:r>
      <w:r w:rsidR="00336EEE">
        <w:rPr>
          <w:color w:val="000000"/>
          <w:szCs w:val="24"/>
        </w:rPr>
        <w:t xml:space="preserve"> flows into</w:t>
      </w:r>
      <w:r w:rsidR="002A59CA">
        <w:rPr>
          <w:color w:val="000000"/>
          <w:szCs w:val="24"/>
        </w:rPr>
        <w:t xml:space="preserve"> Thomas Creek</w:t>
      </w:r>
      <w:r w:rsidR="00336EEE">
        <w:rPr>
          <w:color w:val="000000"/>
          <w:szCs w:val="24"/>
        </w:rPr>
        <w:t xml:space="preserve"> following precipitation events</w:t>
      </w:r>
      <w:r w:rsidR="002A59CA">
        <w:rPr>
          <w:color w:val="000000"/>
          <w:szCs w:val="24"/>
        </w:rPr>
        <w:t xml:space="preserve">.  </w:t>
      </w:r>
    </w:p>
    <w:bookmarkEnd w:id="0"/>
    <w:p w:rsidR="008706DB" w:rsidRPr="008706DB" w:rsidRDefault="00755DFC" w:rsidP="00BE58B9">
      <w:pPr>
        <w:pStyle w:val="Heading1"/>
        <w:rPr>
          <w:vanish/>
          <w:sz w:val="26"/>
        </w:rPr>
      </w:pPr>
      <w:r>
        <w:lastRenderedPageBreak/>
        <w:t>2</w:t>
      </w:r>
      <w:r w:rsidR="0000000F">
        <w:t xml:space="preserve">. </w:t>
      </w:r>
      <w:r w:rsidR="009B0BC0" w:rsidRPr="008706DB">
        <w:t>Results of Site Assessments</w:t>
      </w:r>
    </w:p>
    <w:p w:rsidR="00BF7701" w:rsidRDefault="00BF7701" w:rsidP="00AD2002">
      <w:pPr>
        <w:pStyle w:val="Heading2"/>
      </w:pPr>
    </w:p>
    <w:p w:rsidR="004F3115" w:rsidRPr="008706DB" w:rsidRDefault="00AD2002" w:rsidP="00AD2002">
      <w:pPr>
        <w:pStyle w:val="Heading2"/>
      </w:pPr>
      <w:r>
        <w:t xml:space="preserve">      </w:t>
      </w:r>
      <w:r w:rsidR="00BF7701">
        <w:t xml:space="preserve">2.1     </w:t>
      </w:r>
      <w:r w:rsidR="00740AB8" w:rsidRPr="008706DB">
        <w:t>Land Use</w:t>
      </w:r>
    </w:p>
    <w:p w:rsidR="005D6112" w:rsidRPr="00CF6340" w:rsidRDefault="00C50C09" w:rsidP="0094023D">
      <w:r>
        <w:t>Much of the</w:t>
      </w:r>
      <w:r w:rsidR="00A0390C" w:rsidRPr="00A0390C">
        <w:t xml:space="preserve"> land surrounding Thomas Creek is managed </w:t>
      </w:r>
      <w:r>
        <w:t xml:space="preserve">for ecosystem </w:t>
      </w:r>
      <w:r w:rsidR="00B307AC">
        <w:t>maintenance</w:t>
      </w:r>
      <w:r w:rsidR="00825884">
        <w:t xml:space="preserve"> (See Figure 2)</w:t>
      </w:r>
      <w:r w:rsidR="00A0390C" w:rsidRPr="00A0390C">
        <w:t xml:space="preserve">.  </w:t>
      </w:r>
      <w:r w:rsidR="00AF2A60" w:rsidRPr="00AF2A60">
        <w:t xml:space="preserve">The St. Johns River Water Management District manages the area using a </w:t>
      </w:r>
      <w:r w:rsidR="00A0390C" w:rsidRPr="00A0390C">
        <w:t xml:space="preserve">combination of </w:t>
      </w:r>
      <w:r>
        <w:t xml:space="preserve">selective </w:t>
      </w:r>
      <w:r w:rsidR="00A0390C" w:rsidRPr="00A0390C">
        <w:t xml:space="preserve">timber harvesting, groundcover restoration, reforestation and controlled burns. </w:t>
      </w:r>
      <w:r w:rsidR="004F3115">
        <w:t xml:space="preserve"> </w:t>
      </w:r>
      <w:r w:rsidR="00A0390C" w:rsidRPr="00A0390C">
        <w:t xml:space="preserve">The City of Jacksonville </w:t>
      </w:r>
      <w:r w:rsidR="00AF2A60" w:rsidRPr="00AF2A60">
        <w:t>manages recreation</w:t>
      </w:r>
      <w:r w:rsidR="00812A5A">
        <w:t xml:space="preserve"> (</w:t>
      </w:r>
      <w:r w:rsidR="00812A5A" w:rsidRPr="00617FA4">
        <w:rPr>
          <w:i/>
        </w:rPr>
        <w:t>e.g</w:t>
      </w:r>
      <w:r w:rsidR="00812A5A">
        <w:t xml:space="preserve">. canoeing, hiking trails, </w:t>
      </w:r>
      <w:r w:rsidR="00CF7DB0">
        <w:t xml:space="preserve">and </w:t>
      </w:r>
      <w:r w:rsidR="00812A5A">
        <w:t>fishing) within the Thomas Creek basin</w:t>
      </w:r>
      <w:r w:rsidR="00AF2A60" w:rsidRPr="00AF2A60">
        <w:t>.</w:t>
      </w:r>
      <w:r w:rsidR="004F3115">
        <w:t xml:space="preserve"> </w:t>
      </w:r>
      <w:r w:rsidR="00AF2A60" w:rsidRPr="00AF2A60">
        <w:t xml:space="preserve"> The Florida Fish and Wildlife Conservation Commission</w:t>
      </w:r>
      <w:r w:rsidR="00FD07A7">
        <w:t xml:space="preserve"> (FWCC)</w:t>
      </w:r>
      <w:r w:rsidR="00AF2A60" w:rsidRPr="00AF2A60">
        <w:t xml:space="preserve"> </w:t>
      </w:r>
      <w:r w:rsidR="00FD07A7">
        <w:t>oversees</w:t>
      </w:r>
      <w:r w:rsidR="00FD07A7" w:rsidRPr="00AF2A60">
        <w:t xml:space="preserve"> </w:t>
      </w:r>
      <w:r w:rsidR="00AF2A60" w:rsidRPr="00AF2A60">
        <w:t>hunting</w:t>
      </w:r>
      <w:r w:rsidR="00CF7DB0">
        <w:t>-</w:t>
      </w:r>
      <w:r w:rsidR="00AF2A60" w:rsidRPr="00AF2A60">
        <w:t xml:space="preserve">related activities. </w:t>
      </w:r>
      <w:r w:rsidR="004F3115">
        <w:t xml:space="preserve"> </w:t>
      </w:r>
      <w:r w:rsidR="00AF2A60" w:rsidRPr="00AF2A60">
        <w:t xml:space="preserve">Wildlife in the area include </w:t>
      </w:r>
      <w:hyperlink r:id="rId12" w:tgtFrame="_blank" w:tooltip="Deer" w:history="1">
        <w:r w:rsidR="00AF2A60" w:rsidRPr="00AF2A60">
          <w:rPr>
            <w:rStyle w:val="Hyperlink"/>
            <w:color w:val="auto"/>
          </w:rPr>
          <w:t>deer</w:t>
        </w:r>
      </w:hyperlink>
      <w:r w:rsidR="00AF2A60" w:rsidRPr="00AF2A60">
        <w:t xml:space="preserve"> (</w:t>
      </w:r>
      <w:proofErr w:type="spellStart"/>
      <w:r w:rsidR="00AF2A60" w:rsidRPr="00AF2A60">
        <w:rPr>
          <w:i/>
          <w:color w:val="000000"/>
        </w:rPr>
        <w:t>Odocoileus</w:t>
      </w:r>
      <w:proofErr w:type="spellEnd"/>
      <w:r w:rsidR="00AF2A60" w:rsidRPr="00AF2A60">
        <w:rPr>
          <w:i/>
          <w:color w:val="000000"/>
        </w:rPr>
        <w:t xml:space="preserve"> </w:t>
      </w:r>
      <w:proofErr w:type="spellStart"/>
      <w:r w:rsidR="00AF2A60" w:rsidRPr="00AF2A60">
        <w:rPr>
          <w:i/>
          <w:color w:val="000000"/>
        </w:rPr>
        <w:t>virginianus</w:t>
      </w:r>
      <w:proofErr w:type="spellEnd"/>
      <w:r w:rsidR="00AF2A60" w:rsidRPr="00AF2A60">
        <w:t xml:space="preserve">), </w:t>
      </w:r>
      <w:hyperlink r:id="rId13" w:tgtFrame="_blank" w:tooltip="Turkeys" w:history="1">
        <w:r w:rsidR="00AF2A60" w:rsidRPr="00AF2A60">
          <w:rPr>
            <w:rStyle w:val="Hyperlink"/>
            <w:color w:val="auto"/>
          </w:rPr>
          <w:t>turkey</w:t>
        </w:r>
      </w:hyperlink>
      <w:r w:rsidR="00AF2A60" w:rsidRPr="00AF2A60">
        <w:t xml:space="preserve"> (</w:t>
      </w:r>
      <w:proofErr w:type="spellStart"/>
      <w:r w:rsidR="00AF2A60" w:rsidRPr="00AF2A60">
        <w:rPr>
          <w:i/>
          <w:color w:val="000000"/>
        </w:rPr>
        <w:t>Meleagris</w:t>
      </w:r>
      <w:proofErr w:type="spellEnd"/>
      <w:r w:rsidR="00AF2A60" w:rsidRPr="00AF2A60">
        <w:rPr>
          <w:i/>
          <w:color w:val="000000"/>
        </w:rPr>
        <w:t xml:space="preserve"> </w:t>
      </w:r>
      <w:proofErr w:type="spellStart"/>
      <w:r w:rsidR="00AF2A60" w:rsidRPr="00AF2A60">
        <w:rPr>
          <w:i/>
          <w:color w:val="000000"/>
        </w:rPr>
        <w:t>gallopavo</w:t>
      </w:r>
      <w:proofErr w:type="spellEnd"/>
      <w:r w:rsidR="00AF2A60" w:rsidRPr="00AF2A60">
        <w:t xml:space="preserve">), </w:t>
      </w:r>
      <w:hyperlink r:id="rId14" w:tgtFrame="_blank" w:tooltip="Wild Hog" w:history="1">
        <w:r w:rsidR="00AF2A60" w:rsidRPr="00AF2A60">
          <w:rPr>
            <w:rStyle w:val="Hyperlink"/>
            <w:color w:val="auto"/>
          </w:rPr>
          <w:t>feral hog</w:t>
        </w:r>
      </w:hyperlink>
      <w:r w:rsidR="00AF2A60" w:rsidRPr="00AF2A60">
        <w:t xml:space="preserve"> (</w:t>
      </w:r>
      <w:proofErr w:type="spellStart"/>
      <w:r w:rsidR="00AF2A60" w:rsidRPr="00AF2A60">
        <w:rPr>
          <w:rStyle w:val="Emphasis"/>
          <w:color w:val="000000"/>
        </w:rPr>
        <w:t>Sus</w:t>
      </w:r>
      <w:proofErr w:type="spellEnd"/>
      <w:r w:rsidR="00AF2A60" w:rsidRPr="00AF2A60">
        <w:rPr>
          <w:color w:val="000000"/>
        </w:rPr>
        <w:t xml:space="preserve"> </w:t>
      </w:r>
      <w:proofErr w:type="spellStart"/>
      <w:r w:rsidR="00AF2A60" w:rsidRPr="00AF2A60">
        <w:rPr>
          <w:rStyle w:val="Emphasis"/>
          <w:color w:val="000000"/>
        </w:rPr>
        <w:t>scrofa</w:t>
      </w:r>
      <w:proofErr w:type="spellEnd"/>
      <w:r w:rsidR="00AF2A60" w:rsidRPr="00AF2A60">
        <w:t xml:space="preserve">), </w:t>
      </w:r>
      <w:hyperlink r:id="rId15" w:tgtFrame="_blank" w:tooltip="Northern Bobwhite" w:history="1">
        <w:r w:rsidR="00AF2A60" w:rsidRPr="00AF2A60">
          <w:rPr>
            <w:rStyle w:val="Hyperlink"/>
            <w:color w:val="auto"/>
          </w:rPr>
          <w:t>northern bobwhite</w:t>
        </w:r>
      </w:hyperlink>
      <w:r w:rsidR="00AF2A60" w:rsidRPr="00AF2A60">
        <w:t xml:space="preserve"> (</w:t>
      </w:r>
      <w:proofErr w:type="spellStart"/>
      <w:r w:rsidR="00AF2A60" w:rsidRPr="00AF2A60">
        <w:rPr>
          <w:rStyle w:val="ft"/>
          <w:i/>
          <w:color w:val="000000"/>
        </w:rPr>
        <w:t>Colinus</w:t>
      </w:r>
      <w:proofErr w:type="spellEnd"/>
      <w:r w:rsidR="00AF2A60" w:rsidRPr="00AF2A60">
        <w:rPr>
          <w:rStyle w:val="ft"/>
          <w:i/>
          <w:color w:val="000000"/>
        </w:rPr>
        <w:t xml:space="preserve"> </w:t>
      </w:r>
      <w:proofErr w:type="spellStart"/>
      <w:r w:rsidR="00AF2A60" w:rsidRPr="00AF2A60">
        <w:rPr>
          <w:rStyle w:val="ft"/>
          <w:i/>
          <w:color w:val="000000"/>
        </w:rPr>
        <w:t>virginianus</w:t>
      </w:r>
      <w:proofErr w:type="spellEnd"/>
      <w:r w:rsidR="00AF2A60" w:rsidRPr="00AF2A60">
        <w:t>)</w:t>
      </w:r>
      <w:r w:rsidR="00FD07A7">
        <w:t>,</w:t>
      </w:r>
      <w:r w:rsidR="00AF2A60" w:rsidRPr="00AF2A60">
        <w:t xml:space="preserve"> and numerous species of resident and migratory songbirds. </w:t>
      </w:r>
      <w:hyperlink r:id="rId16" w:tgtFrame="_blank" w:tooltip="Freshwater Turtles" w:history="1">
        <w:r w:rsidR="00AF2A60" w:rsidRPr="00AF2A60">
          <w:rPr>
            <w:rStyle w:val="Hyperlink"/>
            <w:color w:val="auto"/>
          </w:rPr>
          <w:t>Snapping turtle</w:t>
        </w:r>
      </w:hyperlink>
      <w:r w:rsidR="00AF2A60" w:rsidRPr="00AF2A60">
        <w:t xml:space="preserve"> (</w:t>
      </w:r>
      <w:proofErr w:type="spellStart"/>
      <w:r w:rsidR="00AF2A60" w:rsidRPr="00AF2A60">
        <w:rPr>
          <w:i/>
          <w:color w:val="000000"/>
        </w:rPr>
        <w:t>Chelydra</w:t>
      </w:r>
      <w:proofErr w:type="spellEnd"/>
      <w:r w:rsidR="00AF2A60" w:rsidRPr="00AF2A60">
        <w:rPr>
          <w:i/>
          <w:color w:val="000000"/>
        </w:rPr>
        <w:t xml:space="preserve"> </w:t>
      </w:r>
      <w:proofErr w:type="spellStart"/>
      <w:r w:rsidR="00AF2A60" w:rsidRPr="00AF2A60">
        <w:rPr>
          <w:i/>
          <w:color w:val="000000"/>
        </w:rPr>
        <w:t>serpentina</w:t>
      </w:r>
      <w:proofErr w:type="spellEnd"/>
      <w:r w:rsidR="00AF2A60" w:rsidRPr="00AF2A60">
        <w:t xml:space="preserve">), </w:t>
      </w:r>
      <w:hyperlink r:id="rId17" w:tgtFrame="_blank" w:tooltip="Freshwater Turtles" w:history="1">
        <w:r w:rsidR="00AF2A60" w:rsidRPr="00AF2A60">
          <w:rPr>
            <w:rStyle w:val="Hyperlink"/>
            <w:color w:val="auto"/>
          </w:rPr>
          <w:t xml:space="preserve">Florida </w:t>
        </w:r>
        <w:proofErr w:type="spellStart"/>
        <w:r w:rsidR="00AF2A60" w:rsidRPr="00AF2A60">
          <w:rPr>
            <w:rStyle w:val="Hyperlink"/>
            <w:color w:val="auto"/>
          </w:rPr>
          <w:t>cooter</w:t>
        </w:r>
        <w:proofErr w:type="spellEnd"/>
      </w:hyperlink>
      <w:r w:rsidR="00AF2A60" w:rsidRPr="00AF2A60">
        <w:t xml:space="preserve"> (</w:t>
      </w:r>
      <w:proofErr w:type="spellStart"/>
      <w:r w:rsidR="00AF2A60" w:rsidRPr="00AF2A60">
        <w:rPr>
          <w:i/>
          <w:iCs/>
        </w:rPr>
        <w:t>Pseudemys</w:t>
      </w:r>
      <w:proofErr w:type="spellEnd"/>
      <w:r w:rsidR="00AF2A60" w:rsidRPr="00AF2A60">
        <w:rPr>
          <w:i/>
          <w:iCs/>
        </w:rPr>
        <w:t xml:space="preserve"> </w:t>
      </w:r>
      <w:proofErr w:type="spellStart"/>
      <w:r w:rsidR="00AF2A60" w:rsidRPr="00AF2A60">
        <w:rPr>
          <w:i/>
          <w:iCs/>
        </w:rPr>
        <w:t>floridana</w:t>
      </w:r>
      <w:proofErr w:type="spellEnd"/>
      <w:r w:rsidR="00AF2A60" w:rsidRPr="00AF2A60">
        <w:t xml:space="preserve">) and </w:t>
      </w:r>
      <w:hyperlink r:id="rId18" w:tgtFrame="_blank" w:tooltip="River Otter" w:history="1">
        <w:r w:rsidR="00AF2A60" w:rsidRPr="00AF2A60">
          <w:rPr>
            <w:rStyle w:val="Hyperlink"/>
            <w:color w:val="auto"/>
          </w:rPr>
          <w:t>otter</w:t>
        </w:r>
      </w:hyperlink>
      <w:r w:rsidR="00AF2A60" w:rsidRPr="00AF2A60">
        <w:t xml:space="preserve"> (</w:t>
      </w:r>
      <w:proofErr w:type="spellStart"/>
      <w:r w:rsidR="00AF2A60" w:rsidRPr="00AF2A60">
        <w:rPr>
          <w:rStyle w:val="Emphasis"/>
        </w:rPr>
        <w:t>Lontra</w:t>
      </w:r>
      <w:proofErr w:type="spellEnd"/>
      <w:r w:rsidR="00AF2A60" w:rsidRPr="00AF2A60">
        <w:rPr>
          <w:rStyle w:val="Emphasis"/>
        </w:rPr>
        <w:t xml:space="preserve"> </w:t>
      </w:r>
      <w:proofErr w:type="spellStart"/>
      <w:r w:rsidR="00AF2A60" w:rsidRPr="00AF2A60">
        <w:rPr>
          <w:rStyle w:val="Emphasis"/>
        </w:rPr>
        <w:t>canadensis</w:t>
      </w:r>
      <w:proofErr w:type="spellEnd"/>
      <w:r w:rsidR="00AF2A60" w:rsidRPr="00AF2A60">
        <w:t xml:space="preserve">) </w:t>
      </w:r>
      <w:r w:rsidR="00027F76">
        <w:t xml:space="preserve">also </w:t>
      </w:r>
      <w:r w:rsidR="00AF2A60" w:rsidRPr="00AF2A60">
        <w:t>occur along the creek.</w:t>
      </w:r>
    </w:p>
    <w:p w:rsidR="00A757B6" w:rsidRDefault="00AF2A60" w:rsidP="004F3115">
      <w:pPr>
        <w:pStyle w:val="body"/>
        <w:spacing w:before="0" w:beforeAutospacing="0" w:after="240" w:afterAutospacing="0"/>
      </w:pPr>
      <w:r w:rsidRPr="00AF2A60">
        <w:t xml:space="preserve">The Thomas Creek Wildlife Management Area (WMA) occupies 1,753 acres in northern Duval County, within three miles of the Jacksonville International Airport. The WMA is one of five units of the Thomas Creek Conservation Area, which covers approximately 5,540 acres in both Nassau and Duval counties along Thomas Creek.  The conservation area provides valuable flood and water quality protection, and provides healthy, diverse habitat for wildlife and nature-based recreational opportunities.  </w:t>
      </w:r>
      <w:r w:rsidR="00221217">
        <w:t xml:space="preserve">Also, the </w:t>
      </w:r>
      <w:r w:rsidRPr="00AF2A60">
        <w:t>conservation area protects 10 miles of Thomas Creek's shoreline (</w:t>
      </w:r>
      <w:r w:rsidR="00FD07A7">
        <w:rPr>
          <w:bCs/>
          <w:color w:val="000000" w:themeColor="text1"/>
        </w:rPr>
        <w:t>FWCC</w:t>
      </w:r>
      <w:r w:rsidR="00C50C09">
        <w:rPr>
          <w:bCs/>
          <w:color w:val="000000" w:themeColor="text1"/>
        </w:rPr>
        <w:t>, undated</w:t>
      </w:r>
      <w:r w:rsidR="00A0390C" w:rsidRPr="00A0390C">
        <w:rPr>
          <w:bCs/>
          <w:color w:val="000000" w:themeColor="text1"/>
        </w:rPr>
        <w:t>)</w:t>
      </w:r>
      <w:r w:rsidR="00A0390C" w:rsidRPr="00A0390C">
        <w:t>.</w:t>
      </w:r>
    </w:p>
    <w:p w:rsidR="00825884" w:rsidRDefault="00535FD4" w:rsidP="00825884">
      <w:pPr>
        <w:pStyle w:val="body"/>
        <w:spacing w:before="0" w:beforeAutospacing="0" w:after="240" w:afterAutospacing="0"/>
        <w:jc w:val="center"/>
      </w:pPr>
      <w:r>
        <w:rPr>
          <w:noProof/>
        </w:rPr>
        <w:lastRenderedPageBreak/>
        <w:drawing>
          <wp:inline distT="0" distB="0" distL="0" distR="0">
            <wp:extent cx="6096000" cy="7458075"/>
            <wp:effectExtent l="19050" t="0" r="0" b="0"/>
            <wp:docPr id="6" name="Picture 4" descr="Map showing Managed Lands of Thomas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d lands.jpg"/>
                    <pic:cNvPicPr/>
                  </pic:nvPicPr>
                  <pic:blipFill>
                    <a:blip r:embed="rId19" cstate="print"/>
                    <a:srcRect t="5435"/>
                    <a:stretch>
                      <a:fillRect/>
                    </a:stretch>
                  </pic:blipFill>
                  <pic:spPr>
                    <a:xfrm>
                      <a:off x="0" y="0"/>
                      <a:ext cx="6096000" cy="7458075"/>
                    </a:xfrm>
                    <a:prstGeom prst="rect">
                      <a:avLst/>
                    </a:prstGeom>
                  </pic:spPr>
                </pic:pic>
              </a:graphicData>
            </a:graphic>
          </wp:inline>
        </w:drawing>
      </w:r>
    </w:p>
    <w:p w:rsidR="00535FD4" w:rsidRDefault="00535FD4" w:rsidP="00535FD4">
      <w:pPr>
        <w:pStyle w:val="body"/>
        <w:spacing w:before="0" w:beforeAutospacing="0" w:after="240" w:afterAutospacing="0"/>
      </w:pPr>
      <w:r w:rsidRPr="00AF2A60">
        <w:rPr>
          <w:b/>
        </w:rPr>
        <w:t xml:space="preserve">Figure </w:t>
      </w:r>
      <w:r>
        <w:rPr>
          <w:b/>
        </w:rPr>
        <w:t>2</w:t>
      </w:r>
      <w:r>
        <w:t xml:space="preserve">.  </w:t>
      </w:r>
      <w:r w:rsidRPr="00535FD4">
        <w:rPr>
          <w:i/>
        </w:rPr>
        <w:t>Managed Lands of Thomas</w:t>
      </w:r>
      <w:r w:rsidRPr="00AF2A60">
        <w:rPr>
          <w:i/>
        </w:rPr>
        <w:t xml:space="preserve"> Creek</w:t>
      </w:r>
      <w:r>
        <w:rPr>
          <w:i/>
        </w:rPr>
        <w:t xml:space="preserve">.  </w:t>
      </w:r>
    </w:p>
    <w:p w:rsidR="00535FD4" w:rsidRDefault="00535FD4" w:rsidP="00825884">
      <w:pPr>
        <w:pStyle w:val="body"/>
        <w:spacing w:before="0" w:beforeAutospacing="0" w:after="240" w:afterAutospacing="0"/>
        <w:jc w:val="center"/>
      </w:pPr>
    </w:p>
    <w:p w:rsidR="00105E01" w:rsidRDefault="00AD2002" w:rsidP="00AD2002">
      <w:pPr>
        <w:pStyle w:val="Heading2"/>
        <w:rPr>
          <w:szCs w:val="24"/>
        </w:rPr>
      </w:pPr>
      <w:r>
        <w:t xml:space="preserve">      2.2      </w:t>
      </w:r>
      <w:r w:rsidR="00105E01" w:rsidRPr="00A0390C">
        <w:t>L</w:t>
      </w:r>
      <w:r w:rsidR="00105E01">
        <w:t>andscape Development Intensity Index (LDI)</w:t>
      </w:r>
    </w:p>
    <w:p w:rsidR="00740AB8" w:rsidRPr="00CF6340" w:rsidRDefault="00AF2A60" w:rsidP="00121E28">
      <w:r w:rsidRPr="00AF2A60">
        <w:t xml:space="preserve">The LDI </w:t>
      </w:r>
      <w:r w:rsidR="00042CAF">
        <w:t xml:space="preserve">is used to quantify the intensity of human land uses in a watershed.  It </w:t>
      </w:r>
      <w:r w:rsidR="00617FA4">
        <w:t>is calculated from</w:t>
      </w:r>
      <w:r w:rsidRPr="00AF2A60">
        <w:t xml:space="preserve"> coefficients based on the intensity of the land use in the surrounding area ranging from one to ten, with one </w:t>
      </w:r>
      <w:r w:rsidR="00042CAF">
        <w:t>consisting of natural land uses</w:t>
      </w:r>
      <w:r w:rsidRPr="00AF2A60">
        <w:t xml:space="preserve"> and ten consisting of very intense human land uses (Brown and </w:t>
      </w:r>
      <w:proofErr w:type="spellStart"/>
      <w:r w:rsidRPr="00AF2A60">
        <w:t>Vivas</w:t>
      </w:r>
      <w:proofErr w:type="spellEnd"/>
      <w:r w:rsidR="00420D1E">
        <w:t>,</w:t>
      </w:r>
      <w:r w:rsidRPr="00AF2A60">
        <w:t xml:space="preserve"> </w:t>
      </w:r>
      <w:r w:rsidR="00FD07A7" w:rsidRPr="00AF2A60">
        <w:t>200</w:t>
      </w:r>
      <w:r w:rsidR="00FC584E">
        <w:t>4</w:t>
      </w:r>
      <w:r w:rsidRPr="00AF2A60">
        <w:t xml:space="preserve">). </w:t>
      </w:r>
      <w:r w:rsidR="00105E01">
        <w:t xml:space="preserve"> </w:t>
      </w:r>
      <w:r w:rsidRPr="00AF2A60">
        <w:t xml:space="preserve">The LDI </w:t>
      </w:r>
      <w:r w:rsidR="00FC584E">
        <w:t xml:space="preserve">for a stream or river </w:t>
      </w:r>
      <w:r w:rsidRPr="00AF2A60">
        <w:t>is calculated as an area weighted average of LDI coefficients within a 100 m</w:t>
      </w:r>
      <w:r w:rsidR="00042CAF">
        <w:t>eter buffer on either side of the</w:t>
      </w:r>
      <w:r w:rsidRPr="00AF2A60">
        <w:t xml:space="preserve"> river system</w:t>
      </w:r>
      <w:r w:rsidR="00FC584E">
        <w:t xml:space="preserve"> </w:t>
      </w:r>
      <w:r w:rsidR="00042CAF">
        <w:t>starting at the point of interest</w:t>
      </w:r>
      <w:r w:rsidR="00FC584E">
        <w:t xml:space="preserve"> and </w:t>
      </w:r>
      <w:r w:rsidR="000C78C5">
        <w:t xml:space="preserve">continuing </w:t>
      </w:r>
      <w:r w:rsidR="000D1643">
        <w:t>10</w:t>
      </w:r>
      <w:r w:rsidR="00FC584E">
        <w:t xml:space="preserve"> k</w:t>
      </w:r>
      <w:r w:rsidR="000C78C5">
        <w:t xml:space="preserve">ilometers </w:t>
      </w:r>
      <w:r w:rsidR="00FC584E">
        <w:t>upstream</w:t>
      </w:r>
      <w:r w:rsidRPr="00AF2A60">
        <w:t xml:space="preserve">, including any upstream </w:t>
      </w:r>
      <w:r w:rsidR="00105E01">
        <w:t xml:space="preserve">tributaries and </w:t>
      </w:r>
      <w:r w:rsidRPr="00AF2A60">
        <w:t>open water areas (</w:t>
      </w:r>
      <w:r w:rsidRPr="00AF2A60">
        <w:rPr>
          <w:i/>
          <w:iCs/>
        </w:rPr>
        <w:t>e.g</w:t>
      </w:r>
      <w:r w:rsidRPr="00AF2A60">
        <w:t xml:space="preserve">., lakes). </w:t>
      </w:r>
      <w:r w:rsidR="00105E01">
        <w:t xml:space="preserve"> </w:t>
      </w:r>
      <w:r w:rsidRPr="00AF2A60">
        <w:t xml:space="preserve">Several studies demonstrate that when a water body has a LDI score of </w:t>
      </w:r>
      <w:r w:rsidR="00027F76">
        <w:t xml:space="preserve">two </w:t>
      </w:r>
      <w:r w:rsidRPr="00AF2A60">
        <w:t xml:space="preserve">or lower, there is </w:t>
      </w:r>
      <w:r w:rsidR="00105E01" w:rsidRPr="00AF2A60">
        <w:t>minimal human disturbance</w:t>
      </w:r>
      <w:r w:rsidR="00105E01">
        <w:t xml:space="preserve"> and an </w:t>
      </w:r>
      <w:r w:rsidRPr="00AF2A60">
        <w:t>expectation of healthy, well balanced aquatic communities</w:t>
      </w:r>
      <w:r w:rsidR="00136529">
        <w:t xml:space="preserve"> </w:t>
      </w:r>
      <w:r w:rsidRPr="00AF2A60">
        <w:t>(</w:t>
      </w:r>
      <w:r w:rsidR="00E20098">
        <w:t>DEP</w:t>
      </w:r>
      <w:r w:rsidR="00420D1E">
        <w:t>,</w:t>
      </w:r>
      <w:r w:rsidRPr="00AF2A60">
        <w:t xml:space="preserve"> 2008).</w:t>
      </w:r>
    </w:p>
    <w:p w:rsidR="00401D65" w:rsidRDefault="00AF2A60" w:rsidP="00121E28">
      <w:r w:rsidRPr="00121E28">
        <w:rPr>
          <w:color w:val="000000"/>
        </w:rPr>
        <w:t xml:space="preserve">The LDI score </w:t>
      </w:r>
      <w:r w:rsidR="00E32D45" w:rsidRPr="00121E28">
        <w:rPr>
          <w:color w:val="000000"/>
        </w:rPr>
        <w:t>for</w:t>
      </w:r>
      <w:r w:rsidRPr="00121E28">
        <w:rPr>
          <w:color w:val="000000"/>
        </w:rPr>
        <w:t xml:space="preserve"> Thomas Creek </w:t>
      </w:r>
      <w:r w:rsidR="00E32D45" w:rsidRPr="00121E28">
        <w:rPr>
          <w:color w:val="000000"/>
        </w:rPr>
        <w:t xml:space="preserve">is </w:t>
      </w:r>
      <w:r w:rsidRPr="00121E28">
        <w:rPr>
          <w:color w:val="000000"/>
        </w:rPr>
        <w:t>1.</w:t>
      </w:r>
      <w:r w:rsidR="00E32D45" w:rsidRPr="00121E28">
        <w:rPr>
          <w:color w:val="000000"/>
        </w:rPr>
        <w:t>93</w:t>
      </w:r>
      <w:r w:rsidR="00105E01" w:rsidRPr="00121E28">
        <w:rPr>
          <w:color w:val="000000"/>
        </w:rPr>
        <w:t xml:space="preserve">, </w:t>
      </w:r>
      <w:r w:rsidR="00E32D45" w:rsidRPr="00121E28">
        <w:rPr>
          <w:color w:val="000000"/>
        </w:rPr>
        <w:t xml:space="preserve">which </w:t>
      </w:r>
      <w:r w:rsidR="00105E01" w:rsidRPr="00121E28">
        <w:rPr>
          <w:color w:val="000000"/>
        </w:rPr>
        <w:t xml:space="preserve">is indicative of a </w:t>
      </w:r>
      <w:r w:rsidRPr="00121E28">
        <w:rPr>
          <w:color w:val="000000"/>
        </w:rPr>
        <w:t xml:space="preserve">predominance of natural </w:t>
      </w:r>
      <w:r w:rsidR="00105E01" w:rsidRPr="00121E28">
        <w:rPr>
          <w:color w:val="000000"/>
        </w:rPr>
        <w:t xml:space="preserve">land uses and minimal anthropogenic inputs </w:t>
      </w:r>
      <w:r w:rsidRPr="00121E28">
        <w:rPr>
          <w:color w:val="000000"/>
        </w:rPr>
        <w:t xml:space="preserve">that </w:t>
      </w:r>
      <w:r w:rsidR="00121E28">
        <w:t xml:space="preserve">could potentially </w:t>
      </w:r>
      <w:r w:rsidR="00105E01" w:rsidRPr="00121E28">
        <w:rPr>
          <w:color w:val="000000"/>
        </w:rPr>
        <w:t xml:space="preserve">result in </w:t>
      </w:r>
      <w:r w:rsidRPr="00121E28">
        <w:rPr>
          <w:color w:val="000000"/>
        </w:rPr>
        <w:t>significant</w:t>
      </w:r>
      <w:r w:rsidR="00AC60E4" w:rsidRPr="00121E28">
        <w:rPr>
          <w:color w:val="000000"/>
        </w:rPr>
        <w:t xml:space="preserve"> </w:t>
      </w:r>
      <w:r w:rsidRPr="00121E28">
        <w:rPr>
          <w:color w:val="000000"/>
        </w:rPr>
        <w:t xml:space="preserve">human induced reductions of the DO regime.  </w:t>
      </w:r>
      <w:r w:rsidR="00A0390C" w:rsidRPr="00121E28">
        <w:rPr>
          <w:color w:val="000000"/>
        </w:rPr>
        <w:t xml:space="preserve">The </w:t>
      </w:r>
      <w:r w:rsidR="00C50C09" w:rsidRPr="00121E28">
        <w:rPr>
          <w:color w:val="000000"/>
        </w:rPr>
        <w:t xml:space="preserve">entire </w:t>
      </w:r>
      <w:r w:rsidR="00A0390C" w:rsidRPr="00121E28">
        <w:rPr>
          <w:color w:val="000000"/>
        </w:rPr>
        <w:t xml:space="preserve">watershed LDI </w:t>
      </w:r>
      <w:r w:rsidR="00E32D45" w:rsidRPr="00121E28">
        <w:rPr>
          <w:color w:val="000000"/>
        </w:rPr>
        <w:t xml:space="preserve">is </w:t>
      </w:r>
      <w:r w:rsidR="00A0390C" w:rsidRPr="00121E28">
        <w:rPr>
          <w:color w:val="000000"/>
        </w:rPr>
        <w:t>2.09</w:t>
      </w:r>
      <w:r w:rsidR="00E32D45" w:rsidRPr="00121E28">
        <w:rPr>
          <w:color w:val="000000"/>
        </w:rPr>
        <w:t>,</w:t>
      </w:r>
      <w:r w:rsidR="00A0390C" w:rsidRPr="00121E28">
        <w:rPr>
          <w:color w:val="000000"/>
        </w:rPr>
        <w:t xml:space="preserve"> </w:t>
      </w:r>
      <w:r w:rsidR="00E32D45" w:rsidRPr="00121E28">
        <w:rPr>
          <w:color w:val="000000"/>
        </w:rPr>
        <w:t xml:space="preserve">which </w:t>
      </w:r>
      <w:r w:rsidR="00105E01" w:rsidRPr="00121E28">
        <w:rPr>
          <w:color w:val="000000"/>
        </w:rPr>
        <w:t xml:space="preserve">further </w:t>
      </w:r>
      <w:r w:rsidR="00C50C09" w:rsidRPr="00121E28">
        <w:rPr>
          <w:color w:val="000000"/>
        </w:rPr>
        <w:t>demonstrates the benig</w:t>
      </w:r>
      <w:r w:rsidR="002E7524" w:rsidRPr="00121E28">
        <w:rPr>
          <w:color w:val="000000"/>
        </w:rPr>
        <w:t>n</w:t>
      </w:r>
      <w:r w:rsidR="00C50C09" w:rsidRPr="00121E28">
        <w:rPr>
          <w:color w:val="000000"/>
        </w:rPr>
        <w:t xml:space="preserve"> land use</w:t>
      </w:r>
      <w:r w:rsidR="00105E01" w:rsidRPr="00121E28">
        <w:rPr>
          <w:color w:val="000000"/>
        </w:rPr>
        <w:t>s</w:t>
      </w:r>
      <w:r w:rsidR="00C50C09" w:rsidRPr="00121E28">
        <w:rPr>
          <w:color w:val="000000"/>
        </w:rPr>
        <w:t xml:space="preserve"> </w:t>
      </w:r>
      <w:r w:rsidR="00105E01" w:rsidRPr="00121E28">
        <w:rPr>
          <w:color w:val="000000"/>
        </w:rPr>
        <w:t xml:space="preserve">within </w:t>
      </w:r>
      <w:r w:rsidR="00C50C09" w:rsidRPr="00121E28">
        <w:rPr>
          <w:color w:val="000000"/>
        </w:rPr>
        <w:t>the watershed</w:t>
      </w:r>
      <w:r w:rsidR="00401D65">
        <w:rPr>
          <w:color w:val="000000"/>
        </w:rPr>
        <w:t xml:space="preserve"> (See Appendix </w:t>
      </w:r>
      <w:r w:rsidR="000F44CD">
        <w:rPr>
          <w:color w:val="000000"/>
        </w:rPr>
        <w:t>A</w:t>
      </w:r>
      <w:r w:rsidR="00401D65">
        <w:rPr>
          <w:color w:val="000000"/>
        </w:rPr>
        <w:t>)</w:t>
      </w:r>
      <w:r w:rsidR="00C50C09" w:rsidRPr="00121E28">
        <w:rPr>
          <w:color w:val="000000"/>
        </w:rPr>
        <w:t xml:space="preserve">. </w:t>
      </w:r>
      <w:r w:rsidR="00A0390C" w:rsidRPr="00121E28">
        <w:rPr>
          <w:color w:val="000000"/>
        </w:rPr>
        <w:t>The LDI scores were based on 200</w:t>
      </w:r>
      <w:r w:rsidR="00B52AA8" w:rsidRPr="00121E28">
        <w:rPr>
          <w:color w:val="000000"/>
        </w:rPr>
        <w:t>4</w:t>
      </w:r>
      <w:r w:rsidR="00CD6F5E" w:rsidRPr="00121E28">
        <w:rPr>
          <w:color w:val="000000"/>
        </w:rPr>
        <w:t>, the most recent available,</w:t>
      </w:r>
      <w:r w:rsidR="00A0390C" w:rsidRPr="00121E28">
        <w:rPr>
          <w:color w:val="000000"/>
        </w:rPr>
        <w:t xml:space="preserve"> land use data from the St. Johns River Water Management District. </w:t>
      </w:r>
      <w:r w:rsidR="00C50C09" w:rsidRPr="00121E28">
        <w:rPr>
          <w:color w:val="000000"/>
        </w:rPr>
        <w:t xml:space="preserve"> </w:t>
      </w:r>
      <w:r w:rsidR="00A0390C" w:rsidRPr="00121E28">
        <w:rPr>
          <w:color w:val="000000"/>
        </w:rPr>
        <w:t xml:space="preserve">Aerial photographs from 2007 were </w:t>
      </w:r>
      <w:r w:rsidR="00C50C09" w:rsidRPr="00121E28">
        <w:rPr>
          <w:color w:val="000000"/>
        </w:rPr>
        <w:t xml:space="preserve">also </w:t>
      </w:r>
      <w:r w:rsidR="00A0390C" w:rsidRPr="00121E28">
        <w:rPr>
          <w:color w:val="000000"/>
        </w:rPr>
        <w:t xml:space="preserve">examined to assess more recent watershed land use and provided additional support that the </w:t>
      </w:r>
      <w:r w:rsidRPr="00121E28">
        <w:rPr>
          <w:color w:val="000000"/>
        </w:rPr>
        <w:t>upstream land use is predominately natural (</w:t>
      </w:r>
      <w:r w:rsidRPr="00AF2A60">
        <w:rPr>
          <w:i/>
          <w:iCs/>
        </w:rPr>
        <w:t>i.e</w:t>
      </w:r>
      <w:r w:rsidRPr="00AF2A60">
        <w:t xml:space="preserve">., forested; </w:t>
      </w:r>
      <w:r w:rsidR="00E55540" w:rsidRPr="00E55540">
        <w:t xml:space="preserve">Figure </w:t>
      </w:r>
      <w:r w:rsidR="00F42F33">
        <w:t>3</w:t>
      </w:r>
      <w:r w:rsidRPr="007A3F10">
        <w:t>).</w:t>
      </w:r>
      <w:r w:rsidRPr="00AF2A60">
        <w:t xml:space="preserve">  Further, there are no permitted point sources</w:t>
      </w:r>
      <w:r w:rsidR="00885FFF">
        <w:t xml:space="preserve">, other than </w:t>
      </w:r>
      <w:r w:rsidR="00885FFF" w:rsidRPr="00260476">
        <w:t>Anheuser-Busch</w:t>
      </w:r>
      <w:r w:rsidR="00885FFF">
        <w:t>,</w:t>
      </w:r>
      <w:r w:rsidRPr="00AF2A60">
        <w:t xml:space="preserve"> </w:t>
      </w:r>
      <w:r w:rsidR="00F5275C">
        <w:t xml:space="preserve">within </w:t>
      </w:r>
      <w:r w:rsidRPr="00AF2A60">
        <w:t xml:space="preserve">the basin that could contribute oxygen-demanding substances </w:t>
      </w:r>
      <w:r w:rsidR="00E32D45">
        <w:t xml:space="preserve">to the </w:t>
      </w:r>
      <w:r w:rsidR="00336EEE">
        <w:t>proposed SSAC extent</w:t>
      </w:r>
      <w:r w:rsidR="004D7828">
        <w:t xml:space="preserve">.  </w:t>
      </w:r>
      <w:r w:rsidR="0088556A">
        <w:t>T</w:t>
      </w:r>
      <w:r w:rsidR="004D7828">
        <w:t xml:space="preserve">he DO data </w:t>
      </w:r>
      <w:r w:rsidR="0088556A">
        <w:t>used</w:t>
      </w:r>
      <w:r w:rsidR="004D7828">
        <w:t xml:space="preserve"> to derive the proposed criteria w</w:t>
      </w:r>
      <w:r w:rsidR="0088556A">
        <w:t>ere</w:t>
      </w:r>
      <w:r w:rsidR="004D7828">
        <w:t xml:space="preserve"> collected upstream of </w:t>
      </w:r>
      <w:r w:rsidR="00885FFF" w:rsidRPr="00260476">
        <w:t>Anheuser-Busch</w:t>
      </w:r>
      <w:r w:rsidR="004D7828">
        <w:t>’s discharge</w:t>
      </w:r>
      <w:r w:rsidR="00617FA4">
        <w:t>; therefore, the discharge had not influence on the proposed SSAC value</w:t>
      </w:r>
      <w:r w:rsidR="00F5275C">
        <w:t xml:space="preserve">.  </w:t>
      </w:r>
    </w:p>
    <w:p w:rsidR="00435A8D" w:rsidRDefault="00AF2A60" w:rsidP="00121E28">
      <w:r w:rsidRPr="00AF2A60">
        <w:t xml:space="preserve">On April 20, 2011, staff from the Standards and Assessment Section </w:t>
      </w:r>
      <w:r w:rsidR="00027F76">
        <w:t xml:space="preserve">of </w:t>
      </w:r>
      <w:r w:rsidR="00E20098">
        <w:t>DEP</w:t>
      </w:r>
      <w:r w:rsidR="00027F76">
        <w:t xml:space="preserve"> </w:t>
      </w:r>
      <w:r w:rsidRPr="00AF2A60">
        <w:t xml:space="preserve">surveyed </w:t>
      </w:r>
      <w:r w:rsidR="00812A5A">
        <w:t>the Thomas Creek watershed</w:t>
      </w:r>
      <w:r w:rsidRPr="00AF2A60">
        <w:t xml:space="preserve">, including field verification of land uses, measurement of physical-chemical </w:t>
      </w:r>
      <w:r w:rsidR="00E32D45">
        <w:t>parameters</w:t>
      </w:r>
      <w:r w:rsidRPr="00AF2A60">
        <w:t>, and assessment of stream habitat.</w:t>
      </w:r>
      <w:r w:rsidR="00F5275C">
        <w:t xml:space="preserve"> </w:t>
      </w:r>
      <w:r w:rsidRPr="00AF2A60">
        <w:t xml:space="preserve"> </w:t>
      </w:r>
      <w:r w:rsidR="00027F76">
        <w:t xml:space="preserve">Field </w:t>
      </w:r>
      <w:r w:rsidR="00F5275C" w:rsidRPr="00AF2A60">
        <w:t xml:space="preserve">observations by </w:t>
      </w:r>
      <w:r w:rsidR="00E20098">
        <w:t>DEP</w:t>
      </w:r>
      <w:r w:rsidR="00F5275C" w:rsidRPr="00AF2A60">
        <w:t xml:space="preserve"> staff</w:t>
      </w:r>
      <w:r w:rsidR="00027F76">
        <w:t xml:space="preserve"> during the site survey found little human disturbance in the watershed </w:t>
      </w:r>
      <w:r w:rsidR="00D84689">
        <w:t xml:space="preserve">and further </w:t>
      </w:r>
      <w:r w:rsidR="00F5275C" w:rsidRPr="00AF2A60">
        <w:t xml:space="preserve">corroborated the LDI scores. </w:t>
      </w:r>
      <w:r w:rsidR="00F5275C">
        <w:t xml:space="preserve"> </w:t>
      </w:r>
    </w:p>
    <w:p w:rsidR="00A70DE0" w:rsidRDefault="00A13103" w:rsidP="000F7B3F">
      <w:pPr>
        <w:jc w:val="center"/>
      </w:pPr>
      <w:r>
        <w:rPr>
          <w:noProof/>
        </w:rPr>
        <w:lastRenderedPageBreak/>
        <w:drawing>
          <wp:inline distT="0" distB="0" distL="0" distR="0">
            <wp:extent cx="5836661" cy="7553325"/>
            <wp:effectExtent l="19050" t="0" r="0" b="0"/>
            <wp:docPr id="3" name="Picture 2" descr="Digital Ortho-Quad 2007 aerial photograph of Thomas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ialTC12-12-11.jpg"/>
                    <pic:cNvPicPr/>
                  </pic:nvPicPr>
                  <pic:blipFill>
                    <a:blip r:embed="rId20" cstate="print"/>
                    <a:stretch>
                      <a:fillRect/>
                    </a:stretch>
                  </pic:blipFill>
                  <pic:spPr>
                    <a:xfrm>
                      <a:off x="0" y="0"/>
                      <a:ext cx="5836661" cy="7553325"/>
                    </a:xfrm>
                    <a:prstGeom prst="rect">
                      <a:avLst/>
                    </a:prstGeom>
                  </pic:spPr>
                </pic:pic>
              </a:graphicData>
            </a:graphic>
          </wp:inline>
        </w:drawing>
      </w:r>
    </w:p>
    <w:p w:rsidR="00733873" w:rsidRDefault="00926421" w:rsidP="009A75FA">
      <w:pPr>
        <w:ind w:left="1584" w:hanging="1080"/>
        <w:rPr>
          <w:rFonts w:cs="Times New Roman"/>
          <w:b/>
          <w:bCs/>
          <w:iCs/>
        </w:rPr>
      </w:pPr>
      <w:r w:rsidRPr="00AF2A60">
        <w:rPr>
          <w:rFonts w:cs="Times New Roman"/>
          <w:b/>
        </w:rPr>
        <w:t xml:space="preserve">Figure </w:t>
      </w:r>
      <w:r w:rsidR="00535FD4">
        <w:rPr>
          <w:rFonts w:cs="Times New Roman"/>
          <w:b/>
        </w:rPr>
        <w:t>3</w:t>
      </w:r>
      <w:r>
        <w:rPr>
          <w:rFonts w:cs="Times New Roman"/>
        </w:rPr>
        <w:t>.</w:t>
      </w:r>
      <w:r>
        <w:rPr>
          <w:rFonts w:cs="Times New Roman"/>
        </w:rPr>
        <w:tab/>
      </w:r>
      <w:r w:rsidRPr="00AF2A60">
        <w:rPr>
          <w:rFonts w:cs="Times New Roman"/>
          <w:i/>
        </w:rPr>
        <w:t>Digital Ortho-Quad 2007 aerial photograph of Thomas Creek</w:t>
      </w:r>
      <w:r>
        <w:rPr>
          <w:rFonts w:cs="Times New Roman"/>
          <w:i/>
        </w:rPr>
        <w:t xml:space="preserve">.  </w:t>
      </w:r>
    </w:p>
    <w:p w:rsidR="00F5275C" w:rsidRDefault="0000000F" w:rsidP="00BE58B9">
      <w:pPr>
        <w:pStyle w:val="Heading1"/>
      </w:pPr>
      <w:r>
        <w:lastRenderedPageBreak/>
        <w:t xml:space="preserve">3. </w:t>
      </w:r>
      <w:r w:rsidR="00F5275C">
        <w:t>Results of Biological Sampling</w:t>
      </w:r>
    </w:p>
    <w:p w:rsidR="00F5275C" w:rsidRDefault="00AD2002" w:rsidP="00AD2002">
      <w:pPr>
        <w:pStyle w:val="Heading2"/>
      </w:pPr>
      <w:r>
        <w:t xml:space="preserve">      3.1     </w:t>
      </w:r>
      <w:r w:rsidR="00F5275C">
        <w:t>Habitat Assessment</w:t>
      </w:r>
    </w:p>
    <w:p w:rsidR="001C7675" w:rsidRPr="00CF6340" w:rsidRDefault="00AF2A60" w:rsidP="00FF7D47">
      <w:r w:rsidRPr="00AF2A60">
        <w:t xml:space="preserve">To measure habitat condition, </w:t>
      </w:r>
      <w:r w:rsidR="00E20098">
        <w:t>DEP</w:t>
      </w:r>
      <w:r w:rsidRPr="00AF2A60">
        <w:t xml:space="preserve"> biologists routinely calculate a Habitat Assessment (HA) index whenever stream macroinvertebrate samples are collected (see DEP SOP FT 3100). The index evaluates </w:t>
      </w:r>
      <w:r w:rsidR="00F5275C">
        <w:t xml:space="preserve">habitat </w:t>
      </w:r>
      <w:r w:rsidRPr="00AF2A60">
        <w:t>condition and availability, water velocity, habitat smothering (</w:t>
      </w:r>
      <w:r w:rsidRPr="00AF2A60">
        <w:rPr>
          <w:i/>
          <w:iCs/>
        </w:rPr>
        <w:t>e.g</w:t>
      </w:r>
      <w:r w:rsidRPr="00AF2A60">
        <w:t xml:space="preserve">., by sand and silt), </w:t>
      </w:r>
      <w:r w:rsidR="00F5275C">
        <w:t xml:space="preserve">stream </w:t>
      </w:r>
      <w:r w:rsidRPr="00AF2A60">
        <w:t xml:space="preserve">channelization, bank stability, and the width and condition of riparian vegetation. Values above 120 (out of a possible score of 160) </w:t>
      </w:r>
      <w:r w:rsidR="00BD6D9C">
        <w:t xml:space="preserve">indicate that most habitat aspects are in the optimal category, and this threshold has been used as a criterion for </w:t>
      </w:r>
      <w:r w:rsidR="00A278DB">
        <w:t xml:space="preserve">selection of </w:t>
      </w:r>
      <w:r w:rsidR="00F77E2E">
        <w:t>the proposed SSAC extent</w:t>
      </w:r>
      <w:r w:rsidR="00A278DB">
        <w:t xml:space="preserve"> </w:t>
      </w:r>
      <w:r w:rsidRPr="00AF2A60">
        <w:t xml:space="preserve">(Fore </w:t>
      </w:r>
      <w:r w:rsidRPr="00AF2A60">
        <w:rPr>
          <w:i/>
          <w:iCs/>
        </w:rPr>
        <w:t>et al.</w:t>
      </w:r>
      <w:r w:rsidR="00420D1E">
        <w:rPr>
          <w:i/>
          <w:iCs/>
        </w:rPr>
        <w:t>,</w:t>
      </w:r>
      <w:r w:rsidRPr="00AF2A60">
        <w:rPr>
          <w:i/>
          <w:iCs/>
        </w:rPr>
        <w:t xml:space="preserve"> </w:t>
      </w:r>
      <w:r w:rsidRPr="00AF2A60">
        <w:t xml:space="preserve">2007). </w:t>
      </w:r>
    </w:p>
    <w:p w:rsidR="00461797" w:rsidRPr="00CF6340" w:rsidRDefault="00D00195" w:rsidP="00FF7D47">
      <w:r w:rsidRPr="00AF2A60">
        <w:t xml:space="preserve">Habitat </w:t>
      </w:r>
      <w:r>
        <w:t xml:space="preserve">assessment </w:t>
      </w:r>
      <w:r w:rsidRPr="00AF2A60">
        <w:t xml:space="preserve">scores </w:t>
      </w:r>
      <w:r>
        <w:t>were</w:t>
      </w:r>
      <w:r w:rsidRPr="00AF2A60">
        <w:t xml:space="preserve"> </w:t>
      </w:r>
      <w:r w:rsidR="00C72282">
        <w:t>133</w:t>
      </w:r>
      <w:r w:rsidR="00C72282" w:rsidRPr="00AF2A60">
        <w:t xml:space="preserve"> </w:t>
      </w:r>
      <w:r w:rsidR="00C72282">
        <w:t>on 3/30/2010 (</w:t>
      </w:r>
      <w:r w:rsidR="00E20098">
        <w:t>DEP</w:t>
      </w:r>
      <w:r w:rsidR="00C72282">
        <w:t xml:space="preserve">), </w:t>
      </w:r>
      <w:r w:rsidRPr="00AF2A60">
        <w:t>120</w:t>
      </w:r>
      <w:r w:rsidR="00C72282">
        <w:t xml:space="preserve"> on</w:t>
      </w:r>
      <w:r w:rsidRPr="00AF2A60">
        <w:t xml:space="preserve"> </w:t>
      </w:r>
      <w:r w:rsidR="00F22FF3" w:rsidRPr="00AF2A60">
        <w:t>9/16/</w:t>
      </w:r>
      <w:r w:rsidR="00F22FF3">
        <w:t>20</w:t>
      </w:r>
      <w:r w:rsidR="00F22FF3" w:rsidRPr="00AF2A60">
        <w:t xml:space="preserve">10 </w:t>
      </w:r>
      <w:r w:rsidR="00F22FF3">
        <w:t>(CSA), 134 on 3/8/2011 (</w:t>
      </w:r>
      <w:r w:rsidR="00E20098">
        <w:t>DEP</w:t>
      </w:r>
      <w:r w:rsidR="00F22FF3">
        <w:t xml:space="preserve">), and </w:t>
      </w:r>
      <w:r w:rsidRPr="00AF2A60">
        <w:t>124 on 4/20/11</w:t>
      </w:r>
      <w:r w:rsidRPr="00D00195">
        <w:t xml:space="preserve"> </w:t>
      </w:r>
      <w:r>
        <w:t>(</w:t>
      </w:r>
      <w:r w:rsidR="00E20098">
        <w:t>DEP</w:t>
      </w:r>
      <w:r>
        <w:t>)</w:t>
      </w:r>
      <w:r w:rsidRPr="00AF2A60">
        <w:t xml:space="preserve"> for the </w:t>
      </w:r>
      <w:r w:rsidR="00040B8A">
        <w:t>sampling</w:t>
      </w:r>
      <w:r w:rsidRPr="00AF2A60">
        <w:t xml:space="preserve"> site</w:t>
      </w:r>
      <w:r>
        <w:t xml:space="preserve"> at </w:t>
      </w:r>
      <w:r w:rsidR="00040B8A">
        <w:t>United</w:t>
      </w:r>
      <w:r w:rsidR="00C72282">
        <w:t xml:space="preserve"> S</w:t>
      </w:r>
      <w:r w:rsidR="00040B8A">
        <w:t>tates</w:t>
      </w:r>
      <w:r w:rsidR="00C72282">
        <w:t xml:space="preserve"> </w:t>
      </w:r>
      <w:r>
        <w:t>Highway 1</w:t>
      </w:r>
      <w:r w:rsidR="00F42F33">
        <w:t xml:space="preserve"> (Figure 4</w:t>
      </w:r>
      <w:r w:rsidR="00A278DB">
        <w:t>)</w:t>
      </w:r>
      <w:r w:rsidRPr="00AF2A60">
        <w:t xml:space="preserve">.  </w:t>
      </w:r>
      <w:r w:rsidR="00EE2501">
        <w:t xml:space="preserve">The habitat assessments scores generated at </w:t>
      </w:r>
      <w:r w:rsidR="006C2405">
        <w:t xml:space="preserve">the </w:t>
      </w:r>
      <w:r w:rsidR="00EE2501" w:rsidRPr="00E55540">
        <w:t>headwaters</w:t>
      </w:r>
      <w:r w:rsidR="00EE2501">
        <w:t xml:space="preserve"> </w:t>
      </w:r>
      <w:r w:rsidR="00EE2501" w:rsidRPr="00E55540">
        <w:t xml:space="preserve">of Thomas Creek </w:t>
      </w:r>
      <w:r w:rsidR="00EE2501">
        <w:t xml:space="preserve">(STORET station NAS207LV), 145 on 1/28/2006 and 131 on 9/17/2005, were also in the optimal category.  </w:t>
      </w:r>
      <w:r w:rsidRPr="00AF2A60">
        <w:t xml:space="preserve">These scores indicate </w:t>
      </w:r>
      <w:r w:rsidR="00F5275C">
        <w:t xml:space="preserve">that </w:t>
      </w:r>
      <w:r w:rsidRPr="00AF2A60">
        <w:t>habitat conditions</w:t>
      </w:r>
      <w:r w:rsidR="001207E2">
        <w:t xml:space="preserve"> within Thomas Creek</w:t>
      </w:r>
      <w:r w:rsidR="00F5275C">
        <w:t xml:space="preserve"> are generally optimal for supporting healthy, well</w:t>
      </w:r>
      <w:r w:rsidR="00CF7DB0">
        <w:t>-</w:t>
      </w:r>
      <w:r w:rsidR="00F5275C">
        <w:t>balanced biological communities.</w:t>
      </w:r>
      <w:r w:rsidR="00A64A1B">
        <w:t xml:space="preserve">  </w:t>
      </w:r>
      <w:r w:rsidRPr="00A0390C">
        <w:t xml:space="preserve"> </w:t>
      </w:r>
      <w:r w:rsidR="001207E2">
        <w:t xml:space="preserve"> </w:t>
      </w:r>
      <w:r>
        <w:t>T</w:t>
      </w:r>
      <w:r w:rsidR="00C50C09">
        <w:t xml:space="preserve">he system </w:t>
      </w:r>
      <w:r w:rsidR="00AF2A60" w:rsidRPr="00AF2A60">
        <w:t>was characterized by extensive riparian buffer zones, with bald</w:t>
      </w:r>
      <w:r w:rsidR="00D62843">
        <w:t xml:space="preserve"> </w:t>
      </w:r>
      <w:r w:rsidR="00AF2A60" w:rsidRPr="00AF2A60">
        <w:t>cypress (</w:t>
      </w:r>
      <w:proofErr w:type="spellStart"/>
      <w:r w:rsidR="00AF2A60" w:rsidRPr="00AF2A60">
        <w:rPr>
          <w:i/>
          <w:iCs/>
        </w:rPr>
        <w:t>Taxodium</w:t>
      </w:r>
      <w:proofErr w:type="spellEnd"/>
      <w:r w:rsidR="00AF2A60" w:rsidRPr="00AF2A60">
        <w:rPr>
          <w:i/>
          <w:iCs/>
        </w:rPr>
        <w:t xml:space="preserve"> </w:t>
      </w:r>
      <w:proofErr w:type="spellStart"/>
      <w:r w:rsidR="00AF2A60" w:rsidRPr="00AF2A60">
        <w:rPr>
          <w:i/>
          <w:iCs/>
        </w:rPr>
        <w:t>distichum</w:t>
      </w:r>
      <w:proofErr w:type="spellEnd"/>
      <w:r w:rsidR="00AF2A60" w:rsidRPr="00AF2A60">
        <w:rPr>
          <w:i/>
          <w:iCs/>
        </w:rPr>
        <w:t xml:space="preserve">), </w:t>
      </w:r>
      <w:r w:rsidR="00AF2A60" w:rsidRPr="00AF2A60">
        <w:rPr>
          <w:iCs/>
        </w:rPr>
        <w:t xml:space="preserve">swamp </w:t>
      </w:r>
      <w:proofErr w:type="spellStart"/>
      <w:r w:rsidR="00AF2A60" w:rsidRPr="00AF2A60">
        <w:rPr>
          <w:iCs/>
        </w:rPr>
        <w:t>titi</w:t>
      </w:r>
      <w:proofErr w:type="spellEnd"/>
      <w:r w:rsidR="00AF2A60" w:rsidRPr="00AF2A60">
        <w:rPr>
          <w:i/>
          <w:iCs/>
        </w:rPr>
        <w:t xml:space="preserve"> (</w:t>
      </w:r>
      <w:proofErr w:type="spellStart"/>
      <w:r w:rsidR="00AF2A60" w:rsidRPr="00AF2A60">
        <w:rPr>
          <w:i/>
          <w:iCs/>
        </w:rPr>
        <w:t>Cyrilla</w:t>
      </w:r>
      <w:proofErr w:type="spellEnd"/>
      <w:r w:rsidR="00AF2A60" w:rsidRPr="00AF2A60">
        <w:rPr>
          <w:i/>
          <w:iCs/>
        </w:rPr>
        <w:t xml:space="preserve"> </w:t>
      </w:r>
      <w:proofErr w:type="spellStart"/>
      <w:r w:rsidR="00AF2A60" w:rsidRPr="00AF2A60">
        <w:rPr>
          <w:i/>
          <w:iCs/>
        </w:rPr>
        <w:t>racemiflora</w:t>
      </w:r>
      <w:proofErr w:type="spellEnd"/>
      <w:r w:rsidR="00AF2A60" w:rsidRPr="00AF2A60">
        <w:rPr>
          <w:i/>
          <w:iCs/>
        </w:rPr>
        <w:t xml:space="preserve">), </w:t>
      </w:r>
      <w:r w:rsidR="00AF2A60" w:rsidRPr="00AF2A60">
        <w:rPr>
          <w:iCs/>
        </w:rPr>
        <w:t>Carolina ash</w:t>
      </w:r>
      <w:r w:rsidR="00AF2A60" w:rsidRPr="00AF2A60">
        <w:rPr>
          <w:i/>
          <w:iCs/>
        </w:rPr>
        <w:t xml:space="preserve"> (</w:t>
      </w:r>
      <w:proofErr w:type="spellStart"/>
      <w:r w:rsidR="00AF2A60" w:rsidRPr="00AF2A60">
        <w:rPr>
          <w:i/>
          <w:iCs/>
        </w:rPr>
        <w:t>Fraxinus</w:t>
      </w:r>
      <w:proofErr w:type="spellEnd"/>
      <w:r w:rsidR="00AF2A60" w:rsidRPr="00AF2A60">
        <w:rPr>
          <w:i/>
          <w:iCs/>
        </w:rPr>
        <w:t xml:space="preserve"> </w:t>
      </w:r>
      <w:proofErr w:type="spellStart"/>
      <w:r w:rsidR="00AF2A60" w:rsidRPr="00AF2A60">
        <w:rPr>
          <w:i/>
          <w:iCs/>
        </w:rPr>
        <w:t>carolin</w:t>
      </w:r>
      <w:r>
        <w:rPr>
          <w:i/>
          <w:iCs/>
        </w:rPr>
        <w:t>ian</w:t>
      </w:r>
      <w:r w:rsidR="00AF2A60" w:rsidRPr="00AF2A60">
        <w:rPr>
          <w:i/>
          <w:iCs/>
        </w:rPr>
        <w:t>a</w:t>
      </w:r>
      <w:proofErr w:type="spellEnd"/>
      <w:r w:rsidR="00AF2A60" w:rsidRPr="00AF2A60">
        <w:rPr>
          <w:iCs/>
        </w:rPr>
        <w:t>), tupelo</w:t>
      </w:r>
      <w:r w:rsidR="00AF2A60" w:rsidRPr="00AF2A60">
        <w:rPr>
          <w:i/>
          <w:iCs/>
        </w:rPr>
        <w:t xml:space="preserve"> (Nyssa </w:t>
      </w:r>
      <w:proofErr w:type="spellStart"/>
      <w:r w:rsidR="00AF2A60" w:rsidRPr="00AF2A60">
        <w:rPr>
          <w:i/>
          <w:iCs/>
        </w:rPr>
        <w:t>aquatic</w:t>
      </w:r>
      <w:r>
        <w:rPr>
          <w:i/>
          <w:iCs/>
        </w:rPr>
        <w:t>a</w:t>
      </w:r>
      <w:proofErr w:type="spellEnd"/>
      <w:r w:rsidR="00AF2A60" w:rsidRPr="00AF2A60">
        <w:rPr>
          <w:i/>
          <w:iCs/>
        </w:rPr>
        <w:t xml:space="preserve">), </w:t>
      </w:r>
      <w:r w:rsidR="00AF2A60" w:rsidRPr="00AF2A60">
        <w:rPr>
          <w:iCs/>
        </w:rPr>
        <w:t>sweet gum</w:t>
      </w:r>
      <w:r w:rsidR="00AF2A60" w:rsidRPr="00AF2A60">
        <w:rPr>
          <w:i/>
          <w:iCs/>
        </w:rPr>
        <w:t xml:space="preserve"> (Liquidambar </w:t>
      </w:r>
      <w:proofErr w:type="spellStart"/>
      <w:r w:rsidR="00AF2A60" w:rsidRPr="00AF2A60">
        <w:rPr>
          <w:i/>
          <w:iCs/>
        </w:rPr>
        <w:t>sty</w:t>
      </w:r>
      <w:r>
        <w:rPr>
          <w:i/>
          <w:iCs/>
        </w:rPr>
        <w:t>r</w:t>
      </w:r>
      <w:r w:rsidR="00AF2A60" w:rsidRPr="00AF2A60">
        <w:rPr>
          <w:i/>
          <w:iCs/>
        </w:rPr>
        <w:t>aciflua</w:t>
      </w:r>
      <w:proofErr w:type="spellEnd"/>
      <w:r w:rsidR="00AF2A60" w:rsidRPr="00AF2A60">
        <w:rPr>
          <w:i/>
          <w:iCs/>
        </w:rPr>
        <w:t xml:space="preserve">), </w:t>
      </w:r>
      <w:r w:rsidR="00AF2A60" w:rsidRPr="00CF7DB0">
        <w:rPr>
          <w:iCs/>
        </w:rPr>
        <w:t xml:space="preserve">black </w:t>
      </w:r>
      <w:proofErr w:type="spellStart"/>
      <w:r w:rsidR="00AF2A60" w:rsidRPr="00CF7DB0">
        <w:rPr>
          <w:iCs/>
        </w:rPr>
        <w:t>titi</w:t>
      </w:r>
      <w:proofErr w:type="spellEnd"/>
      <w:r w:rsidR="00AF2A60" w:rsidRPr="00AF2A60">
        <w:rPr>
          <w:i/>
          <w:iCs/>
        </w:rPr>
        <w:t xml:space="preserve"> (</w:t>
      </w:r>
      <w:proofErr w:type="spellStart"/>
      <w:r w:rsidR="00AF2A60" w:rsidRPr="00AF2A60">
        <w:rPr>
          <w:i/>
          <w:iCs/>
        </w:rPr>
        <w:t>Cliftonia</w:t>
      </w:r>
      <w:proofErr w:type="spellEnd"/>
      <w:r w:rsidR="00AF2A60" w:rsidRPr="00AF2A60">
        <w:rPr>
          <w:i/>
          <w:iCs/>
        </w:rPr>
        <w:t xml:space="preserve"> </w:t>
      </w:r>
      <w:proofErr w:type="spellStart"/>
      <w:r w:rsidR="00AF2A60" w:rsidRPr="00AF2A60">
        <w:rPr>
          <w:i/>
          <w:iCs/>
        </w:rPr>
        <w:t>monophylla</w:t>
      </w:r>
      <w:proofErr w:type="spellEnd"/>
      <w:r w:rsidR="00AF2A60" w:rsidRPr="00AF2A60">
        <w:rPr>
          <w:i/>
          <w:iCs/>
        </w:rPr>
        <w:t xml:space="preserve">), </w:t>
      </w:r>
      <w:r w:rsidR="00AF2A60" w:rsidRPr="00AF2A60">
        <w:rPr>
          <w:iCs/>
        </w:rPr>
        <w:t>red maple</w:t>
      </w:r>
      <w:r w:rsidR="00AF2A60" w:rsidRPr="00AF2A60">
        <w:rPr>
          <w:i/>
          <w:iCs/>
        </w:rPr>
        <w:t xml:space="preserve"> (Acer </w:t>
      </w:r>
      <w:proofErr w:type="spellStart"/>
      <w:r w:rsidR="00AF2A60" w:rsidRPr="00AF2A60">
        <w:rPr>
          <w:i/>
          <w:iCs/>
        </w:rPr>
        <w:t>rubrum</w:t>
      </w:r>
      <w:proofErr w:type="spellEnd"/>
      <w:r w:rsidR="00AF2A60" w:rsidRPr="00AF2A60">
        <w:rPr>
          <w:i/>
          <w:iCs/>
        </w:rPr>
        <w:t xml:space="preserve">), </w:t>
      </w:r>
      <w:r w:rsidR="00AF2A60" w:rsidRPr="00AF2A60">
        <w:t>and live oak (</w:t>
      </w:r>
      <w:proofErr w:type="spellStart"/>
      <w:r w:rsidR="00AF2A60" w:rsidRPr="00AF2A60">
        <w:rPr>
          <w:i/>
          <w:iCs/>
        </w:rPr>
        <w:t>Quercus</w:t>
      </w:r>
      <w:proofErr w:type="spellEnd"/>
      <w:r w:rsidR="00AF2A60" w:rsidRPr="00AF2A60">
        <w:rPr>
          <w:i/>
          <w:iCs/>
        </w:rPr>
        <w:t xml:space="preserve"> </w:t>
      </w:r>
      <w:proofErr w:type="spellStart"/>
      <w:r w:rsidR="00AF2A60" w:rsidRPr="00AF2A60">
        <w:rPr>
          <w:i/>
          <w:iCs/>
        </w:rPr>
        <w:t>virginiana</w:t>
      </w:r>
      <w:proofErr w:type="spellEnd"/>
      <w:r w:rsidR="00AF2A60" w:rsidRPr="00AF2A60">
        <w:rPr>
          <w:i/>
          <w:iCs/>
        </w:rPr>
        <w:t>)</w:t>
      </w:r>
      <w:r w:rsidR="00C50C09">
        <w:rPr>
          <w:i/>
          <w:iCs/>
        </w:rPr>
        <w:t>.</w:t>
      </w:r>
      <w:r w:rsidR="00AF2A60" w:rsidRPr="00AF2A60">
        <w:rPr>
          <w:i/>
          <w:iCs/>
        </w:rPr>
        <w:t xml:space="preserve"> </w:t>
      </w:r>
      <w:r w:rsidR="00AF2A60" w:rsidRPr="00AF2A60">
        <w:t>Except for some areas (bridge crossings and some small areas of human activity)</w:t>
      </w:r>
      <w:r>
        <w:t>,</w:t>
      </w:r>
      <w:r w:rsidR="00AF2A60" w:rsidRPr="00AF2A60">
        <w:t xml:space="preserve"> these forested buffers tended to be continuous for </w:t>
      </w:r>
      <w:r w:rsidR="004548F0">
        <w:t xml:space="preserve">at least </w:t>
      </w:r>
      <w:r w:rsidR="00AF2A60" w:rsidRPr="00AF2A60">
        <w:t>100 m</w:t>
      </w:r>
      <w:r w:rsidR="00CF7DB0">
        <w:t>eters</w:t>
      </w:r>
      <w:r w:rsidR="00AF2A60" w:rsidRPr="00AF2A60">
        <w:t xml:space="preserve"> from the edges of the streams.  </w:t>
      </w:r>
      <w:r w:rsidR="009B0BC0">
        <w:t xml:space="preserve">During the </w:t>
      </w:r>
      <w:r w:rsidR="009B0BC0" w:rsidRPr="00AF2A60">
        <w:t>April 20, 2011</w:t>
      </w:r>
      <w:r w:rsidR="009B0BC0">
        <w:t xml:space="preserve"> stream survey, n</w:t>
      </w:r>
      <w:r w:rsidR="00AF2A60" w:rsidRPr="00AF2A60">
        <w:t>umerous juvenile Florida gar (</w:t>
      </w:r>
      <w:proofErr w:type="spellStart"/>
      <w:r w:rsidR="00AF2A60" w:rsidRPr="00AF2A60">
        <w:rPr>
          <w:i/>
        </w:rPr>
        <w:t>Lepisosteus</w:t>
      </w:r>
      <w:proofErr w:type="spellEnd"/>
      <w:r w:rsidR="00AF2A60" w:rsidRPr="00AF2A60">
        <w:rPr>
          <w:i/>
        </w:rPr>
        <w:t xml:space="preserve"> </w:t>
      </w:r>
      <w:proofErr w:type="spellStart"/>
      <w:r w:rsidR="00AF2A60" w:rsidRPr="00AF2A60">
        <w:rPr>
          <w:i/>
        </w:rPr>
        <w:t>platyrhincus</w:t>
      </w:r>
      <w:proofErr w:type="spellEnd"/>
      <w:r w:rsidR="00AF2A60" w:rsidRPr="00AF2A60">
        <w:t>) were observed.</w:t>
      </w:r>
    </w:p>
    <w:p w:rsidR="009B0BC0" w:rsidRDefault="00AD2002" w:rsidP="00AD2002">
      <w:pPr>
        <w:pStyle w:val="Heading2"/>
      </w:pPr>
      <w:r>
        <w:t xml:space="preserve">      3.2     </w:t>
      </w:r>
      <w:r w:rsidR="00F5275C">
        <w:t>Stream Condition Index (SCI) Sampling</w:t>
      </w:r>
    </w:p>
    <w:p w:rsidR="00EE4898" w:rsidRPr="00C94CAC" w:rsidRDefault="00EE4898" w:rsidP="00FF7D47">
      <w:r w:rsidRPr="00C94CAC">
        <w:t xml:space="preserve">The primary biological assessment conducted in Thomas Creek consisted of multiple Stream Condition Index (SCI) sampling events.  </w:t>
      </w:r>
      <w:r w:rsidR="009B0BC0" w:rsidRPr="00C94CAC">
        <w:t>The SCI</w:t>
      </w:r>
      <w:r w:rsidRPr="00C94CAC">
        <w:t xml:space="preserve"> </w:t>
      </w:r>
      <w:r w:rsidR="009B0BC0" w:rsidRPr="00C94CAC">
        <w:t xml:space="preserve">is a multi-metric index that uses attributes of macroinvertebrate community structure and function to definitively indicate the status and health of the stream biota (Fore </w:t>
      </w:r>
      <w:r w:rsidR="009B0BC0" w:rsidRPr="00C94CAC">
        <w:rPr>
          <w:i/>
          <w:iCs/>
        </w:rPr>
        <w:t>et al</w:t>
      </w:r>
      <w:r w:rsidR="009B0BC0" w:rsidRPr="00C94CAC">
        <w:t>.</w:t>
      </w:r>
      <w:r w:rsidR="00420D1E" w:rsidRPr="00C94CAC">
        <w:t>,</w:t>
      </w:r>
      <w:r w:rsidR="009B0BC0" w:rsidRPr="00C94CAC">
        <w:t xml:space="preserve"> 2007).</w:t>
      </w:r>
      <w:r w:rsidRPr="00C94CAC">
        <w:t xml:space="preserve">  </w:t>
      </w:r>
      <w:r w:rsidR="00BC7F47" w:rsidRPr="00C94CAC">
        <w:t xml:space="preserve">The </w:t>
      </w:r>
      <w:r w:rsidR="00040B8A" w:rsidRPr="00C94CAC">
        <w:t>sampling station located at United States Highway 1 (STORET station</w:t>
      </w:r>
      <w:r w:rsidR="002D270C" w:rsidRPr="00C94CAC">
        <w:t xml:space="preserve"> </w:t>
      </w:r>
      <w:r w:rsidR="00040B8A" w:rsidRPr="00C94CAC">
        <w:t xml:space="preserve">21FLA </w:t>
      </w:r>
      <w:r w:rsidR="002D270C" w:rsidRPr="00C94CAC">
        <w:rPr>
          <w:rFonts w:eastAsia="Times New Roman" w:cs="Times New Roman"/>
          <w:color w:val="000000"/>
        </w:rPr>
        <w:t>19020034</w:t>
      </w:r>
      <w:r w:rsidR="00040B8A" w:rsidRPr="00C94CAC">
        <w:t xml:space="preserve">) </w:t>
      </w:r>
      <w:r w:rsidR="00711713" w:rsidRPr="00C94CAC">
        <w:t xml:space="preserve">ranked in the “healthy” category with a mean </w:t>
      </w:r>
      <w:r w:rsidRPr="00C94CAC">
        <w:t xml:space="preserve">SCI </w:t>
      </w:r>
      <w:r w:rsidR="00711713" w:rsidRPr="00C94CAC">
        <w:t xml:space="preserve">score of </w:t>
      </w:r>
      <w:r w:rsidR="00997A6B" w:rsidRPr="00C94CAC">
        <w:t>44</w:t>
      </w:r>
      <w:r w:rsidR="00711713" w:rsidRPr="00C94CAC">
        <w:t xml:space="preserve">. </w:t>
      </w:r>
      <w:r w:rsidR="00A0390C" w:rsidRPr="00C94CAC">
        <w:t xml:space="preserve"> </w:t>
      </w:r>
      <w:r w:rsidR="00DB3864" w:rsidRPr="00C94CAC">
        <w:t xml:space="preserve">The mean </w:t>
      </w:r>
      <w:r w:rsidRPr="00C94CAC">
        <w:t xml:space="preserve">SCI </w:t>
      </w:r>
      <w:r w:rsidR="00DB3864" w:rsidRPr="00C94CAC">
        <w:t xml:space="preserve">was calculated </w:t>
      </w:r>
      <w:r w:rsidRPr="00C94CAC">
        <w:t xml:space="preserve">based on </w:t>
      </w:r>
      <w:r w:rsidR="00DB3864" w:rsidRPr="00C94CAC">
        <w:t xml:space="preserve">four SCI samples </w:t>
      </w:r>
      <w:r w:rsidRPr="00C94CAC">
        <w:t>collected during 2010 and 2011 r</w:t>
      </w:r>
      <w:r w:rsidR="00DB3864" w:rsidRPr="00C94CAC">
        <w:t>epresent</w:t>
      </w:r>
      <w:r w:rsidRPr="00C94CAC">
        <w:t xml:space="preserve">ing </w:t>
      </w:r>
      <w:r w:rsidR="00DB3864" w:rsidRPr="00C94CAC">
        <w:t>various seasons.</w:t>
      </w:r>
      <w:r w:rsidR="000D3162" w:rsidRPr="00C94CAC">
        <w:t xml:space="preserve"> </w:t>
      </w:r>
      <w:r w:rsidR="00DB3864" w:rsidRPr="00C94CAC">
        <w:t xml:space="preserve"> </w:t>
      </w:r>
      <w:r w:rsidR="00A0390C" w:rsidRPr="00C94CAC">
        <w:t xml:space="preserve">The </w:t>
      </w:r>
      <w:r w:rsidR="00DB0AF0" w:rsidRPr="00C94CAC">
        <w:t>U.S. Highway 1</w:t>
      </w:r>
      <w:r w:rsidR="00A0390C" w:rsidRPr="00C94CAC">
        <w:t xml:space="preserve"> site </w:t>
      </w:r>
      <w:r w:rsidRPr="00C94CAC">
        <w:t xml:space="preserve">exhibited SCI </w:t>
      </w:r>
      <w:r w:rsidR="00A0390C" w:rsidRPr="00C94CAC">
        <w:t>score</w:t>
      </w:r>
      <w:r w:rsidRPr="00C94CAC">
        <w:t xml:space="preserve">s of </w:t>
      </w:r>
      <w:r w:rsidR="005D42E7" w:rsidRPr="00C94CAC">
        <w:t>56 on 3/30/2010 (</w:t>
      </w:r>
      <w:r w:rsidR="00E20098" w:rsidRPr="00C94CAC">
        <w:t>DEP</w:t>
      </w:r>
      <w:r w:rsidR="005D42E7" w:rsidRPr="00C94CAC">
        <w:t xml:space="preserve">), </w:t>
      </w:r>
      <w:r w:rsidR="00A0390C" w:rsidRPr="00C94CAC">
        <w:t>4</w:t>
      </w:r>
      <w:r w:rsidR="00337DE4" w:rsidRPr="00C94CAC">
        <w:t>1</w:t>
      </w:r>
      <w:r w:rsidR="00A0390C" w:rsidRPr="00C94CAC">
        <w:t xml:space="preserve"> </w:t>
      </w:r>
      <w:r w:rsidR="00C72282" w:rsidRPr="00C94CAC">
        <w:t xml:space="preserve">on 9/16/2010 </w:t>
      </w:r>
      <w:r w:rsidR="00A0390C" w:rsidRPr="00C94CAC">
        <w:t>(CSA)</w:t>
      </w:r>
      <w:r w:rsidR="00D534E3" w:rsidRPr="00C94CAC">
        <w:t xml:space="preserve">, </w:t>
      </w:r>
      <w:r w:rsidR="001A08A5" w:rsidRPr="00C94CAC">
        <w:t>30 on 3/8/2011 (</w:t>
      </w:r>
      <w:r w:rsidR="00E20098" w:rsidRPr="00C94CAC">
        <w:t>DEP</w:t>
      </w:r>
      <w:r w:rsidR="001A08A5" w:rsidRPr="00C94CAC">
        <w:t xml:space="preserve">), </w:t>
      </w:r>
      <w:r w:rsidR="005D42E7" w:rsidRPr="00C94CAC">
        <w:t xml:space="preserve">and </w:t>
      </w:r>
      <w:r w:rsidR="00A0390C" w:rsidRPr="00C94CAC">
        <w:t xml:space="preserve">48 </w:t>
      </w:r>
      <w:r w:rsidR="00C72282" w:rsidRPr="00C94CAC">
        <w:t xml:space="preserve">on </w:t>
      </w:r>
      <w:r w:rsidR="001A08A5" w:rsidRPr="00C94CAC">
        <w:t>4/20/2011</w:t>
      </w:r>
      <w:r w:rsidR="005D42E7" w:rsidRPr="00C94CAC">
        <w:t xml:space="preserve"> (</w:t>
      </w:r>
      <w:r w:rsidR="00E20098" w:rsidRPr="00C94CAC">
        <w:t>DEP</w:t>
      </w:r>
      <w:r w:rsidR="005D42E7" w:rsidRPr="00C94CAC">
        <w:t>)</w:t>
      </w:r>
      <w:r w:rsidR="00D859FA" w:rsidRPr="00C94CAC">
        <w:t>.</w:t>
      </w:r>
      <w:r w:rsidR="00A0390C" w:rsidRPr="00C94CAC">
        <w:t xml:space="preserve"> </w:t>
      </w:r>
      <w:r w:rsidR="00D859FA" w:rsidRPr="00C94CAC">
        <w:t xml:space="preserve"> </w:t>
      </w:r>
      <w:r w:rsidR="001A08A5" w:rsidRPr="00C94CAC">
        <w:t>A</w:t>
      </w:r>
      <w:r w:rsidR="005D42E7" w:rsidRPr="00C94CAC">
        <w:t xml:space="preserve">ll </w:t>
      </w:r>
      <w:r w:rsidR="00E55540" w:rsidRPr="00C94CAC">
        <w:t xml:space="preserve">of </w:t>
      </w:r>
      <w:r w:rsidR="00A0390C" w:rsidRPr="00C94CAC">
        <w:t>which w</w:t>
      </w:r>
      <w:r w:rsidR="00E55540" w:rsidRPr="00C94CAC">
        <w:t>ere</w:t>
      </w:r>
      <w:r w:rsidR="00A0390C" w:rsidRPr="00C94CAC">
        <w:t xml:space="preserve"> in the “healthy” category</w:t>
      </w:r>
      <w:r w:rsidR="001A08A5" w:rsidRPr="00C94CAC">
        <w:t xml:space="preserve">, except for the score of 30 </w:t>
      </w:r>
      <w:r w:rsidRPr="00C94CAC">
        <w:t xml:space="preserve">collected on </w:t>
      </w:r>
      <w:r w:rsidR="006B03ED" w:rsidRPr="00C94CAC">
        <w:t>3/8/2011</w:t>
      </w:r>
      <w:r w:rsidR="00A0390C" w:rsidRPr="00C94CAC">
        <w:t xml:space="preserve">. </w:t>
      </w:r>
      <w:r w:rsidR="00E55540" w:rsidRPr="00C94CAC">
        <w:t xml:space="preserve"> </w:t>
      </w:r>
      <w:r w:rsidR="00C51E9E" w:rsidRPr="00C94CAC">
        <w:t>The period of record average SCI score was 44.</w:t>
      </w:r>
    </w:p>
    <w:p w:rsidR="00067211" w:rsidRPr="00C94CAC" w:rsidRDefault="004753E8" w:rsidP="00FF7D47">
      <w:r w:rsidRPr="00C94CAC">
        <w:t xml:space="preserve">The </w:t>
      </w:r>
      <w:r w:rsidR="00451778" w:rsidRPr="00C94CAC">
        <w:t xml:space="preserve">low </w:t>
      </w:r>
      <w:r w:rsidR="003D7BDD" w:rsidRPr="00C94CAC">
        <w:t>SCI</w:t>
      </w:r>
      <w:r w:rsidR="00BC7F47" w:rsidRPr="00C94CAC">
        <w:t xml:space="preserve"> </w:t>
      </w:r>
      <w:r w:rsidR="00451778" w:rsidRPr="00C94CAC">
        <w:t xml:space="preserve">resulting from the </w:t>
      </w:r>
      <w:r w:rsidR="00BC7F47" w:rsidRPr="00C94CAC">
        <w:t>3/</w:t>
      </w:r>
      <w:r w:rsidR="00FE4DA5" w:rsidRPr="00C94CAC">
        <w:t>8</w:t>
      </w:r>
      <w:r w:rsidR="0047402C" w:rsidRPr="00C94CAC">
        <w:t>/</w:t>
      </w:r>
      <w:r w:rsidR="003D7BDD" w:rsidRPr="00C94CAC">
        <w:t xml:space="preserve">11 </w:t>
      </w:r>
      <w:r w:rsidR="00451778" w:rsidRPr="00C94CAC">
        <w:t xml:space="preserve">sampling </w:t>
      </w:r>
      <w:r w:rsidR="003D7BDD" w:rsidRPr="00C94CAC">
        <w:t xml:space="preserve">was </w:t>
      </w:r>
      <w:r w:rsidR="00451778" w:rsidRPr="00C94CAC">
        <w:t xml:space="preserve">reviewed in greater detail </w:t>
      </w:r>
      <w:r w:rsidR="003D7BDD" w:rsidRPr="00C94CAC">
        <w:t xml:space="preserve">to discern </w:t>
      </w:r>
      <w:r w:rsidR="004F1D41" w:rsidRPr="00C94CAC">
        <w:t>the cause</w:t>
      </w:r>
      <w:r w:rsidR="00617FA4">
        <w:t>(s)</w:t>
      </w:r>
      <w:r w:rsidR="004F1D41" w:rsidRPr="00C94CAC">
        <w:t xml:space="preserve"> of</w:t>
      </w:r>
      <w:r w:rsidR="00C94CAC">
        <w:t xml:space="preserve"> the failure.  The stream had recently (within the previous 90 days) returned to normal flow conditions following protracted low water conditions.   DEP biologists believe that the stream biota were still stressed by the recent low water conditions and this stress contributed to the low SCI score.  The higher score collected </w:t>
      </w:r>
      <w:r w:rsidR="00617FA4">
        <w:t>approximately</w:t>
      </w:r>
      <w:r w:rsidR="00C94CAC">
        <w:t xml:space="preserve"> one month later adds credibility to this conclusion.  Furthermore,</w:t>
      </w:r>
      <w:r w:rsidR="00451778" w:rsidRPr="00C94CAC">
        <w:t xml:space="preserve"> </w:t>
      </w:r>
      <w:r w:rsidR="006B36F2" w:rsidRPr="00C94CAC">
        <w:t>a bloom of black flies (</w:t>
      </w:r>
      <w:proofErr w:type="spellStart"/>
      <w:r w:rsidR="00B667CB" w:rsidRPr="00B667CB">
        <w:rPr>
          <w:i/>
        </w:rPr>
        <w:t>Simulium</w:t>
      </w:r>
      <w:proofErr w:type="spellEnd"/>
      <w:r w:rsidR="006B36F2" w:rsidRPr="00C94CAC">
        <w:t>)</w:t>
      </w:r>
      <w:r w:rsidR="002F756A" w:rsidRPr="00C94CAC">
        <w:t xml:space="preserve"> dominat</w:t>
      </w:r>
      <w:r w:rsidR="00451778" w:rsidRPr="00C94CAC">
        <w:t xml:space="preserve">ed </w:t>
      </w:r>
      <w:r w:rsidR="00B667CB">
        <w:t xml:space="preserve">(36-47%) </w:t>
      </w:r>
      <w:r w:rsidR="00197AEC" w:rsidRPr="00C94CAC">
        <w:t xml:space="preserve">the </w:t>
      </w:r>
      <w:r w:rsidR="00B667CB">
        <w:t>samples from 3/8/11, which affected several of the metrics</w:t>
      </w:r>
      <w:r w:rsidR="00451778" w:rsidRPr="00C94CAC">
        <w:t xml:space="preserve"> </w:t>
      </w:r>
      <w:r w:rsidR="002F756A" w:rsidRPr="00C94CAC">
        <w:t>contribut</w:t>
      </w:r>
      <w:r w:rsidR="00451778" w:rsidRPr="00C94CAC">
        <w:t xml:space="preserve">ing </w:t>
      </w:r>
      <w:r w:rsidR="00197AEC" w:rsidRPr="00C94CAC">
        <w:t xml:space="preserve">to </w:t>
      </w:r>
      <w:r w:rsidR="00451778" w:rsidRPr="00C94CAC">
        <w:t>the</w:t>
      </w:r>
      <w:r w:rsidR="00B667CB" w:rsidRPr="00C94CAC">
        <w:t xml:space="preserve"> low SCI score</w:t>
      </w:r>
      <w:r w:rsidR="00B667CB">
        <w:t>.</w:t>
      </w:r>
      <w:r w:rsidR="00197AEC" w:rsidRPr="00C94CAC">
        <w:t xml:space="preserve"> </w:t>
      </w:r>
      <w:r w:rsidR="00180941" w:rsidRPr="00C94CAC">
        <w:t xml:space="preserve"> </w:t>
      </w:r>
      <w:proofErr w:type="spellStart"/>
      <w:r w:rsidR="00B667CB" w:rsidRPr="00B667CB">
        <w:rPr>
          <w:i/>
        </w:rPr>
        <w:lastRenderedPageBreak/>
        <w:t>Simu</w:t>
      </w:r>
      <w:r w:rsidR="00CF7DB0">
        <w:rPr>
          <w:i/>
        </w:rPr>
        <w:t>l</w:t>
      </w:r>
      <w:r w:rsidR="00B667CB">
        <w:rPr>
          <w:i/>
        </w:rPr>
        <w:t>ium</w:t>
      </w:r>
      <w:proofErr w:type="spellEnd"/>
      <w:r w:rsidR="00B667CB">
        <w:rPr>
          <w:i/>
        </w:rPr>
        <w:t xml:space="preserve"> </w:t>
      </w:r>
      <w:r w:rsidR="00A64A1B">
        <w:t xml:space="preserve">is listed as a sensitive </w:t>
      </w:r>
      <w:proofErr w:type="spellStart"/>
      <w:r w:rsidR="00A64A1B">
        <w:t>taxon</w:t>
      </w:r>
      <w:proofErr w:type="spellEnd"/>
      <w:r w:rsidR="00A64A1B">
        <w:t xml:space="preserve"> for purposes of calculation of the SCI.   </w:t>
      </w:r>
      <w:r w:rsidR="00214941" w:rsidRPr="00C94CAC">
        <w:t>T</w:t>
      </w:r>
      <w:r w:rsidR="003B70D0" w:rsidRPr="00C94CAC">
        <w:t xml:space="preserve">he </w:t>
      </w:r>
      <w:r w:rsidR="003E0CF1" w:rsidRPr="00C94CAC">
        <w:t xml:space="preserve">replicate </w:t>
      </w:r>
      <w:r w:rsidR="003B70D0" w:rsidRPr="00C94CAC">
        <w:t xml:space="preserve">SCI samples collected on 3/8/11 contained two to three </w:t>
      </w:r>
      <w:r w:rsidR="00FA2BBF">
        <w:t xml:space="preserve">(mean=2.25) </w:t>
      </w:r>
      <w:r w:rsidR="003B70D0" w:rsidRPr="00C94CAC">
        <w:t xml:space="preserve">sensitive </w:t>
      </w:r>
      <w:r w:rsidR="00A64A1B">
        <w:t>taxa</w:t>
      </w:r>
      <w:r w:rsidR="003B70D0" w:rsidRPr="00C94CAC">
        <w:t xml:space="preserve"> while </w:t>
      </w:r>
      <w:r w:rsidR="00A64A1B">
        <w:t>previous and subsequent</w:t>
      </w:r>
      <w:r w:rsidR="003B70D0" w:rsidRPr="00C94CAC">
        <w:t xml:space="preserve"> samples </w:t>
      </w:r>
      <w:r w:rsidR="00A64A1B">
        <w:t xml:space="preserve">from Thomas Creek have </w:t>
      </w:r>
      <w:r w:rsidR="003B70D0" w:rsidRPr="00C94CAC">
        <w:t xml:space="preserve">had three to four sensitive </w:t>
      </w:r>
      <w:r w:rsidR="00A64A1B">
        <w:t>taxa</w:t>
      </w:r>
      <w:r w:rsidR="00FA2BBF">
        <w:t>.</w:t>
      </w:r>
      <w:r w:rsidR="00A64A1B">
        <w:t xml:space="preserve">  The lower number of sensitive taxa on 3/8/11 was most likely </w:t>
      </w:r>
      <w:r w:rsidR="00FA2BBF">
        <w:t xml:space="preserve">due to inadequate </w:t>
      </w:r>
      <w:r w:rsidR="000A55C9">
        <w:t xml:space="preserve">community </w:t>
      </w:r>
      <w:r w:rsidR="00FA2BBF">
        <w:t xml:space="preserve">recovery time following low water conditions.  The high abundance of </w:t>
      </w:r>
      <w:proofErr w:type="spellStart"/>
      <w:r w:rsidR="00FA2BBF" w:rsidRPr="00FA2BBF">
        <w:rPr>
          <w:i/>
        </w:rPr>
        <w:t>Simulium</w:t>
      </w:r>
      <w:proofErr w:type="spellEnd"/>
      <w:r w:rsidR="00FA2BBF">
        <w:t xml:space="preserve"> reflected a seasonal bloom of the species resulting from downstream drift following recent rainfall.  </w:t>
      </w:r>
      <w:r w:rsidR="003B70D0" w:rsidRPr="00C94CAC">
        <w:t>Despite the low SCI score</w:t>
      </w:r>
      <w:r w:rsidR="00067211" w:rsidRPr="00C94CAC">
        <w:t xml:space="preserve"> on 3/8/11, the system was found to support a number of sensitive species including an abundance of </w:t>
      </w:r>
      <w:proofErr w:type="spellStart"/>
      <w:r w:rsidR="00B667CB" w:rsidRPr="00B667CB">
        <w:rPr>
          <w:i/>
        </w:rPr>
        <w:t>Simulium</w:t>
      </w:r>
      <w:proofErr w:type="spellEnd"/>
      <w:r w:rsidR="00067211" w:rsidRPr="00C94CAC">
        <w:t xml:space="preserve">.  </w:t>
      </w:r>
      <w:r w:rsidR="00FA2BBF">
        <w:t>Furthermore, the stream biota exhibited additional recovery, from the hydrologic stress, within the next month.</w:t>
      </w:r>
      <w:r w:rsidR="000A55C9">
        <w:t xml:space="preserve">  This recovery would not have occurred if the stream were stressed by water quality conditions, including low DO.</w:t>
      </w:r>
    </w:p>
    <w:p w:rsidR="00610195" w:rsidRDefault="00610195" w:rsidP="00610195">
      <w:r w:rsidRPr="00C94CAC">
        <w:t>Additionally, SCI sampling conducted in the headwaters of Thomas Creek (STORET station NAS207LV) on September 16, 2005 received a score of 81 which falls into the “exceptional” category.  On January 31, 2006, the site received a SCI score of 54 which places it in the “healthy” category.  These results, including the presence of sensitive macroinvertebrates at the United States Highway 1, further demonstrate the minimally disturbed nature of the watershed, and that despite the naturally low DO, the designated use is clearly being attained.</w:t>
      </w:r>
      <w:r w:rsidRPr="00A0390C">
        <w:t xml:space="preserve"> </w:t>
      </w:r>
      <w:r>
        <w:t xml:space="preserve"> </w:t>
      </w:r>
    </w:p>
    <w:p w:rsidR="00D84689" w:rsidRDefault="00FF7D47" w:rsidP="00FF7D47">
      <w:r>
        <w:t xml:space="preserve">The results of multiple biological sampling events conducted in Thomas Creek </w:t>
      </w:r>
      <w:r w:rsidR="00CC5CFC">
        <w:t xml:space="preserve">revealed </w:t>
      </w:r>
      <w:r>
        <w:t xml:space="preserve">a healthy </w:t>
      </w:r>
      <w:r w:rsidR="00CC5CFC">
        <w:t xml:space="preserve">well-balanced </w:t>
      </w:r>
      <w:r>
        <w:t>macroinvertebrate community including a number of sensitive organisms</w:t>
      </w:r>
      <w:r w:rsidR="00CC5CFC">
        <w:t xml:space="preserve"> which provides </w:t>
      </w:r>
      <w:r>
        <w:t xml:space="preserve">further support that the </w:t>
      </w:r>
      <w:r w:rsidR="00CC5CFC">
        <w:t xml:space="preserve">DO regime </w:t>
      </w:r>
      <w:r>
        <w:t>fully supports the Class III designated use</w:t>
      </w:r>
      <w:r w:rsidR="00CC5CFC">
        <w:t>.</w:t>
      </w:r>
      <w:r w:rsidR="00FA2BBF">
        <w:t xml:space="preserve">  </w:t>
      </w:r>
    </w:p>
    <w:p w:rsidR="00926421" w:rsidRDefault="00926421" w:rsidP="000F7B3F">
      <w:pPr>
        <w:ind w:firstLine="0"/>
        <w:jc w:val="center"/>
      </w:pPr>
      <w:r w:rsidRPr="00926421">
        <w:rPr>
          <w:noProof/>
        </w:rPr>
        <w:lastRenderedPageBreak/>
        <w:drawing>
          <wp:inline distT="0" distB="0" distL="0" distR="0">
            <wp:extent cx="5733616" cy="7419975"/>
            <wp:effectExtent l="19050" t="0" r="434" b="0"/>
            <wp:docPr id="4" name="Picture 7" descr="Map showing extent of requested Site Specific Alternative Criteria for dissolved oxygen and predominant ecosystems within Thomas Creek and tributa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11.jpg"/>
                    <pic:cNvPicPr/>
                  </pic:nvPicPr>
                  <pic:blipFill>
                    <a:blip r:embed="rId21" cstate="print"/>
                    <a:stretch>
                      <a:fillRect/>
                    </a:stretch>
                  </pic:blipFill>
                  <pic:spPr>
                    <a:xfrm>
                      <a:off x="0" y="0"/>
                      <a:ext cx="5737690" cy="7425247"/>
                    </a:xfrm>
                    <a:prstGeom prst="rect">
                      <a:avLst/>
                    </a:prstGeom>
                  </pic:spPr>
                </pic:pic>
              </a:graphicData>
            </a:graphic>
          </wp:inline>
        </w:drawing>
      </w:r>
    </w:p>
    <w:p w:rsidR="00926421" w:rsidRDefault="00926421" w:rsidP="00926421">
      <w:pPr>
        <w:spacing w:after="0"/>
        <w:ind w:left="1152" w:hanging="1152"/>
        <w:rPr>
          <w:rFonts w:cs="Times New Roman"/>
          <w:szCs w:val="24"/>
        </w:rPr>
      </w:pPr>
      <w:r w:rsidRPr="00C51053">
        <w:rPr>
          <w:rFonts w:cs="Times New Roman"/>
          <w:b/>
          <w:bCs/>
          <w:iCs/>
        </w:rPr>
        <w:t xml:space="preserve">Figure </w:t>
      </w:r>
      <w:r w:rsidR="00535FD4">
        <w:rPr>
          <w:rFonts w:cs="Times New Roman"/>
          <w:b/>
          <w:bCs/>
          <w:iCs/>
        </w:rPr>
        <w:t>4</w:t>
      </w:r>
      <w:r w:rsidRPr="00C51053">
        <w:rPr>
          <w:rFonts w:cs="Times New Roman"/>
          <w:b/>
          <w:bCs/>
          <w:iCs/>
        </w:rPr>
        <w:t>.</w:t>
      </w:r>
      <w:r w:rsidRPr="00C51053">
        <w:rPr>
          <w:rFonts w:cs="Times New Roman"/>
          <w:b/>
          <w:bCs/>
          <w:iCs/>
        </w:rPr>
        <w:tab/>
      </w:r>
      <w:r w:rsidRPr="004F3115">
        <w:rPr>
          <w:rFonts w:cs="Times New Roman"/>
          <w:bCs/>
          <w:i/>
          <w:iCs/>
        </w:rPr>
        <w:t>Map showing</w:t>
      </w:r>
      <w:r w:rsidR="006C2E00">
        <w:rPr>
          <w:rFonts w:cs="Times New Roman"/>
          <w:bCs/>
          <w:i/>
          <w:iCs/>
        </w:rPr>
        <w:t xml:space="preserve"> the locations of stations used to evaluate dissolved oxygen conditions in Thomas Creek</w:t>
      </w:r>
      <w:r w:rsidRPr="004F3115">
        <w:rPr>
          <w:rFonts w:cs="Times New Roman"/>
          <w:bCs/>
          <w:i/>
          <w:iCs/>
        </w:rPr>
        <w:t>.</w:t>
      </w:r>
      <w:r w:rsidRPr="00DD377C">
        <w:rPr>
          <w:b/>
          <w:bCs/>
          <w:i/>
          <w:iCs/>
          <w:sz w:val="23"/>
          <w:szCs w:val="23"/>
        </w:rPr>
        <w:t xml:space="preserve"> </w:t>
      </w:r>
    </w:p>
    <w:p w:rsidR="00BE58B9" w:rsidRDefault="00BE58B9" w:rsidP="00BE58B9">
      <w:pPr>
        <w:pStyle w:val="Heading1"/>
      </w:pPr>
      <w:r>
        <w:lastRenderedPageBreak/>
        <w:t>4. Derivation of the DO SSAC</w:t>
      </w:r>
    </w:p>
    <w:p w:rsidR="00740AB8" w:rsidRDefault="00BE58B9" w:rsidP="00BE58B9">
      <w:pPr>
        <w:pStyle w:val="Heading1"/>
      </w:pPr>
      <w:r>
        <w:t xml:space="preserve">      4.1     </w:t>
      </w:r>
      <w:r w:rsidR="00740AB8">
        <w:t>Summary of Dis</w:t>
      </w:r>
      <w:r w:rsidR="006376C5">
        <w:t xml:space="preserve">solved Oxygen </w:t>
      </w:r>
      <w:r w:rsidR="00FF7D47">
        <w:t>Levels</w:t>
      </w:r>
    </w:p>
    <w:p w:rsidR="00740AB8" w:rsidRPr="00310609" w:rsidRDefault="002423FB" w:rsidP="00BE58B9">
      <w:pPr>
        <w:pStyle w:val="Default"/>
        <w:spacing w:after="120"/>
        <w:ind w:firstLine="432"/>
        <w:rPr>
          <w:rFonts w:ascii="Times New Roman" w:hAnsi="Times New Roman" w:cs="Times New Roman"/>
        </w:rPr>
      </w:pPr>
      <w:r w:rsidRPr="00310609">
        <w:rPr>
          <w:rStyle w:val="ListParagraphChar"/>
        </w:rPr>
        <w:t>The data u</w:t>
      </w:r>
      <w:r w:rsidR="00EC45CA" w:rsidRPr="00310609">
        <w:rPr>
          <w:rStyle w:val="ListParagraphChar"/>
        </w:rPr>
        <w:t xml:space="preserve">sed to characterize the </w:t>
      </w:r>
      <w:r w:rsidR="00A657FE">
        <w:rPr>
          <w:rStyle w:val="ListParagraphChar"/>
        </w:rPr>
        <w:t xml:space="preserve">DO regime for Thomas Creek </w:t>
      </w:r>
      <w:r w:rsidRPr="00310609">
        <w:rPr>
          <w:rStyle w:val="ListParagraphChar"/>
        </w:rPr>
        <w:t>came f</w:t>
      </w:r>
      <w:r w:rsidR="00446F3F" w:rsidRPr="00310609">
        <w:rPr>
          <w:rStyle w:val="ListParagraphChar"/>
        </w:rPr>
        <w:t xml:space="preserve">rom </w:t>
      </w:r>
      <w:r w:rsidR="00DE10DC" w:rsidRPr="00310609">
        <w:rPr>
          <w:rStyle w:val="ListParagraphChar"/>
        </w:rPr>
        <w:t>sources representing</w:t>
      </w:r>
      <w:r w:rsidRPr="00310609">
        <w:rPr>
          <w:rStyle w:val="ListParagraphChar"/>
        </w:rPr>
        <w:t xml:space="preserve"> city </w:t>
      </w:r>
      <w:r w:rsidR="00DE10DC" w:rsidRPr="00310609">
        <w:rPr>
          <w:rStyle w:val="ListParagraphChar"/>
        </w:rPr>
        <w:t xml:space="preserve">government, state government, </w:t>
      </w:r>
      <w:r w:rsidR="00446F3F" w:rsidRPr="00310609">
        <w:rPr>
          <w:rStyle w:val="ListParagraphChar"/>
        </w:rPr>
        <w:t xml:space="preserve">federal government </w:t>
      </w:r>
      <w:r w:rsidR="00DE10DC" w:rsidRPr="00310609">
        <w:rPr>
          <w:rStyle w:val="ListParagraphChar"/>
        </w:rPr>
        <w:t xml:space="preserve">and </w:t>
      </w:r>
      <w:r w:rsidR="000F252C" w:rsidRPr="00310609">
        <w:rPr>
          <w:rStyle w:val="ListParagraphChar"/>
        </w:rPr>
        <w:t xml:space="preserve">private industry.  </w:t>
      </w:r>
      <w:r w:rsidR="00A0390C" w:rsidRPr="00310609">
        <w:rPr>
          <w:rStyle w:val="ListParagraphChar"/>
        </w:rPr>
        <w:t xml:space="preserve">All field and laboratory methods were </w:t>
      </w:r>
      <w:r w:rsidR="00EC45CA" w:rsidRPr="00310609">
        <w:rPr>
          <w:rStyle w:val="ListParagraphChar"/>
        </w:rPr>
        <w:t>eva</w:t>
      </w:r>
      <w:r w:rsidR="00EC45CA" w:rsidRPr="0038111C">
        <w:rPr>
          <w:rStyle w:val="ListParagraphChar"/>
        </w:rPr>
        <w:t xml:space="preserve">luated </w:t>
      </w:r>
      <w:r w:rsidR="00A0390C" w:rsidRPr="0038111C">
        <w:rPr>
          <w:rStyle w:val="ListParagraphChar"/>
        </w:rPr>
        <w:t>to ensure</w:t>
      </w:r>
      <w:r w:rsidR="00AF2A60" w:rsidRPr="0038111C">
        <w:rPr>
          <w:rStyle w:val="ListParagraphChar"/>
        </w:rPr>
        <w:t xml:space="preserve"> they followed DEP Standard Operating Procedures (SOP’s), and met DEP quality assurance/quality control standards </w:t>
      </w:r>
      <w:r w:rsidR="00DB2F93" w:rsidRPr="0038111C">
        <w:rPr>
          <w:rStyle w:val="ListParagraphChar"/>
        </w:rPr>
        <w:t>(</w:t>
      </w:r>
      <w:r w:rsidR="00AF2A60" w:rsidRPr="0038111C">
        <w:rPr>
          <w:rStyle w:val="ListParagraphChar"/>
        </w:rPr>
        <w:t xml:space="preserve">see </w:t>
      </w:r>
      <w:hyperlink r:id="rId22" w:history="1">
        <w:r w:rsidR="00DB2F93" w:rsidRPr="00310609">
          <w:rPr>
            <w:rFonts w:ascii="Times New Roman" w:hAnsi="Times New Roman" w:cs="Times New Roman"/>
          </w:rPr>
          <w:t>http://www.dep.state.fl.us/water/sas/sop/sops.htm</w:t>
        </w:r>
      </w:hyperlink>
      <w:r w:rsidR="00DB2F93" w:rsidRPr="00310609">
        <w:rPr>
          <w:rFonts w:ascii="Times New Roman" w:hAnsi="Times New Roman" w:cs="Times New Roman"/>
        </w:rPr>
        <w:t>)</w:t>
      </w:r>
      <w:r w:rsidR="00A0390C" w:rsidRPr="00310609">
        <w:rPr>
          <w:rFonts w:ascii="Times New Roman" w:hAnsi="Times New Roman" w:cs="Times New Roman"/>
        </w:rPr>
        <w:t xml:space="preserve">.  DO samples </w:t>
      </w:r>
      <w:r w:rsidR="00733873">
        <w:rPr>
          <w:rFonts w:ascii="Times New Roman" w:hAnsi="Times New Roman" w:cs="Times New Roman"/>
        </w:rPr>
        <w:t xml:space="preserve">utilized for the SSAC </w:t>
      </w:r>
      <w:r w:rsidR="00F42F33">
        <w:rPr>
          <w:rFonts w:ascii="Times New Roman" w:hAnsi="Times New Roman" w:cs="Times New Roman"/>
        </w:rPr>
        <w:t>derivations were</w:t>
      </w:r>
      <w:r w:rsidR="00310609" w:rsidRPr="00310609">
        <w:rPr>
          <w:rFonts w:ascii="Times New Roman" w:hAnsi="Times New Roman" w:cs="Times New Roman"/>
        </w:rPr>
        <w:t xml:space="preserve"> collected in Thomas Creek </w:t>
      </w:r>
      <w:r w:rsidR="00733873">
        <w:rPr>
          <w:rFonts w:ascii="Times New Roman" w:hAnsi="Times New Roman" w:cs="Times New Roman"/>
        </w:rPr>
        <w:t xml:space="preserve">at locations depicted </w:t>
      </w:r>
      <w:r w:rsidR="00A0390C" w:rsidRPr="00310609">
        <w:rPr>
          <w:rFonts w:ascii="Times New Roman" w:hAnsi="Times New Roman" w:cs="Times New Roman"/>
        </w:rPr>
        <w:t xml:space="preserve">in </w:t>
      </w:r>
      <w:r w:rsidR="00E55540" w:rsidRPr="006C2E00">
        <w:rPr>
          <w:rFonts w:ascii="Times New Roman" w:hAnsi="Times New Roman" w:cs="Times New Roman"/>
          <w:b/>
        </w:rPr>
        <w:t xml:space="preserve">Figure </w:t>
      </w:r>
      <w:r w:rsidR="00F42F33" w:rsidRPr="006C2E00">
        <w:rPr>
          <w:rFonts w:ascii="Times New Roman" w:hAnsi="Times New Roman" w:cs="Times New Roman"/>
          <w:b/>
        </w:rPr>
        <w:t>4</w:t>
      </w:r>
      <w:r w:rsidR="00BD4B4C" w:rsidRPr="00310609">
        <w:rPr>
          <w:rFonts w:ascii="Times New Roman" w:hAnsi="Times New Roman" w:cs="Times New Roman"/>
        </w:rPr>
        <w:t xml:space="preserve"> </w:t>
      </w:r>
      <w:r w:rsidR="00A0390C" w:rsidRPr="00310609">
        <w:rPr>
          <w:rFonts w:ascii="Times New Roman" w:hAnsi="Times New Roman" w:cs="Times New Roman"/>
        </w:rPr>
        <w:t xml:space="preserve">and </w:t>
      </w:r>
      <w:r w:rsidR="00BD4621" w:rsidRPr="00310609">
        <w:rPr>
          <w:rFonts w:ascii="Times New Roman" w:hAnsi="Times New Roman" w:cs="Times New Roman"/>
        </w:rPr>
        <w:t>consisted of</w:t>
      </w:r>
      <w:r w:rsidR="00A0390C" w:rsidRPr="00310609">
        <w:rPr>
          <w:rFonts w:ascii="Times New Roman" w:hAnsi="Times New Roman" w:cs="Times New Roman"/>
        </w:rPr>
        <w:t xml:space="preserve">: </w:t>
      </w:r>
    </w:p>
    <w:p w:rsidR="009D49A0" w:rsidRPr="0038111C" w:rsidRDefault="008F3BDB" w:rsidP="0038111C">
      <w:pPr>
        <w:pStyle w:val="ListParagraph"/>
        <w:numPr>
          <w:ilvl w:val="0"/>
          <w:numId w:val="18"/>
        </w:numPr>
        <w:rPr>
          <w:rFonts w:cs="Times New Roman"/>
        </w:rPr>
      </w:pPr>
      <w:r w:rsidRPr="00A0390C">
        <w:t xml:space="preserve">The </w:t>
      </w:r>
      <w:r w:rsidR="00277C53">
        <w:t xml:space="preserve">data provided by the </w:t>
      </w:r>
      <w:r w:rsidRPr="00A0390C">
        <w:t>petitioner, Anheuser Busch Brewer</w:t>
      </w:r>
      <w:r w:rsidR="003E0CF1">
        <w:t xml:space="preserve">y and </w:t>
      </w:r>
      <w:proofErr w:type="spellStart"/>
      <w:r w:rsidR="003E0CF1">
        <w:t>Nutri</w:t>
      </w:r>
      <w:proofErr w:type="spellEnd"/>
      <w:r w:rsidR="003E0CF1">
        <w:t>-Turf Operations</w:t>
      </w:r>
      <w:r w:rsidRPr="00A0390C">
        <w:t xml:space="preserve">, </w:t>
      </w:r>
      <w:r w:rsidR="00277C53">
        <w:t xml:space="preserve">who </w:t>
      </w:r>
      <w:r w:rsidRPr="00A0390C">
        <w:t xml:space="preserve">provided extensive documentation of the DO levels and fluctuations </w:t>
      </w:r>
      <w:r w:rsidR="00DB2F93">
        <w:t>at sites near their facility from</w:t>
      </w:r>
      <w:r w:rsidR="00DB2F93" w:rsidRPr="00A0390C">
        <w:t xml:space="preserve"> </w:t>
      </w:r>
      <w:r w:rsidRPr="00A0390C">
        <w:t>sampling over a thirteen year period</w:t>
      </w:r>
      <w:r>
        <w:t xml:space="preserve">.  However, only the </w:t>
      </w:r>
      <w:r w:rsidR="003E0CF1" w:rsidRPr="00260476">
        <w:t>Anheuser-Busch</w:t>
      </w:r>
      <w:r>
        <w:t xml:space="preserve"> data collected from December 2008 through </w:t>
      </w:r>
      <w:r w:rsidR="000E2D71">
        <w:t>July 2012</w:t>
      </w:r>
      <w:r>
        <w:t xml:space="preserve"> were accompanied by the </w:t>
      </w:r>
      <w:r w:rsidR="00DB2F93">
        <w:t xml:space="preserve">quality assurance </w:t>
      </w:r>
      <w:r>
        <w:t xml:space="preserve">records </w:t>
      </w:r>
      <w:r w:rsidR="0010353D">
        <w:t xml:space="preserve">(calibration data) </w:t>
      </w:r>
      <w:r>
        <w:t>needed to verify the quality of the measurements</w:t>
      </w:r>
      <w:r w:rsidR="0010353D">
        <w:rPr>
          <w:rStyle w:val="FootnoteReference"/>
        </w:rPr>
        <w:footnoteReference w:id="1"/>
      </w:r>
      <w:r>
        <w:t xml:space="preserve">.  Therefore, only </w:t>
      </w:r>
      <w:r w:rsidR="00A05492">
        <w:t xml:space="preserve">data collected during </w:t>
      </w:r>
      <w:r>
        <w:t xml:space="preserve">this time period (December 2008 through </w:t>
      </w:r>
      <w:r w:rsidR="000E2D71">
        <w:t>July 2012</w:t>
      </w:r>
      <w:r>
        <w:t>) w</w:t>
      </w:r>
      <w:r w:rsidR="00A05492">
        <w:t>ere</w:t>
      </w:r>
      <w:r>
        <w:t xml:space="preserve"> used </w:t>
      </w:r>
      <w:r w:rsidR="00A05492">
        <w:t xml:space="preserve">in the derivation of the </w:t>
      </w:r>
      <w:r>
        <w:t>SSAC</w:t>
      </w:r>
      <w:r w:rsidRPr="00A0390C">
        <w:t xml:space="preserve">.  </w:t>
      </w:r>
      <w:r w:rsidR="00277C53">
        <w:t>The data were collected q</w:t>
      </w:r>
      <w:r w:rsidR="00AF2A60" w:rsidRPr="00AF2A60">
        <w:t xml:space="preserve">uarterly by Advanced Environmental Laboratories, Inc. (AEL), the contracted lab for </w:t>
      </w:r>
      <w:r w:rsidR="00DB0AF0" w:rsidRPr="00260476">
        <w:t>Anheuser-Busch</w:t>
      </w:r>
      <w:r w:rsidR="00DB2F93">
        <w:t>,</w:t>
      </w:r>
      <w:r w:rsidR="00AF2A60" w:rsidRPr="00AF2A60">
        <w:t xml:space="preserve"> </w:t>
      </w:r>
      <w:r w:rsidR="00F30CA5">
        <w:t xml:space="preserve">at </w:t>
      </w:r>
      <w:r w:rsidR="00A35324" w:rsidRPr="0038111C">
        <w:rPr>
          <w:rFonts w:cs="Times New Roman"/>
        </w:rPr>
        <w:t>U</w:t>
      </w:r>
      <w:r w:rsidR="00277C53">
        <w:rPr>
          <w:rFonts w:cs="Times New Roman"/>
        </w:rPr>
        <w:t>S</w:t>
      </w:r>
      <w:r w:rsidR="00F30CA5">
        <w:rPr>
          <w:rFonts w:cs="Times New Roman"/>
        </w:rPr>
        <w:t xml:space="preserve"> Highway 1</w:t>
      </w:r>
      <w:r w:rsidR="000E2D71">
        <w:rPr>
          <w:rFonts w:cs="Times New Roman"/>
        </w:rPr>
        <w:t>;</w:t>
      </w:r>
    </w:p>
    <w:p w:rsidR="00E017F8" w:rsidRPr="00610195" w:rsidRDefault="00EC45CA" w:rsidP="00EC45CA">
      <w:pPr>
        <w:pStyle w:val="Default"/>
        <w:numPr>
          <w:ilvl w:val="0"/>
          <w:numId w:val="18"/>
        </w:numPr>
        <w:spacing w:after="240"/>
        <w:rPr>
          <w:rFonts w:ascii="Times New Roman" w:hAnsi="Times New Roman" w:cs="Times New Roman"/>
        </w:rPr>
      </w:pPr>
      <w:r w:rsidRPr="00610195">
        <w:rPr>
          <w:rFonts w:ascii="Times New Roman" w:hAnsi="Times New Roman" w:cs="Times New Roman"/>
        </w:rPr>
        <w:t>S</w:t>
      </w:r>
      <w:r w:rsidR="00A0390C" w:rsidRPr="00610195">
        <w:rPr>
          <w:rFonts w:ascii="Times New Roman" w:hAnsi="Times New Roman" w:cs="Times New Roman"/>
        </w:rPr>
        <w:t xml:space="preserve">tream water quality monitoring performed by </w:t>
      </w:r>
      <w:r w:rsidR="00277C53" w:rsidRPr="00610195">
        <w:rPr>
          <w:rFonts w:ascii="Times New Roman" w:hAnsi="Times New Roman" w:cs="Times New Roman"/>
        </w:rPr>
        <w:t xml:space="preserve">the </w:t>
      </w:r>
      <w:r w:rsidR="00A0390C" w:rsidRPr="00610195">
        <w:rPr>
          <w:rFonts w:ascii="Times New Roman" w:hAnsi="Times New Roman" w:cs="Times New Roman"/>
        </w:rPr>
        <w:t>City of Jacksonville</w:t>
      </w:r>
      <w:r w:rsidR="00BD4621" w:rsidRPr="00610195">
        <w:rPr>
          <w:rFonts w:ascii="Times New Roman" w:hAnsi="Times New Roman" w:cs="Times New Roman"/>
        </w:rPr>
        <w:t>,</w:t>
      </w:r>
      <w:r w:rsidR="00A0390C" w:rsidRPr="00610195">
        <w:rPr>
          <w:rFonts w:ascii="Times New Roman" w:hAnsi="Times New Roman" w:cs="Times New Roman"/>
        </w:rPr>
        <w:t xml:space="preserve"> sampled </w:t>
      </w:r>
      <w:r w:rsidR="00BD4621" w:rsidRPr="00610195">
        <w:rPr>
          <w:rFonts w:ascii="Times New Roman" w:hAnsi="Times New Roman" w:cs="Times New Roman"/>
        </w:rPr>
        <w:t xml:space="preserve">from </w:t>
      </w:r>
      <w:r w:rsidR="00A0390C" w:rsidRPr="00610195">
        <w:rPr>
          <w:rFonts w:ascii="Times New Roman" w:hAnsi="Times New Roman" w:cs="Times New Roman"/>
        </w:rPr>
        <w:t xml:space="preserve">Thomas Creek </w:t>
      </w:r>
      <w:r w:rsidR="00BD4621" w:rsidRPr="00610195">
        <w:rPr>
          <w:rFonts w:ascii="Times New Roman" w:hAnsi="Times New Roman" w:cs="Times New Roman"/>
        </w:rPr>
        <w:t xml:space="preserve">at </w:t>
      </w:r>
      <w:r w:rsidR="00214941" w:rsidRPr="00610195">
        <w:rPr>
          <w:rFonts w:ascii="Times New Roman" w:hAnsi="Times New Roman" w:cs="Times New Roman"/>
        </w:rPr>
        <w:t>U</w:t>
      </w:r>
      <w:r w:rsidR="00277C53" w:rsidRPr="00610195">
        <w:rPr>
          <w:rFonts w:ascii="Times New Roman" w:hAnsi="Times New Roman" w:cs="Times New Roman"/>
        </w:rPr>
        <w:t xml:space="preserve">S </w:t>
      </w:r>
      <w:r w:rsidR="00F23772" w:rsidRPr="00610195">
        <w:rPr>
          <w:rFonts w:ascii="Times New Roman" w:hAnsi="Times New Roman" w:cs="Times New Roman"/>
        </w:rPr>
        <w:t xml:space="preserve">Highway </w:t>
      </w:r>
      <w:r w:rsidR="00A0390C" w:rsidRPr="00610195">
        <w:rPr>
          <w:rFonts w:ascii="Times New Roman" w:hAnsi="Times New Roman" w:cs="Times New Roman"/>
        </w:rPr>
        <w:t>1 from 2000-201</w:t>
      </w:r>
      <w:r w:rsidR="000E2D71">
        <w:rPr>
          <w:rFonts w:ascii="Times New Roman" w:hAnsi="Times New Roman" w:cs="Times New Roman"/>
        </w:rPr>
        <w:t>2</w:t>
      </w:r>
      <w:r w:rsidR="00A0390C" w:rsidRPr="00610195">
        <w:rPr>
          <w:rFonts w:ascii="Times New Roman" w:hAnsi="Times New Roman" w:cs="Times New Roman"/>
        </w:rPr>
        <w:t xml:space="preserve">.  </w:t>
      </w:r>
      <w:r w:rsidR="000E2D71">
        <w:rPr>
          <w:rFonts w:ascii="Times New Roman" w:hAnsi="Times New Roman" w:cs="Times New Roman"/>
        </w:rPr>
        <w:t>Prior to 2011 s</w:t>
      </w:r>
      <w:r w:rsidR="00A0390C" w:rsidRPr="00610195">
        <w:rPr>
          <w:rFonts w:ascii="Times New Roman" w:hAnsi="Times New Roman" w:cs="Times New Roman"/>
        </w:rPr>
        <w:t xml:space="preserve">amples were collected quarterly with the exception of four years: in 2000, six samples were collected; in 2001, 2003, and 2004, three samples were collected.  </w:t>
      </w:r>
      <w:r w:rsidR="000E2D71" w:rsidRPr="000E2D71">
        <w:rPr>
          <w:rFonts w:ascii="Times New Roman" w:hAnsi="Times New Roman" w:cs="Times New Roman"/>
        </w:rPr>
        <w:t xml:space="preserve">Anheuser </w:t>
      </w:r>
      <w:r w:rsidR="000E2D71">
        <w:rPr>
          <w:rFonts w:ascii="Times New Roman" w:hAnsi="Times New Roman" w:cs="Times New Roman"/>
        </w:rPr>
        <w:t xml:space="preserve"> </w:t>
      </w:r>
      <w:r w:rsidR="000E2D71" w:rsidRPr="000E2D71">
        <w:rPr>
          <w:rFonts w:ascii="Times New Roman" w:hAnsi="Times New Roman" w:cs="Times New Roman"/>
        </w:rPr>
        <w:t xml:space="preserve">Busch Brewery and </w:t>
      </w:r>
      <w:proofErr w:type="spellStart"/>
      <w:r w:rsidR="000E2D71" w:rsidRPr="000E2D71">
        <w:rPr>
          <w:rFonts w:ascii="Times New Roman" w:hAnsi="Times New Roman" w:cs="Times New Roman"/>
        </w:rPr>
        <w:t>Nutri</w:t>
      </w:r>
      <w:proofErr w:type="spellEnd"/>
      <w:r w:rsidR="000E2D71" w:rsidRPr="000E2D71">
        <w:rPr>
          <w:rFonts w:ascii="Times New Roman" w:hAnsi="Times New Roman" w:cs="Times New Roman"/>
        </w:rPr>
        <w:t xml:space="preserve">-Turf Operations </w:t>
      </w:r>
      <w:r w:rsidR="000E2D71">
        <w:rPr>
          <w:rFonts w:ascii="Times New Roman" w:hAnsi="Times New Roman" w:cs="Times New Roman"/>
        </w:rPr>
        <w:t>collected conducted sampling more frequently in 2011 (n=32) and 2012 (n=10) to support SSAC development</w:t>
      </w:r>
      <w:r w:rsidR="00BD4621" w:rsidRPr="00610195">
        <w:rPr>
          <w:rFonts w:ascii="Times New Roman" w:hAnsi="Times New Roman" w:cs="Times New Roman"/>
        </w:rPr>
        <w:t>; and</w:t>
      </w:r>
      <w:r w:rsidR="000E2D71">
        <w:rPr>
          <w:rFonts w:ascii="Times New Roman" w:hAnsi="Times New Roman" w:cs="Times New Roman"/>
        </w:rPr>
        <w:t>,</w:t>
      </w:r>
    </w:p>
    <w:p w:rsidR="003E1761" w:rsidRPr="00610195" w:rsidRDefault="00277C53" w:rsidP="00EC45CA">
      <w:pPr>
        <w:pStyle w:val="Default"/>
        <w:numPr>
          <w:ilvl w:val="0"/>
          <w:numId w:val="18"/>
        </w:numPr>
        <w:spacing w:after="240"/>
        <w:rPr>
          <w:rFonts w:ascii="Times New Roman" w:hAnsi="Times New Roman" w:cs="Times New Roman"/>
        </w:rPr>
      </w:pPr>
      <w:r w:rsidRPr="00610195">
        <w:rPr>
          <w:rFonts w:ascii="Times New Roman" w:hAnsi="Times New Roman" w:cs="Times New Roman"/>
        </w:rPr>
        <w:t>D</w:t>
      </w:r>
      <w:r w:rsidR="00BD4621" w:rsidRPr="00610195">
        <w:rPr>
          <w:rFonts w:ascii="Times New Roman" w:hAnsi="Times New Roman" w:cs="Times New Roman"/>
        </w:rPr>
        <w:t xml:space="preserve">ata </w:t>
      </w:r>
      <w:r w:rsidRPr="00610195">
        <w:rPr>
          <w:rFonts w:ascii="Times New Roman" w:hAnsi="Times New Roman" w:cs="Times New Roman"/>
        </w:rPr>
        <w:t xml:space="preserve">collected </w:t>
      </w:r>
      <w:r w:rsidR="00BD4621" w:rsidRPr="00610195">
        <w:rPr>
          <w:rFonts w:ascii="Times New Roman" w:hAnsi="Times New Roman" w:cs="Times New Roman"/>
        </w:rPr>
        <w:t>from m</w:t>
      </w:r>
      <w:r w:rsidR="00A0390C" w:rsidRPr="00610195">
        <w:rPr>
          <w:rFonts w:ascii="Times New Roman" w:hAnsi="Times New Roman" w:cs="Times New Roman"/>
        </w:rPr>
        <w:t>ultiple years</w:t>
      </w:r>
      <w:r w:rsidR="00BD4621" w:rsidRPr="00610195">
        <w:rPr>
          <w:rFonts w:ascii="Times New Roman" w:hAnsi="Times New Roman" w:cs="Times New Roman"/>
        </w:rPr>
        <w:t xml:space="preserve"> </w:t>
      </w:r>
      <w:r w:rsidRPr="00610195">
        <w:rPr>
          <w:rFonts w:ascii="Times New Roman" w:hAnsi="Times New Roman" w:cs="Times New Roman"/>
        </w:rPr>
        <w:t>and stations for Thomas Creek that were available in STORET.</w:t>
      </w:r>
      <w:r w:rsidR="00A0390C" w:rsidRPr="00610195">
        <w:rPr>
          <w:rFonts w:ascii="Times New Roman" w:hAnsi="Times New Roman" w:cs="Times New Roman"/>
        </w:rPr>
        <w:t xml:space="preserve">  The</w:t>
      </w:r>
      <w:r w:rsidRPr="00610195">
        <w:rPr>
          <w:rFonts w:ascii="Times New Roman" w:hAnsi="Times New Roman" w:cs="Times New Roman"/>
        </w:rPr>
        <w:t xml:space="preserve"> </w:t>
      </w:r>
      <w:r w:rsidR="00A0390C" w:rsidRPr="00610195">
        <w:rPr>
          <w:rFonts w:ascii="Times New Roman" w:hAnsi="Times New Roman" w:cs="Times New Roman"/>
        </w:rPr>
        <w:t xml:space="preserve">DO data </w:t>
      </w:r>
      <w:r w:rsidR="008B64A5" w:rsidRPr="00610195">
        <w:rPr>
          <w:rFonts w:ascii="Times New Roman" w:hAnsi="Times New Roman" w:cs="Times New Roman"/>
        </w:rPr>
        <w:t>provided</w:t>
      </w:r>
      <w:r w:rsidR="00A0390C" w:rsidRPr="00610195">
        <w:rPr>
          <w:rFonts w:ascii="Times New Roman" w:hAnsi="Times New Roman" w:cs="Times New Roman"/>
        </w:rPr>
        <w:t xml:space="preserve"> samples for </w:t>
      </w:r>
      <w:r w:rsidR="00A657FE" w:rsidRPr="00610195">
        <w:rPr>
          <w:rFonts w:ascii="Times New Roman" w:hAnsi="Times New Roman" w:cs="Times New Roman"/>
        </w:rPr>
        <w:t>1998</w:t>
      </w:r>
      <w:r w:rsidR="008B64A5" w:rsidRPr="00610195">
        <w:rPr>
          <w:rFonts w:ascii="Times New Roman" w:hAnsi="Times New Roman" w:cs="Times New Roman"/>
        </w:rPr>
        <w:t>-201</w:t>
      </w:r>
      <w:r w:rsidR="000E2D71">
        <w:rPr>
          <w:rFonts w:ascii="Times New Roman" w:hAnsi="Times New Roman" w:cs="Times New Roman"/>
        </w:rPr>
        <w:t>1</w:t>
      </w:r>
      <w:r w:rsidR="00610195" w:rsidRPr="00610195">
        <w:rPr>
          <w:rFonts w:ascii="Times New Roman" w:hAnsi="Times New Roman" w:cs="Times New Roman"/>
        </w:rPr>
        <w:t xml:space="preserve"> and was submitted by</w:t>
      </w:r>
      <w:r w:rsidR="00B5665C" w:rsidRPr="00610195">
        <w:rPr>
          <w:rFonts w:ascii="Times New Roman" w:hAnsi="Times New Roman" w:cs="Times New Roman"/>
        </w:rPr>
        <w:t xml:space="preserve"> DEP NE District, </w:t>
      </w:r>
      <w:r w:rsidR="00610195" w:rsidRPr="00610195">
        <w:rPr>
          <w:rFonts w:ascii="Times New Roman" w:hAnsi="Times New Roman" w:cs="Times New Roman"/>
        </w:rPr>
        <w:t>DEP’s</w:t>
      </w:r>
      <w:r w:rsidR="00042CAF" w:rsidRPr="00610195">
        <w:rPr>
          <w:rFonts w:ascii="Times New Roman" w:hAnsi="Times New Roman" w:cs="Times New Roman"/>
        </w:rPr>
        <w:t xml:space="preserve"> DO study</w:t>
      </w:r>
      <w:r w:rsidR="00610195" w:rsidRPr="00610195">
        <w:rPr>
          <w:rFonts w:ascii="Times New Roman" w:hAnsi="Times New Roman" w:cs="Times New Roman"/>
        </w:rPr>
        <w:t xml:space="preserve">, and DEP Ambient Program.  </w:t>
      </w:r>
      <w:r w:rsidR="00610195">
        <w:rPr>
          <w:rFonts w:ascii="Times New Roman" w:hAnsi="Times New Roman" w:cs="Times New Roman"/>
        </w:rPr>
        <w:t>The DO study</w:t>
      </w:r>
      <w:r w:rsidR="002C04DF" w:rsidRPr="00610195">
        <w:rPr>
          <w:rFonts w:ascii="Times New Roman" w:hAnsi="Times New Roman" w:cs="Times New Roman"/>
        </w:rPr>
        <w:t xml:space="preserve"> </w:t>
      </w:r>
      <w:r w:rsidR="00610195">
        <w:rPr>
          <w:rFonts w:ascii="Times New Roman" w:hAnsi="Times New Roman" w:cs="Times New Roman"/>
        </w:rPr>
        <w:t xml:space="preserve">was conducted to </w:t>
      </w:r>
      <w:r w:rsidR="002C04DF" w:rsidRPr="00610195">
        <w:rPr>
          <w:rFonts w:ascii="Times New Roman" w:hAnsi="Times New Roman" w:cs="Times New Roman"/>
        </w:rPr>
        <w:t xml:space="preserve">collect the data necessary to fully assess the accuracy of the existing DO criteria and to develop revised criteria for freshwater systems during 2005 and 2006. </w:t>
      </w:r>
    </w:p>
    <w:p w:rsidR="00CC5CFC" w:rsidRDefault="00A0390C" w:rsidP="008B2C95">
      <w:pPr>
        <w:rPr>
          <w:rFonts w:cs="Times New Roman"/>
        </w:rPr>
      </w:pPr>
      <w:r w:rsidRPr="00A0390C">
        <w:rPr>
          <w:rFonts w:cs="Times New Roman"/>
        </w:rPr>
        <w:t>For analys</w:t>
      </w:r>
      <w:r w:rsidR="00610E77">
        <w:rPr>
          <w:rFonts w:cs="Times New Roman"/>
        </w:rPr>
        <w:t>e</w:t>
      </w:r>
      <w:r w:rsidRPr="00A0390C">
        <w:rPr>
          <w:rFonts w:cs="Times New Roman"/>
        </w:rPr>
        <w:t>s, t</w:t>
      </w:r>
      <w:r w:rsidRPr="008B2C95">
        <w:t xml:space="preserve">he </w:t>
      </w:r>
      <w:r w:rsidR="00BD4621" w:rsidRPr="008B2C95">
        <w:t>quality assured</w:t>
      </w:r>
      <w:r w:rsidRPr="008B2C95">
        <w:t xml:space="preserve"> </w:t>
      </w:r>
      <w:r w:rsidR="006C2E00">
        <w:t xml:space="preserve">DO </w:t>
      </w:r>
      <w:r w:rsidRPr="008B2C95">
        <w:t xml:space="preserve">data </w:t>
      </w:r>
      <w:r w:rsidR="006C2E00">
        <w:t>from</w:t>
      </w:r>
      <w:r w:rsidR="00A657FE">
        <w:t xml:space="preserve"> </w:t>
      </w:r>
      <w:r w:rsidR="004F0FB9">
        <w:t>Thomas Creek and</w:t>
      </w:r>
      <w:r w:rsidR="006C2E00">
        <w:t xml:space="preserve"> its</w:t>
      </w:r>
      <w:r w:rsidR="004F0FB9">
        <w:t xml:space="preserve"> tributaries </w:t>
      </w:r>
      <w:r w:rsidRPr="008B2C95">
        <w:t>w</w:t>
      </w:r>
      <w:r w:rsidR="00BD4621" w:rsidRPr="008B2C95">
        <w:t>ere</w:t>
      </w:r>
      <w:r w:rsidRPr="008B2C95">
        <w:t xml:space="preserve"> compiled</w:t>
      </w:r>
      <w:r w:rsidR="0092672B" w:rsidRPr="008B2C95">
        <w:t xml:space="preserve"> </w:t>
      </w:r>
      <w:r w:rsidR="00FE4DA5" w:rsidRPr="008B2C95">
        <w:t xml:space="preserve">and </w:t>
      </w:r>
      <w:r w:rsidR="00A05492" w:rsidRPr="008B2C95">
        <w:t xml:space="preserve">provided in </w:t>
      </w:r>
      <w:r w:rsidR="0092672B" w:rsidRPr="008B2C95">
        <w:t xml:space="preserve">Appendix </w:t>
      </w:r>
      <w:r w:rsidR="000F44CD">
        <w:t>B</w:t>
      </w:r>
      <w:r w:rsidR="00FE4DA5" w:rsidRPr="008B2C95">
        <w:t xml:space="preserve">.  </w:t>
      </w:r>
      <w:r w:rsidR="00CC5CFC" w:rsidRPr="008B2C95">
        <w:t xml:space="preserve">The </w:t>
      </w:r>
      <w:r w:rsidR="00FE4DA5" w:rsidRPr="008B2C95">
        <w:t>data</w:t>
      </w:r>
      <w:r w:rsidR="00CC5CFC" w:rsidRPr="008B2C95">
        <w:t xml:space="preserve"> collected at </w:t>
      </w:r>
      <w:r w:rsidR="00A657FE">
        <w:t xml:space="preserve">numerous sample stations </w:t>
      </w:r>
      <w:r w:rsidR="004F0FB9">
        <w:t xml:space="preserve">upstream of the </w:t>
      </w:r>
      <w:r w:rsidR="003E0CF1" w:rsidRPr="00260476">
        <w:t>Anheuser-Busch</w:t>
      </w:r>
      <w:r w:rsidR="004F0FB9">
        <w:t xml:space="preserve"> discharge </w:t>
      </w:r>
      <w:r w:rsidR="00A657FE">
        <w:t>are</w:t>
      </w:r>
      <w:r w:rsidR="00CC5CFC" w:rsidRPr="008B2C95">
        <w:t xml:space="preserve"> summarized </w:t>
      </w:r>
      <w:r w:rsidRPr="008B2C95">
        <w:t>by year</w:t>
      </w:r>
      <w:r w:rsidR="00A05492" w:rsidRPr="008B2C95">
        <w:t xml:space="preserve"> </w:t>
      </w:r>
      <w:r w:rsidR="00CC5CFC" w:rsidRPr="008B2C95">
        <w:t>i</w:t>
      </w:r>
      <w:r w:rsidR="00A05492" w:rsidRPr="008B2C95">
        <w:t xml:space="preserve">n </w:t>
      </w:r>
      <w:r w:rsidR="00335AD2" w:rsidRPr="00961A21">
        <w:rPr>
          <w:rFonts w:cs="Times New Roman"/>
          <w:b/>
        </w:rPr>
        <w:t>Table 1</w:t>
      </w:r>
      <w:r w:rsidR="00FE4DA5">
        <w:rPr>
          <w:rFonts w:cs="Times New Roman"/>
        </w:rPr>
        <w:t xml:space="preserve"> with the overall distribution </w:t>
      </w:r>
      <w:r w:rsidR="00B32243">
        <w:rPr>
          <w:rFonts w:cs="Times New Roman"/>
        </w:rPr>
        <w:t xml:space="preserve">of the data provided in </w:t>
      </w:r>
      <w:r w:rsidR="00B32243" w:rsidRPr="00961A21">
        <w:rPr>
          <w:rFonts w:cs="Times New Roman"/>
          <w:b/>
        </w:rPr>
        <w:t xml:space="preserve">Figure </w:t>
      </w:r>
      <w:r w:rsidR="00961A21" w:rsidRPr="00961A21">
        <w:rPr>
          <w:rFonts w:cs="Times New Roman"/>
          <w:b/>
        </w:rPr>
        <w:t>5</w:t>
      </w:r>
      <w:r w:rsidR="00FE4DA5">
        <w:rPr>
          <w:rFonts w:cs="Times New Roman"/>
        </w:rPr>
        <w:t xml:space="preserve">. </w:t>
      </w:r>
    </w:p>
    <w:p w:rsidR="000F7B3F" w:rsidRDefault="000F7B3F">
      <w:pPr>
        <w:spacing w:after="200" w:line="480" w:lineRule="auto"/>
        <w:ind w:firstLine="720"/>
      </w:pPr>
      <w:r>
        <w:br w:type="page"/>
      </w:r>
    </w:p>
    <w:p w:rsidR="000F7B3F" w:rsidRDefault="000F7B3F" w:rsidP="00FC5944">
      <w:pPr>
        <w:spacing w:after="200"/>
        <w:ind w:firstLine="720"/>
        <w:rPr>
          <w:rFonts w:cs="Times New Roman"/>
          <w:b/>
        </w:rPr>
      </w:pPr>
    </w:p>
    <w:p w:rsidR="000F7B3F" w:rsidRDefault="000F7B3F" w:rsidP="00FC5944">
      <w:pPr>
        <w:spacing w:after="200"/>
        <w:ind w:firstLine="720"/>
        <w:rPr>
          <w:rFonts w:cs="Times New Roman"/>
          <w:b/>
        </w:rPr>
      </w:pPr>
    </w:p>
    <w:p w:rsidR="00A05492" w:rsidRDefault="00A05492" w:rsidP="00FC5944">
      <w:pPr>
        <w:spacing w:after="200"/>
        <w:ind w:firstLine="720"/>
        <w:rPr>
          <w:rFonts w:cs="Times New Roman"/>
          <w:i/>
        </w:rPr>
      </w:pPr>
      <w:r>
        <w:rPr>
          <w:rFonts w:cs="Times New Roman"/>
          <w:b/>
        </w:rPr>
        <w:t>Table 1</w:t>
      </w:r>
      <w:r w:rsidRPr="00CF6340">
        <w:rPr>
          <w:rFonts w:cs="Times New Roman"/>
          <w:b/>
        </w:rPr>
        <w:t>.</w:t>
      </w:r>
      <w:r w:rsidR="00FC5944">
        <w:rPr>
          <w:rFonts w:cs="Times New Roman"/>
          <w:b/>
        </w:rPr>
        <w:t xml:space="preserve">  </w:t>
      </w:r>
      <w:r>
        <w:rPr>
          <w:rFonts w:cs="Times New Roman"/>
          <w:i/>
        </w:rPr>
        <w:t xml:space="preserve">Summary of annual and long-term dissolved oxygen concentrations from all data </w:t>
      </w:r>
      <w:r w:rsidR="004F0FB9" w:rsidRPr="004F0FB9">
        <w:rPr>
          <w:rFonts w:cs="Times New Roman"/>
          <w:i/>
        </w:rPr>
        <w:t>pertaining to Thomas Creek and</w:t>
      </w:r>
      <w:r w:rsidR="004F0FB9">
        <w:rPr>
          <w:rFonts w:cs="Times New Roman"/>
          <w:i/>
        </w:rPr>
        <w:t xml:space="preserve"> its</w:t>
      </w:r>
      <w:r w:rsidR="004F0FB9" w:rsidRPr="004F0FB9">
        <w:rPr>
          <w:rFonts w:cs="Times New Roman"/>
          <w:i/>
        </w:rPr>
        <w:t xml:space="preserve"> tributaries upstream of the </w:t>
      </w:r>
      <w:r w:rsidR="003E0CF1" w:rsidRPr="003E0CF1">
        <w:rPr>
          <w:rFonts w:cs="Times New Roman"/>
          <w:i/>
        </w:rPr>
        <w:t>Anheuser-Busch</w:t>
      </w:r>
      <w:r w:rsidR="004F0FB9" w:rsidRPr="004F0FB9">
        <w:rPr>
          <w:rFonts w:cs="Times New Roman"/>
          <w:i/>
        </w:rPr>
        <w:t xml:space="preserve"> discharge</w:t>
      </w:r>
      <w:r w:rsidRPr="004F0FB9">
        <w:rPr>
          <w:rFonts w:cs="Times New Roman"/>
          <w:i/>
        </w:rPr>
        <w:t>.</w:t>
      </w:r>
      <w:r w:rsidR="007A1155">
        <w:rPr>
          <w:rFonts w:cs="Times New Roman"/>
          <w:i/>
        </w:rPr>
        <w:t xml:space="preserve">  Tenth percentile value was calculated using JMP 9.0.2</w:t>
      </w:r>
      <w:r w:rsidR="000F44CD">
        <w:rPr>
          <w:rFonts w:cs="Times New Roman"/>
          <w:i/>
        </w:rPr>
        <w:t>, SAS Institute, Inc.</w:t>
      </w:r>
    </w:p>
    <w:p w:rsidR="00CF7DB0" w:rsidRDefault="00CF7DB0" w:rsidP="00A05492">
      <w:pPr>
        <w:pStyle w:val="Default"/>
        <w:ind w:left="1008" w:hanging="1008"/>
        <w:rPr>
          <w:rFonts w:ascii="Times New Roman" w:hAnsi="Times New Roman" w:cs="Times New Roman"/>
          <w:i/>
        </w:rPr>
      </w:pPr>
    </w:p>
    <w:p w:rsidR="00CF7DB0" w:rsidRDefault="00CF7DB0" w:rsidP="00A05492">
      <w:pPr>
        <w:pStyle w:val="Default"/>
        <w:ind w:left="1008" w:hanging="1008"/>
        <w:rPr>
          <w:rFonts w:ascii="Times New Roman" w:hAnsi="Times New Roman" w:cs="Times New Roman"/>
          <w:i/>
        </w:rPr>
      </w:pPr>
    </w:p>
    <w:tbl>
      <w:tblPr>
        <w:tblStyle w:val="LightList-Accent1"/>
        <w:tblW w:w="6920" w:type="dxa"/>
        <w:tblInd w:w="1638" w:type="dxa"/>
        <w:tblLook w:val="04A0"/>
      </w:tblPr>
      <w:tblGrid>
        <w:gridCol w:w="2070"/>
        <w:gridCol w:w="968"/>
        <w:gridCol w:w="2092"/>
        <w:gridCol w:w="1790"/>
      </w:tblGrid>
      <w:tr w:rsidR="00D233FC" w:rsidRPr="00D233FC" w:rsidTr="00D233FC">
        <w:trPr>
          <w:cnfStyle w:val="100000000000"/>
          <w:trHeight w:val="615"/>
        </w:trPr>
        <w:tc>
          <w:tcPr>
            <w:cnfStyle w:val="001000000000"/>
            <w:tcW w:w="2070" w:type="dxa"/>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Year</w:t>
            </w:r>
          </w:p>
        </w:tc>
        <w:tc>
          <w:tcPr>
            <w:tcW w:w="968" w:type="dxa"/>
            <w:hideMark/>
          </w:tcPr>
          <w:p w:rsidR="00D233FC" w:rsidRPr="00D233FC" w:rsidRDefault="00D233FC" w:rsidP="00D233FC">
            <w:pPr>
              <w:spacing w:after="0"/>
              <w:ind w:firstLine="0"/>
              <w:jc w:val="center"/>
              <w:cnfStyle w:val="100000000000"/>
              <w:rPr>
                <w:rFonts w:ascii="Calibri" w:eastAsia="Times New Roman" w:hAnsi="Calibri" w:cs="Calibri"/>
                <w:color w:val="000000"/>
              </w:rPr>
            </w:pPr>
            <w:r w:rsidRPr="00D233FC">
              <w:rPr>
                <w:rFonts w:ascii="Calibri" w:eastAsia="Times New Roman" w:hAnsi="Calibri" w:cs="Calibri"/>
                <w:color w:val="000000"/>
              </w:rPr>
              <w:t>N</w:t>
            </w:r>
          </w:p>
        </w:tc>
        <w:tc>
          <w:tcPr>
            <w:tcW w:w="2092" w:type="dxa"/>
            <w:hideMark/>
          </w:tcPr>
          <w:p w:rsidR="00D233FC" w:rsidRPr="00D233FC" w:rsidRDefault="00D233FC" w:rsidP="00D233FC">
            <w:pPr>
              <w:spacing w:after="0"/>
              <w:ind w:firstLine="0"/>
              <w:jc w:val="center"/>
              <w:cnfStyle w:val="100000000000"/>
              <w:rPr>
                <w:rFonts w:ascii="Calibri" w:eastAsia="Times New Roman" w:hAnsi="Calibri" w:cs="Calibri"/>
                <w:color w:val="000000"/>
              </w:rPr>
            </w:pPr>
            <w:r w:rsidRPr="00D233FC">
              <w:rPr>
                <w:rFonts w:ascii="Calibri" w:eastAsia="Times New Roman" w:hAnsi="Calibri" w:cs="Calibri"/>
                <w:color w:val="000000"/>
              </w:rPr>
              <w:t>Mean</w:t>
            </w:r>
          </w:p>
        </w:tc>
        <w:tc>
          <w:tcPr>
            <w:tcW w:w="1790" w:type="dxa"/>
            <w:hideMark/>
          </w:tcPr>
          <w:p w:rsidR="00D233FC" w:rsidRPr="00D233FC" w:rsidRDefault="00D233FC" w:rsidP="00D233FC">
            <w:pPr>
              <w:spacing w:after="0"/>
              <w:ind w:firstLine="0"/>
              <w:jc w:val="center"/>
              <w:cnfStyle w:val="100000000000"/>
              <w:rPr>
                <w:rFonts w:ascii="Calibri" w:eastAsia="Times New Roman" w:hAnsi="Calibri" w:cs="Calibri"/>
                <w:color w:val="000000"/>
              </w:rPr>
            </w:pPr>
            <w:r w:rsidRPr="00D233FC">
              <w:rPr>
                <w:rFonts w:ascii="Calibri" w:eastAsia="Times New Roman" w:hAnsi="Calibri" w:cs="Calibri"/>
                <w:color w:val="000000"/>
              </w:rPr>
              <w:t>Standard Deviation</w:t>
            </w:r>
          </w:p>
        </w:tc>
      </w:tr>
      <w:tr w:rsidR="00D233FC" w:rsidRPr="00D233FC" w:rsidTr="00D233FC">
        <w:trPr>
          <w:cnfStyle w:val="000000100000"/>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1998</w:t>
            </w:r>
          </w:p>
        </w:tc>
        <w:tc>
          <w:tcPr>
            <w:tcW w:w="968"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8</w:t>
            </w:r>
          </w:p>
        </w:tc>
        <w:tc>
          <w:tcPr>
            <w:tcW w:w="2092"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3.20</w:t>
            </w:r>
          </w:p>
        </w:tc>
        <w:tc>
          <w:tcPr>
            <w:tcW w:w="1790"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1.19</w:t>
            </w:r>
          </w:p>
        </w:tc>
      </w:tr>
      <w:tr w:rsidR="00D233FC" w:rsidRPr="00D233FC" w:rsidTr="00D233FC">
        <w:trPr>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1999</w:t>
            </w:r>
          </w:p>
        </w:tc>
        <w:tc>
          <w:tcPr>
            <w:tcW w:w="968"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7</w:t>
            </w:r>
          </w:p>
        </w:tc>
        <w:tc>
          <w:tcPr>
            <w:tcW w:w="2092"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4.51</w:t>
            </w:r>
          </w:p>
        </w:tc>
        <w:tc>
          <w:tcPr>
            <w:tcW w:w="1790"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2.32</w:t>
            </w:r>
          </w:p>
        </w:tc>
      </w:tr>
      <w:tr w:rsidR="00D233FC" w:rsidRPr="00D233FC" w:rsidTr="00D233FC">
        <w:trPr>
          <w:cnfStyle w:val="000000100000"/>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2000</w:t>
            </w:r>
          </w:p>
        </w:tc>
        <w:tc>
          <w:tcPr>
            <w:tcW w:w="968"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7</w:t>
            </w:r>
          </w:p>
        </w:tc>
        <w:tc>
          <w:tcPr>
            <w:tcW w:w="2092"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3.23</w:t>
            </w:r>
          </w:p>
        </w:tc>
        <w:tc>
          <w:tcPr>
            <w:tcW w:w="1790"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2.18</w:t>
            </w:r>
          </w:p>
        </w:tc>
      </w:tr>
      <w:tr w:rsidR="00D233FC" w:rsidRPr="00D233FC" w:rsidTr="00D233FC">
        <w:trPr>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2001</w:t>
            </w:r>
          </w:p>
        </w:tc>
        <w:tc>
          <w:tcPr>
            <w:tcW w:w="968"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5</w:t>
            </w:r>
          </w:p>
        </w:tc>
        <w:tc>
          <w:tcPr>
            <w:tcW w:w="2092"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2.59</w:t>
            </w:r>
          </w:p>
        </w:tc>
        <w:tc>
          <w:tcPr>
            <w:tcW w:w="1790"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1.17</w:t>
            </w:r>
          </w:p>
        </w:tc>
      </w:tr>
      <w:tr w:rsidR="00D233FC" w:rsidRPr="00D233FC" w:rsidTr="00D233FC">
        <w:trPr>
          <w:cnfStyle w:val="000000100000"/>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2002</w:t>
            </w:r>
          </w:p>
        </w:tc>
        <w:tc>
          <w:tcPr>
            <w:tcW w:w="968"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4</w:t>
            </w:r>
          </w:p>
        </w:tc>
        <w:tc>
          <w:tcPr>
            <w:tcW w:w="2092"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3.09</w:t>
            </w:r>
          </w:p>
        </w:tc>
        <w:tc>
          <w:tcPr>
            <w:tcW w:w="1790"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1.61</w:t>
            </w:r>
          </w:p>
        </w:tc>
      </w:tr>
      <w:tr w:rsidR="00D233FC" w:rsidRPr="00D233FC" w:rsidTr="00D233FC">
        <w:trPr>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2003</w:t>
            </w:r>
          </w:p>
        </w:tc>
        <w:tc>
          <w:tcPr>
            <w:tcW w:w="968"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3</w:t>
            </w:r>
          </w:p>
        </w:tc>
        <w:tc>
          <w:tcPr>
            <w:tcW w:w="2092"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2.62</w:t>
            </w:r>
          </w:p>
        </w:tc>
        <w:tc>
          <w:tcPr>
            <w:tcW w:w="1790"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1.01</w:t>
            </w:r>
          </w:p>
        </w:tc>
      </w:tr>
      <w:tr w:rsidR="00D233FC" w:rsidRPr="00D233FC" w:rsidTr="00D233FC">
        <w:trPr>
          <w:cnfStyle w:val="000000100000"/>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2004</w:t>
            </w:r>
          </w:p>
        </w:tc>
        <w:tc>
          <w:tcPr>
            <w:tcW w:w="968"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3</w:t>
            </w:r>
          </w:p>
        </w:tc>
        <w:tc>
          <w:tcPr>
            <w:tcW w:w="2092"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3.65</w:t>
            </w:r>
          </w:p>
        </w:tc>
        <w:tc>
          <w:tcPr>
            <w:tcW w:w="1790"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2.47</w:t>
            </w:r>
          </w:p>
        </w:tc>
      </w:tr>
      <w:tr w:rsidR="00D233FC" w:rsidRPr="00D233FC" w:rsidTr="00D233FC">
        <w:trPr>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2005</w:t>
            </w:r>
          </w:p>
        </w:tc>
        <w:tc>
          <w:tcPr>
            <w:tcW w:w="968"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10</w:t>
            </w:r>
          </w:p>
        </w:tc>
        <w:tc>
          <w:tcPr>
            <w:tcW w:w="2092"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3.14</w:t>
            </w:r>
          </w:p>
        </w:tc>
        <w:tc>
          <w:tcPr>
            <w:tcW w:w="1790"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1.20</w:t>
            </w:r>
          </w:p>
        </w:tc>
      </w:tr>
      <w:tr w:rsidR="00D233FC" w:rsidRPr="00D233FC" w:rsidTr="00D233FC">
        <w:trPr>
          <w:cnfStyle w:val="000000100000"/>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2006</w:t>
            </w:r>
          </w:p>
        </w:tc>
        <w:tc>
          <w:tcPr>
            <w:tcW w:w="968"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6</w:t>
            </w:r>
          </w:p>
        </w:tc>
        <w:tc>
          <w:tcPr>
            <w:tcW w:w="2092"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4.52</w:t>
            </w:r>
          </w:p>
        </w:tc>
        <w:tc>
          <w:tcPr>
            <w:tcW w:w="1790"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2.65</w:t>
            </w:r>
          </w:p>
        </w:tc>
      </w:tr>
      <w:tr w:rsidR="00D233FC" w:rsidRPr="00D233FC" w:rsidTr="00D233FC">
        <w:trPr>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2007</w:t>
            </w:r>
          </w:p>
        </w:tc>
        <w:tc>
          <w:tcPr>
            <w:tcW w:w="968"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6</w:t>
            </w:r>
          </w:p>
        </w:tc>
        <w:tc>
          <w:tcPr>
            <w:tcW w:w="2092"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3.60</w:t>
            </w:r>
          </w:p>
        </w:tc>
        <w:tc>
          <w:tcPr>
            <w:tcW w:w="1790"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1.29</w:t>
            </w:r>
          </w:p>
        </w:tc>
      </w:tr>
      <w:tr w:rsidR="00D233FC" w:rsidRPr="00D233FC" w:rsidTr="00D233FC">
        <w:trPr>
          <w:cnfStyle w:val="000000100000"/>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2008</w:t>
            </w:r>
          </w:p>
        </w:tc>
        <w:tc>
          <w:tcPr>
            <w:tcW w:w="968"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16</w:t>
            </w:r>
          </w:p>
        </w:tc>
        <w:tc>
          <w:tcPr>
            <w:tcW w:w="2092"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5.45</w:t>
            </w:r>
          </w:p>
        </w:tc>
        <w:tc>
          <w:tcPr>
            <w:tcW w:w="1790"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2.31</w:t>
            </w:r>
          </w:p>
        </w:tc>
      </w:tr>
      <w:tr w:rsidR="00D233FC" w:rsidRPr="00D233FC" w:rsidTr="00D233FC">
        <w:trPr>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2009</w:t>
            </w:r>
          </w:p>
        </w:tc>
        <w:tc>
          <w:tcPr>
            <w:tcW w:w="968"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12</w:t>
            </w:r>
          </w:p>
        </w:tc>
        <w:tc>
          <w:tcPr>
            <w:tcW w:w="2092"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3.42</w:t>
            </w:r>
          </w:p>
        </w:tc>
        <w:tc>
          <w:tcPr>
            <w:tcW w:w="1790" w:type="dxa"/>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2.06</w:t>
            </w:r>
          </w:p>
        </w:tc>
      </w:tr>
      <w:tr w:rsidR="00D233FC" w:rsidRPr="00D233FC" w:rsidTr="00D233FC">
        <w:trPr>
          <w:cnfStyle w:val="000000100000"/>
          <w:trHeight w:val="300"/>
        </w:trPr>
        <w:tc>
          <w:tcPr>
            <w:cnfStyle w:val="001000000000"/>
            <w:tcW w:w="2070" w:type="dxa"/>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2010</w:t>
            </w:r>
          </w:p>
        </w:tc>
        <w:tc>
          <w:tcPr>
            <w:tcW w:w="968"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17</w:t>
            </w:r>
          </w:p>
        </w:tc>
        <w:tc>
          <w:tcPr>
            <w:tcW w:w="2092"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5.31</w:t>
            </w:r>
          </w:p>
        </w:tc>
        <w:tc>
          <w:tcPr>
            <w:tcW w:w="1790" w:type="dxa"/>
            <w:noWrap/>
            <w:hideMark/>
          </w:tcPr>
          <w:p w:rsidR="00D233FC" w:rsidRPr="00D233FC" w:rsidRDefault="00D233FC" w:rsidP="00D233FC">
            <w:pPr>
              <w:spacing w:after="0"/>
              <w:ind w:firstLine="0"/>
              <w:jc w:val="center"/>
              <w:cnfStyle w:val="000000100000"/>
              <w:rPr>
                <w:rFonts w:ascii="Calibri" w:eastAsia="Times New Roman" w:hAnsi="Calibri" w:cs="Calibri"/>
                <w:color w:val="000000"/>
              </w:rPr>
            </w:pPr>
            <w:r w:rsidRPr="00D233FC">
              <w:rPr>
                <w:rFonts w:ascii="Calibri" w:eastAsia="Times New Roman" w:hAnsi="Calibri" w:cs="Calibri"/>
                <w:color w:val="000000"/>
              </w:rPr>
              <w:t>2.19</w:t>
            </w:r>
          </w:p>
        </w:tc>
      </w:tr>
      <w:tr w:rsidR="00D233FC" w:rsidRPr="00D233FC" w:rsidTr="00D233FC">
        <w:trPr>
          <w:trHeight w:val="300"/>
        </w:trPr>
        <w:tc>
          <w:tcPr>
            <w:cnfStyle w:val="001000000000"/>
            <w:tcW w:w="2070" w:type="dxa"/>
            <w:tcBorders>
              <w:bottom w:val="single" w:sz="8" w:space="0" w:color="4F81BD" w:themeColor="accent1"/>
            </w:tcBorders>
            <w:noWrap/>
            <w:hideMark/>
          </w:tcPr>
          <w:p w:rsidR="00D233FC" w:rsidRPr="00D233FC" w:rsidRDefault="00D233FC" w:rsidP="00D233FC">
            <w:pPr>
              <w:spacing w:after="0"/>
              <w:ind w:firstLine="0"/>
              <w:jc w:val="center"/>
              <w:rPr>
                <w:rFonts w:ascii="Calibri" w:eastAsia="Times New Roman" w:hAnsi="Calibri" w:cs="Calibri"/>
                <w:color w:val="000000"/>
              </w:rPr>
            </w:pPr>
            <w:r w:rsidRPr="00D233FC">
              <w:rPr>
                <w:rFonts w:ascii="Calibri" w:eastAsia="Times New Roman" w:hAnsi="Calibri" w:cs="Calibri"/>
                <w:color w:val="000000"/>
              </w:rPr>
              <w:t>2011</w:t>
            </w:r>
          </w:p>
        </w:tc>
        <w:tc>
          <w:tcPr>
            <w:tcW w:w="968" w:type="dxa"/>
            <w:tcBorders>
              <w:bottom w:val="single" w:sz="8" w:space="0" w:color="4F81BD" w:themeColor="accent1"/>
            </w:tcBorders>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35</w:t>
            </w:r>
          </w:p>
        </w:tc>
        <w:tc>
          <w:tcPr>
            <w:tcW w:w="2092" w:type="dxa"/>
            <w:tcBorders>
              <w:bottom w:val="single" w:sz="8" w:space="0" w:color="4F81BD" w:themeColor="accent1"/>
            </w:tcBorders>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3.50</w:t>
            </w:r>
          </w:p>
        </w:tc>
        <w:tc>
          <w:tcPr>
            <w:tcW w:w="1790" w:type="dxa"/>
            <w:tcBorders>
              <w:bottom w:val="single" w:sz="8" w:space="0" w:color="4F81BD" w:themeColor="accent1"/>
            </w:tcBorders>
            <w:noWrap/>
            <w:hideMark/>
          </w:tcPr>
          <w:p w:rsidR="00D233FC" w:rsidRPr="00D233FC" w:rsidRDefault="00D233FC" w:rsidP="00D233FC">
            <w:pPr>
              <w:spacing w:after="0"/>
              <w:ind w:firstLine="0"/>
              <w:jc w:val="center"/>
              <w:cnfStyle w:val="000000000000"/>
              <w:rPr>
                <w:rFonts w:ascii="Calibri" w:eastAsia="Times New Roman" w:hAnsi="Calibri" w:cs="Calibri"/>
                <w:color w:val="000000"/>
              </w:rPr>
            </w:pPr>
            <w:r w:rsidRPr="00D233FC">
              <w:rPr>
                <w:rFonts w:ascii="Calibri" w:eastAsia="Times New Roman" w:hAnsi="Calibri" w:cs="Calibri"/>
                <w:color w:val="000000"/>
              </w:rPr>
              <w:t>2.06</w:t>
            </w:r>
          </w:p>
        </w:tc>
      </w:tr>
      <w:tr w:rsidR="00D233FC" w:rsidRPr="00D233FC" w:rsidTr="00D233FC">
        <w:trPr>
          <w:cnfStyle w:val="000000100000"/>
          <w:trHeight w:val="300"/>
        </w:trPr>
        <w:tc>
          <w:tcPr>
            <w:cnfStyle w:val="001000000000"/>
            <w:tcW w:w="2070" w:type="dxa"/>
            <w:shd w:val="clear" w:color="auto" w:fill="4F81BD" w:themeFill="accent1"/>
            <w:noWrap/>
            <w:hideMark/>
          </w:tcPr>
          <w:p w:rsidR="00D233FC" w:rsidRPr="00D233FC" w:rsidRDefault="00D233FC" w:rsidP="00D233FC">
            <w:pPr>
              <w:spacing w:after="0"/>
              <w:ind w:firstLine="0"/>
              <w:rPr>
                <w:rFonts w:ascii="Calibri" w:eastAsia="Times New Roman" w:hAnsi="Calibri" w:cs="Calibri"/>
                <w:color w:val="000000"/>
              </w:rPr>
            </w:pPr>
            <w:r w:rsidRPr="00D233FC">
              <w:rPr>
                <w:rFonts w:ascii="Calibri" w:eastAsia="Times New Roman" w:hAnsi="Calibri" w:cs="Calibri"/>
                <w:color w:val="000000"/>
              </w:rPr>
              <w:t>Period of Record</w:t>
            </w:r>
          </w:p>
        </w:tc>
        <w:tc>
          <w:tcPr>
            <w:tcW w:w="968" w:type="dxa"/>
            <w:shd w:val="clear" w:color="auto" w:fill="4F81BD" w:themeFill="accent1"/>
            <w:noWrap/>
            <w:hideMark/>
          </w:tcPr>
          <w:p w:rsidR="00D233FC" w:rsidRPr="00D233FC" w:rsidRDefault="00D233FC" w:rsidP="00D233FC">
            <w:pPr>
              <w:spacing w:after="0"/>
              <w:ind w:firstLine="0"/>
              <w:jc w:val="center"/>
              <w:cnfStyle w:val="000000100000"/>
              <w:rPr>
                <w:rFonts w:ascii="Calibri" w:eastAsia="Times New Roman" w:hAnsi="Calibri" w:cs="Calibri"/>
                <w:b/>
                <w:bCs/>
                <w:color w:val="000000"/>
              </w:rPr>
            </w:pPr>
            <w:r w:rsidRPr="00D233FC">
              <w:rPr>
                <w:rFonts w:ascii="Calibri" w:eastAsia="Times New Roman" w:hAnsi="Calibri" w:cs="Calibri"/>
                <w:b/>
                <w:bCs/>
                <w:color w:val="000000"/>
              </w:rPr>
              <w:t>139</w:t>
            </w:r>
          </w:p>
        </w:tc>
        <w:tc>
          <w:tcPr>
            <w:tcW w:w="2092" w:type="dxa"/>
            <w:shd w:val="clear" w:color="auto" w:fill="4F81BD" w:themeFill="accent1"/>
            <w:noWrap/>
            <w:hideMark/>
          </w:tcPr>
          <w:p w:rsidR="00D233FC" w:rsidRPr="00D233FC" w:rsidRDefault="00D233FC" w:rsidP="00D233FC">
            <w:pPr>
              <w:spacing w:after="0"/>
              <w:ind w:firstLine="0"/>
              <w:jc w:val="center"/>
              <w:cnfStyle w:val="000000100000"/>
              <w:rPr>
                <w:rFonts w:ascii="Calibri" w:eastAsia="Times New Roman" w:hAnsi="Calibri" w:cs="Calibri"/>
                <w:b/>
                <w:bCs/>
                <w:color w:val="000000"/>
              </w:rPr>
            </w:pPr>
            <w:r w:rsidRPr="00D233FC">
              <w:rPr>
                <w:rFonts w:ascii="Calibri" w:eastAsia="Times New Roman" w:hAnsi="Calibri" w:cs="Calibri"/>
                <w:b/>
                <w:bCs/>
                <w:color w:val="000000"/>
              </w:rPr>
              <w:t>3.92</w:t>
            </w:r>
          </w:p>
        </w:tc>
        <w:tc>
          <w:tcPr>
            <w:tcW w:w="1790" w:type="dxa"/>
            <w:shd w:val="clear" w:color="auto" w:fill="4F81BD" w:themeFill="accent1"/>
            <w:noWrap/>
            <w:hideMark/>
          </w:tcPr>
          <w:p w:rsidR="00D233FC" w:rsidRPr="00D233FC" w:rsidRDefault="00D233FC" w:rsidP="00D233FC">
            <w:pPr>
              <w:spacing w:after="0"/>
              <w:ind w:firstLine="0"/>
              <w:jc w:val="center"/>
              <w:cnfStyle w:val="000000100000"/>
              <w:rPr>
                <w:rFonts w:ascii="Calibri" w:eastAsia="Times New Roman" w:hAnsi="Calibri" w:cs="Calibri"/>
                <w:b/>
                <w:bCs/>
                <w:color w:val="000000"/>
              </w:rPr>
            </w:pPr>
            <w:r w:rsidRPr="00D233FC">
              <w:rPr>
                <w:rFonts w:ascii="Calibri" w:eastAsia="Times New Roman" w:hAnsi="Calibri" w:cs="Calibri"/>
                <w:b/>
                <w:bCs/>
                <w:color w:val="000000"/>
              </w:rPr>
              <w:t>2.11</w:t>
            </w:r>
          </w:p>
        </w:tc>
      </w:tr>
      <w:tr w:rsidR="007A1155" w:rsidRPr="00D233FC" w:rsidTr="00D233FC">
        <w:trPr>
          <w:trHeight w:val="300"/>
        </w:trPr>
        <w:tc>
          <w:tcPr>
            <w:cnfStyle w:val="001000000000"/>
            <w:tcW w:w="2070" w:type="dxa"/>
            <w:shd w:val="clear" w:color="auto" w:fill="4F81BD" w:themeFill="accent1"/>
            <w:noWrap/>
            <w:hideMark/>
          </w:tcPr>
          <w:p w:rsidR="007A1155" w:rsidRPr="007A1155" w:rsidRDefault="007A1155" w:rsidP="00D233FC">
            <w:pPr>
              <w:spacing w:after="0"/>
              <w:ind w:firstLine="0"/>
              <w:rPr>
                <w:rFonts w:ascii="Calibri" w:eastAsia="Times New Roman" w:hAnsi="Calibri" w:cs="Calibri"/>
                <w:bCs w:val="0"/>
                <w:color w:val="000000"/>
              </w:rPr>
            </w:pPr>
            <w:r w:rsidRPr="007A1155">
              <w:rPr>
                <w:rFonts w:ascii="Calibri" w:eastAsia="Times New Roman" w:hAnsi="Calibri" w:cs="Calibri"/>
                <w:bCs w:val="0"/>
                <w:color w:val="000000"/>
              </w:rPr>
              <w:t>10th Percentile</w:t>
            </w:r>
          </w:p>
        </w:tc>
        <w:tc>
          <w:tcPr>
            <w:tcW w:w="968" w:type="dxa"/>
            <w:shd w:val="clear" w:color="auto" w:fill="4F81BD" w:themeFill="accent1"/>
            <w:noWrap/>
            <w:hideMark/>
          </w:tcPr>
          <w:p w:rsidR="007A1155" w:rsidRPr="00D233FC" w:rsidRDefault="007A1155" w:rsidP="00D233FC">
            <w:pPr>
              <w:spacing w:after="0"/>
              <w:ind w:firstLine="0"/>
              <w:jc w:val="center"/>
              <w:cnfStyle w:val="000000000000"/>
              <w:rPr>
                <w:rFonts w:ascii="Calibri" w:eastAsia="Times New Roman" w:hAnsi="Calibri" w:cs="Calibri"/>
                <w:b/>
                <w:bCs/>
                <w:color w:val="000000"/>
              </w:rPr>
            </w:pPr>
          </w:p>
        </w:tc>
        <w:tc>
          <w:tcPr>
            <w:tcW w:w="2092" w:type="dxa"/>
            <w:shd w:val="clear" w:color="auto" w:fill="4F81BD" w:themeFill="accent1"/>
            <w:noWrap/>
            <w:hideMark/>
          </w:tcPr>
          <w:p w:rsidR="007A1155" w:rsidRPr="00D233FC" w:rsidRDefault="007A1155" w:rsidP="007A1155">
            <w:pPr>
              <w:spacing w:after="0"/>
              <w:ind w:firstLine="0"/>
              <w:jc w:val="center"/>
              <w:cnfStyle w:val="000000000000"/>
              <w:rPr>
                <w:rFonts w:ascii="Calibri" w:eastAsia="Times New Roman" w:hAnsi="Calibri" w:cs="Calibri"/>
                <w:b/>
                <w:bCs/>
                <w:color w:val="000000"/>
              </w:rPr>
            </w:pPr>
            <w:r>
              <w:rPr>
                <w:rFonts w:ascii="Calibri" w:eastAsia="Times New Roman" w:hAnsi="Calibri" w:cs="Calibri"/>
                <w:b/>
                <w:bCs/>
                <w:color w:val="000000"/>
              </w:rPr>
              <w:t>2.61</w:t>
            </w:r>
          </w:p>
        </w:tc>
        <w:tc>
          <w:tcPr>
            <w:tcW w:w="1790" w:type="dxa"/>
            <w:shd w:val="clear" w:color="auto" w:fill="4F81BD" w:themeFill="accent1"/>
            <w:noWrap/>
            <w:hideMark/>
          </w:tcPr>
          <w:p w:rsidR="007A1155" w:rsidRPr="00D233FC" w:rsidRDefault="007A1155" w:rsidP="00D233FC">
            <w:pPr>
              <w:spacing w:after="0"/>
              <w:ind w:firstLine="0"/>
              <w:jc w:val="center"/>
              <w:cnfStyle w:val="000000000000"/>
              <w:rPr>
                <w:rFonts w:ascii="Calibri" w:eastAsia="Times New Roman" w:hAnsi="Calibri" w:cs="Calibri"/>
                <w:b/>
                <w:bCs/>
                <w:color w:val="000000"/>
              </w:rPr>
            </w:pPr>
          </w:p>
        </w:tc>
      </w:tr>
    </w:tbl>
    <w:p w:rsidR="00A05492" w:rsidRDefault="00A05492">
      <w:pPr>
        <w:spacing w:after="200" w:line="480" w:lineRule="auto"/>
        <w:rPr>
          <w:rFonts w:cs="Times New Roman"/>
          <w:color w:val="000000"/>
          <w:szCs w:val="24"/>
        </w:rPr>
      </w:pPr>
    </w:p>
    <w:p w:rsidR="000F7B3F" w:rsidRDefault="000F7B3F">
      <w:pPr>
        <w:spacing w:after="200" w:line="480" w:lineRule="auto"/>
        <w:rPr>
          <w:rFonts w:cs="Times New Roman"/>
          <w:color w:val="000000"/>
          <w:szCs w:val="24"/>
        </w:rPr>
      </w:pPr>
    </w:p>
    <w:p w:rsidR="00E57BA7" w:rsidRDefault="000E2D71" w:rsidP="000F7B3F">
      <w:pPr>
        <w:pStyle w:val="Default"/>
        <w:ind w:left="1584" w:hanging="1152"/>
        <w:jc w:val="center"/>
        <w:rPr>
          <w:rFonts w:ascii="Times New Roman" w:hAnsi="Times New Roman" w:cs="Times New Roman"/>
          <w:noProof/>
        </w:rPr>
      </w:pPr>
      <w:r w:rsidRPr="000E2D71">
        <w:rPr>
          <w:noProof/>
        </w:rPr>
        <w:lastRenderedPageBreak/>
        <w:drawing>
          <wp:inline distT="0" distB="0" distL="0" distR="0">
            <wp:extent cx="4038600" cy="2676525"/>
            <wp:effectExtent l="19050" t="0" r="0" b="0"/>
            <wp:docPr id="5" name="Picture 1" descr="Histogram and normal quantile plot of DO data collected from Thomas Creek and its tributaries upstream of the Anheuser-Busch discharge. Data deviate significantly from a normal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038600" cy="2676525"/>
                    </a:xfrm>
                    <a:prstGeom prst="rect">
                      <a:avLst/>
                    </a:prstGeom>
                    <a:noFill/>
                    <a:ln w="9525">
                      <a:noFill/>
                      <a:miter lim="800000"/>
                      <a:headEnd/>
                      <a:tailEnd/>
                    </a:ln>
                  </pic:spPr>
                </pic:pic>
              </a:graphicData>
            </a:graphic>
          </wp:inline>
        </w:drawing>
      </w:r>
    </w:p>
    <w:p w:rsidR="00670971" w:rsidRDefault="00670971" w:rsidP="00F82DC1">
      <w:pPr>
        <w:pStyle w:val="Default"/>
        <w:ind w:left="1584" w:hanging="1152"/>
        <w:rPr>
          <w:rFonts w:ascii="Times New Roman" w:hAnsi="Times New Roman" w:cs="Times New Roman"/>
          <w:b/>
        </w:rPr>
      </w:pPr>
    </w:p>
    <w:p w:rsidR="006A64B2" w:rsidRPr="004F0FB9" w:rsidRDefault="00AF2A60" w:rsidP="00A13CA4">
      <w:pPr>
        <w:pStyle w:val="Default"/>
        <w:ind w:left="1584" w:hanging="1152"/>
        <w:rPr>
          <w:rFonts w:ascii="Times New Roman" w:hAnsi="Times New Roman" w:cs="Times New Roman"/>
          <w:i/>
        </w:rPr>
      </w:pPr>
      <w:r w:rsidRPr="00A70DE0">
        <w:rPr>
          <w:rFonts w:ascii="Times New Roman" w:hAnsi="Times New Roman" w:cs="Times New Roman"/>
          <w:b/>
        </w:rPr>
        <w:t xml:space="preserve">Figure </w:t>
      </w:r>
      <w:r w:rsidR="00535FD4">
        <w:rPr>
          <w:rFonts w:ascii="Times New Roman" w:hAnsi="Times New Roman" w:cs="Times New Roman"/>
          <w:b/>
        </w:rPr>
        <w:t>5</w:t>
      </w:r>
      <w:r w:rsidR="00F84F89" w:rsidRPr="00A70DE0">
        <w:rPr>
          <w:rFonts w:ascii="Times New Roman" w:hAnsi="Times New Roman" w:cs="Times New Roman"/>
        </w:rPr>
        <w:t>.</w:t>
      </w:r>
      <w:r w:rsidR="00A05492" w:rsidRPr="00A70DE0">
        <w:rPr>
          <w:rFonts w:ascii="Times New Roman" w:hAnsi="Times New Roman" w:cs="Times New Roman"/>
        </w:rPr>
        <w:tab/>
      </w:r>
      <w:r w:rsidR="000E2D71">
        <w:rPr>
          <w:rFonts w:ascii="Times New Roman" w:hAnsi="Times New Roman" w:cs="Times New Roman"/>
          <w:i/>
        </w:rPr>
        <w:t xml:space="preserve">Histogram and normal </w:t>
      </w:r>
      <w:proofErr w:type="spellStart"/>
      <w:r w:rsidR="000E2D71">
        <w:rPr>
          <w:rFonts w:ascii="Times New Roman" w:hAnsi="Times New Roman" w:cs="Times New Roman"/>
          <w:i/>
        </w:rPr>
        <w:t>quantile</w:t>
      </w:r>
      <w:proofErr w:type="spellEnd"/>
      <w:r w:rsidR="000E2D71">
        <w:rPr>
          <w:rFonts w:ascii="Times New Roman" w:hAnsi="Times New Roman" w:cs="Times New Roman"/>
          <w:i/>
        </w:rPr>
        <w:t xml:space="preserve"> plot</w:t>
      </w:r>
      <w:r w:rsidRPr="004F0FB9">
        <w:rPr>
          <w:rFonts w:ascii="Times New Roman" w:hAnsi="Times New Roman" w:cs="Times New Roman"/>
          <w:i/>
        </w:rPr>
        <w:t xml:space="preserve"> of DO data collected from </w:t>
      </w:r>
      <w:r w:rsidR="004F0FB9" w:rsidRPr="004F0FB9">
        <w:rPr>
          <w:rFonts w:ascii="Times New Roman" w:hAnsi="Times New Roman" w:cs="Times New Roman"/>
          <w:i/>
        </w:rPr>
        <w:t xml:space="preserve">Thomas Creek and </w:t>
      </w:r>
      <w:r w:rsidR="004F0FB9">
        <w:rPr>
          <w:rFonts w:ascii="Times New Roman" w:hAnsi="Times New Roman" w:cs="Times New Roman"/>
          <w:i/>
        </w:rPr>
        <w:t xml:space="preserve">its </w:t>
      </w:r>
      <w:r w:rsidR="004F0FB9" w:rsidRPr="004F0FB9">
        <w:rPr>
          <w:rFonts w:ascii="Times New Roman" w:hAnsi="Times New Roman" w:cs="Times New Roman"/>
          <w:i/>
        </w:rPr>
        <w:t xml:space="preserve">tributaries upstream of the </w:t>
      </w:r>
      <w:r w:rsidR="003E0CF1" w:rsidRPr="003E0CF1">
        <w:rPr>
          <w:rFonts w:ascii="Times New Roman" w:hAnsi="Times New Roman" w:cs="Times New Roman"/>
          <w:i/>
        </w:rPr>
        <w:t>Anheuser-Busch</w:t>
      </w:r>
      <w:r w:rsidR="004F0FB9" w:rsidRPr="004F0FB9">
        <w:rPr>
          <w:rFonts w:ascii="Times New Roman" w:hAnsi="Times New Roman" w:cs="Times New Roman"/>
          <w:i/>
        </w:rPr>
        <w:t xml:space="preserve"> discharge</w:t>
      </w:r>
      <w:r w:rsidRPr="004F0FB9">
        <w:rPr>
          <w:rFonts w:ascii="Times New Roman" w:hAnsi="Times New Roman" w:cs="Times New Roman"/>
          <w:i/>
        </w:rPr>
        <w:t>.</w:t>
      </w:r>
      <w:r w:rsidR="00D233FC">
        <w:rPr>
          <w:rFonts w:ascii="Times New Roman" w:hAnsi="Times New Roman" w:cs="Times New Roman"/>
          <w:i/>
        </w:rPr>
        <w:t xml:space="preserve"> Data deviate significantly from a normal distributi</w:t>
      </w:r>
      <w:r w:rsidR="00E12D2A">
        <w:rPr>
          <w:rFonts w:ascii="Times New Roman" w:hAnsi="Times New Roman" w:cs="Times New Roman"/>
          <w:i/>
        </w:rPr>
        <w:t>on</w:t>
      </w:r>
      <w:r w:rsidR="000F7B3F">
        <w:rPr>
          <w:rFonts w:ascii="Times New Roman" w:hAnsi="Times New Roman" w:cs="Times New Roman"/>
          <w:i/>
        </w:rPr>
        <w:t>.</w:t>
      </w:r>
    </w:p>
    <w:p w:rsidR="00ED54CE" w:rsidRPr="004F0FB9" w:rsidRDefault="00ED54CE" w:rsidP="00740AB8">
      <w:pPr>
        <w:pStyle w:val="Default"/>
        <w:rPr>
          <w:rFonts w:ascii="Times New Roman" w:hAnsi="Times New Roman" w:cs="Times New Roman"/>
          <w:i/>
          <w:sz w:val="22"/>
          <w:szCs w:val="22"/>
        </w:rPr>
      </w:pPr>
    </w:p>
    <w:p w:rsidR="00EB4F61" w:rsidRDefault="000A77C9" w:rsidP="000A77C9">
      <w:pPr>
        <w:pStyle w:val="Heading2"/>
        <w:ind w:firstLine="360"/>
      </w:pPr>
      <w:r>
        <w:t xml:space="preserve">4.2 </w:t>
      </w:r>
      <w:r>
        <w:tab/>
      </w:r>
      <w:r w:rsidR="00C119F5">
        <w:t>SSAC Derivation</w:t>
      </w:r>
    </w:p>
    <w:p w:rsidR="00A42809" w:rsidRDefault="00CB1CCE" w:rsidP="00EE7A31">
      <w:r>
        <w:t xml:space="preserve">The data </w:t>
      </w:r>
      <w:r w:rsidR="00EE7A31">
        <w:t xml:space="preserve">collected </w:t>
      </w:r>
      <w:r>
        <w:t xml:space="preserve">from </w:t>
      </w:r>
      <w:r w:rsidR="00EE7A31">
        <w:t xml:space="preserve">Thomas Creek </w:t>
      </w:r>
      <w:r w:rsidR="0040663B" w:rsidRPr="0040663B">
        <w:rPr>
          <w:rFonts w:cs="Times New Roman"/>
        </w:rPr>
        <w:t xml:space="preserve">and its tributaries upstream of the </w:t>
      </w:r>
      <w:r w:rsidR="003E0CF1" w:rsidRPr="00260476">
        <w:t>Anheuser-Busch</w:t>
      </w:r>
      <w:r w:rsidR="0040663B" w:rsidRPr="0040663B">
        <w:rPr>
          <w:rFonts w:cs="Times New Roman"/>
        </w:rPr>
        <w:t xml:space="preserve"> discharge</w:t>
      </w:r>
      <w:r w:rsidR="0040663B">
        <w:t xml:space="preserve">, described above, </w:t>
      </w:r>
      <w:r w:rsidR="00EE7A31">
        <w:t xml:space="preserve">were used to characterize the </w:t>
      </w:r>
      <w:r w:rsidR="00FC616A" w:rsidRPr="00FC616A">
        <w:t xml:space="preserve">distribution of natural background DO levels </w:t>
      </w:r>
      <w:r w:rsidR="00EE7A31">
        <w:t xml:space="preserve">that could reasonably be expected to occur </w:t>
      </w:r>
      <w:r w:rsidR="00FC616A" w:rsidRPr="00FC616A">
        <w:t>within the SSAC area.</w:t>
      </w:r>
      <w:r w:rsidR="00EE7A31">
        <w:t xml:space="preserve">  </w:t>
      </w:r>
      <w:r w:rsidR="0084542A">
        <w:t xml:space="preserve">The DO SSAC for Thomas Creek derived by </w:t>
      </w:r>
      <w:r w:rsidR="00E20098">
        <w:t>DEP</w:t>
      </w:r>
      <w:r w:rsidR="0084542A">
        <w:t xml:space="preserve"> using </w:t>
      </w:r>
      <w:r w:rsidR="00FC616A" w:rsidRPr="00FC616A">
        <w:t>these data</w:t>
      </w:r>
      <w:r w:rsidR="0084542A">
        <w:t xml:space="preserve"> consisted of two components including an instantaneous minimum </w:t>
      </w:r>
      <w:r w:rsidR="0084542A" w:rsidRPr="00FC616A">
        <w:t>not to be exceeded in more than 10 percent of the individual samples</w:t>
      </w:r>
      <w:r w:rsidR="0084542A">
        <w:t xml:space="preserve"> and </w:t>
      </w:r>
      <w:r w:rsidR="00FC616A" w:rsidRPr="00FC616A">
        <w:t>an annual average expectation</w:t>
      </w:r>
      <w:r w:rsidR="0084542A">
        <w:t xml:space="preserve">.  </w:t>
      </w:r>
      <w:r w:rsidR="00FC616A" w:rsidRPr="00FC616A">
        <w:t xml:space="preserve">Taken together these two components </w:t>
      </w:r>
      <w:r w:rsidR="000A55C9">
        <w:t>will</w:t>
      </w:r>
      <w:r w:rsidR="00FC616A" w:rsidRPr="00FC616A">
        <w:t xml:space="preserve"> ensure continued maintenance and protection of the existing natural background condition </w:t>
      </w:r>
      <w:r w:rsidR="00CB70E9">
        <w:t>represent</w:t>
      </w:r>
      <w:r w:rsidR="00195EC2">
        <w:t xml:space="preserve">ative of the </w:t>
      </w:r>
      <w:r w:rsidR="008B331E">
        <w:t>proposed SSAC extent</w:t>
      </w:r>
      <w:r w:rsidR="000F44CD">
        <w:t>.  Percentiles were calculated in JMP 9.0 (SAS Institute, Inc.)</w:t>
      </w:r>
    </w:p>
    <w:p w:rsidR="00F54075" w:rsidRDefault="000A77C9" w:rsidP="000A77C9">
      <w:pPr>
        <w:pStyle w:val="Heading3"/>
        <w:numPr>
          <w:ilvl w:val="0"/>
          <w:numId w:val="0"/>
        </w:numPr>
        <w:ind w:firstLine="360"/>
      </w:pPr>
      <w:r>
        <w:t>4.2.1</w:t>
      </w:r>
      <w:r>
        <w:tab/>
      </w:r>
      <w:r w:rsidR="00F54075">
        <w:t>Annual Average Limit</w:t>
      </w:r>
    </w:p>
    <w:p w:rsidR="00241DAE" w:rsidRDefault="00A42809" w:rsidP="00217E65">
      <w:r w:rsidRPr="00A42809">
        <w:t xml:space="preserve">The primary objective of the </w:t>
      </w:r>
      <w:r w:rsidR="00195EC2">
        <w:t xml:space="preserve">derivation of the </w:t>
      </w:r>
      <w:r>
        <w:t>Thomas Creek DO</w:t>
      </w:r>
      <w:r w:rsidRPr="00A42809">
        <w:t xml:space="preserve"> SSAC is </w:t>
      </w:r>
      <w:r w:rsidR="00195EC2">
        <w:t>t</w:t>
      </w:r>
      <w:r w:rsidRPr="00A42809">
        <w:t xml:space="preserve">o establish criteria limits, which if exceeded in the future, would allow one to conclude with statistical certainty that the </w:t>
      </w:r>
      <w:r w:rsidR="00195EC2">
        <w:t xml:space="preserve">DO regime has deviated from </w:t>
      </w:r>
      <w:r w:rsidRPr="00A42809">
        <w:t xml:space="preserve">the </w:t>
      </w:r>
      <w:r w:rsidR="00195EC2">
        <w:t xml:space="preserve">natural </w:t>
      </w:r>
      <w:r w:rsidRPr="00A42809">
        <w:t xml:space="preserve">baseline distribution.  </w:t>
      </w:r>
      <w:r w:rsidR="007274CA">
        <w:t>Specifically</w:t>
      </w:r>
      <w:r w:rsidR="00195EC2">
        <w:t xml:space="preserve">, </w:t>
      </w:r>
      <w:r w:rsidR="00E20098">
        <w:t>DEP</w:t>
      </w:r>
      <w:r w:rsidRPr="00A42809">
        <w:t xml:space="preserve"> wants to be </w:t>
      </w:r>
      <w:r w:rsidR="00195EC2">
        <w:t>able to c</w:t>
      </w:r>
      <w:r w:rsidRPr="00A42809">
        <w:t>onfident</w:t>
      </w:r>
      <w:r w:rsidR="00195EC2">
        <w:t>ly determine whether an</w:t>
      </w:r>
      <w:r w:rsidRPr="00A42809">
        <w:t xml:space="preserve"> annual mean </w:t>
      </w:r>
      <w:r w:rsidR="00195EC2">
        <w:t xml:space="preserve">DO concentration determined in the future </w:t>
      </w:r>
      <w:r w:rsidRPr="00A42809">
        <w:t xml:space="preserve">is </w:t>
      </w:r>
      <w:r w:rsidR="00F54D8B">
        <w:t xml:space="preserve">below the level that could be naturally expected based on the distribution observed during the </w:t>
      </w:r>
      <w:r w:rsidRPr="00A42809">
        <w:t xml:space="preserve">baseline </w:t>
      </w:r>
      <w:r w:rsidR="00F54D8B">
        <w:t>period</w:t>
      </w:r>
      <w:r w:rsidRPr="00A42809">
        <w:t xml:space="preserve">.  Given this goal, </w:t>
      </w:r>
      <w:r w:rsidR="007274CA">
        <w:t xml:space="preserve">a </w:t>
      </w:r>
      <w:r w:rsidR="00217E65">
        <w:t>lower percentile</w:t>
      </w:r>
      <w:r w:rsidR="007274CA">
        <w:t xml:space="preserve"> is </w:t>
      </w:r>
      <w:r w:rsidR="004C6FFA">
        <w:t>a</w:t>
      </w:r>
      <w:r w:rsidR="00217E65">
        <w:t>n</w:t>
      </w:r>
      <w:r w:rsidR="004C6FFA">
        <w:t xml:space="preserve"> </w:t>
      </w:r>
      <w:r w:rsidR="00217E65">
        <w:t>appropriate</w:t>
      </w:r>
      <w:r w:rsidR="007274CA">
        <w:t xml:space="preserve"> </w:t>
      </w:r>
      <w:r w:rsidRPr="00A42809">
        <w:t xml:space="preserve">statistical tool.  </w:t>
      </w:r>
      <w:r w:rsidR="00CB70E9">
        <w:t>T</w:t>
      </w:r>
      <w:r w:rsidR="00CB1CCE">
        <w:t xml:space="preserve">he lower </w:t>
      </w:r>
      <w:r w:rsidR="00217E65">
        <w:t>tenth percentile</w:t>
      </w:r>
      <w:r w:rsidRPr="00FC616A">
        <w:t xml:space="preserve"> </w:t>
      </w:r>
      <w:r w:rsidR="00FC616A" w:rsidRPr="00FC616A">
        <w:t>o</w:t>
      </w:r>
      <w:r w:rsidR="00CB1CCE">
        <w:t>f the annual means</w:t>
      </w:r>
      <w:r w:rsidR="00CB70E9">
        <w:t xml:space="preserve"> in Table </w:t>
      </w:r>
      <w:r w:rsidR="004D0C3B">
        <w:t>1</w:t>
      </w:r>
      <w:r w:rsidR="00CB70E9">
        <w:t xml:space="preserve"> </w:t>
      </w:r>
      <w:r w:rsidR="00ED54CE">
        <w:t>is</w:t>
      </w:r>
      <w:r w:rsidR="00047603">
        <w:t xml:space="preserve"> </w:t>
      </w:r>
      <w:r w:rsidR="00CB70E9">
        <w:t>2.</w:t>
      </w:r>
      <w:r w:rsidR="00864A43">
        <w:t>6</w:t>
      </w:r>
      <w:r w:rsidR="00CB70E9" w:rsidRPr="00FC616A">
        <w:t xml:space="preserve"> mg/L</w:t>
      </w:r>
      <w:r w:rsidR="00C408B8">
        <w:t xml:space="preserve">.  There is an expectation that </w:t>
      </w:r>
      <w:r w:rsidR="004C6FFA">
        <w:t xml:space="preserve">approximately </w:t>
      </w:r>
      <w:r w:rsidR="00C408B8">
        <w:t xml:space="preserve">10% of the measured annual averages will be below </w:t>
      </w:r>
      <w:r w:rsidR="00F22C2D">
        <w:t>the limit (</w:t>
      </w:r>
      <w:r w:rsidR="00C408B8">
        <w:t>2.</w:t>
      </w:r>
      <w:r w:rsidR="000F44CD">
        <w:t>6</w:t>
      </w:r>
      <w:r w:rsidR="00C408B8">
        <w:t xml:space="preserve"> mg/L</w:t>
      </w:r>
      <w:r w:rsidR="00217E65">
        <w:t>).</w:t>
      </w:r>
    </w:p>
    <w:p w:rsidR="00F54075" w:rsidRDefault="00241DAE" w:rsidP="003677FE">
      <w:r>
        <w:t xml:space="preserve"> </w:t>
      </w:r>
      <w:r w:rsidR="00CB70E9">
        <w:t>Use of</w:t>
      </w:r>
      <w:r w:rsidR="00D563D8">
        <w:t xml:space="preserve"> </w:t>
      </w:r>
      <w:r w:rsidR="00217E65">
        <w:t>the 10</w:t>
      </w:r>
      <w:r w:rsidR="00217E65" w:rsidRPr="00217E65">
        <w:rPr>
          <w:vertAlign w:val="superscript"/>
        </w:rPr>
        <w:t>th</w:t>
      </w:r>
      <w:r w:rsidR="00217E65">
        <w:t xml:space="preserve"> percentile </w:t>
      </w:r>
      <w:r w:rsidR="00CB70E9">
        <w:t>takes</w:t>
      </w:r>
      <w:r w:rsidR="00FC616A" w:rsidRPr="00FC616A">
        <w:t xml:space="preserve"> into consideration inherent natural variability around the long-term average condition. </w:t>
      </w:r>
      <w:r w:rsidR="00E6390B">
        <w:t xml:space="preserve"> </w:t>
      </w:r>
      <w:r w:rsidR="004D0C3B">
        <w:t xml:space="preserve"> </w:t>
      </w:r>
      <w:r w:rsidR="00DA26C7">
        <w:t xml:space="preserve">The </w:t>
      </w:r>
      <w:r w:rsidR="00217E65">
        <w:t>annual average limit</w:t>
      </w:r>
      <w:r w:rsidR="00DA26C7">
        <w:t xml:space="preserve"> of </w:t>
      </w:r>
      <w:r w:rsidR="00217E65">
        <w:t>2.</w:t>
      </w:r>
      <w:r w:rsidR="000F44CD">
        <w:t>6</w:t>
      </w:r>
      <w:r w:rsidR="00DA26C7">
        <w:t xml:space="preserve"> mg/L</w:t>
      </w:r>
      <w:r w:rsidR="00FC616A" w:rsidRPr="00FC616A">
        <w:t xml:space="preserve"> represents a</w:t>
      </w:r>
      <w:r w:rsidR="00E6390B">
        <w:t xml:space="preserve"> </w:t>
      </w:r>
      <w:r w:rsidR="00FC616A" w:rsidRPr="00FC616A">
        <w:t xml:space="preserve">level below </w:t>
      </w:r>
      <w:r w:rsidR="00FC616A" w:rsidRPr="00FC616A">
        <w:lastRenderedPageBreak/>
        <w:t xml:space="preserve">which it </w:t>
      </w:r>
      <w:r w:rsidR="00E6390B">
        <w:t xml:space="preserve">can be concluded with </w:t>
      </w:r>
      <w:r w:rsidR="00FC616A" w:rsidRPr="00FC616A">
        <w:t>statistical certain</w:t>
      </w:r>
      <w:r w:rsidR="00E6390B">
        <w:t xml:space="preserve">ty </w:t>
      </w:r>
      <w:r w:rsidR="00FC616A" w:rsidRPr="00FC616A">
        <w:t>that a</w:t>
      </w:r>
      <w:r w:rsidR="00E6390B">
        <w:t xml:space="preserve"> future annual </w:t>
      </w:r>
      <w:r w:rsidR="00FC616A" w:rsidRPr="00FC616A">
        <w:t xml:space="preserve">average concentration </w:t>
      </w:r>
      <w:r w:rsidR="00104056">
        <w:t xml:space="preserve">is </w:t>
      </w:r>
      <w:r w:rsidR="004C6FFA">
        <w:t>different from</w:t>
      </w:r>
      <w:r w:rsidR="00E6390B">
        <w:t xml:space="preserve"> </w:t>
      </w:r>
      <w:r w:rsidR="00FC616A" w:rsidRPr="00FC616A">
        <w:t>th</w:t>
      </w:r>
      <w:r w:rsidR="00E6390B">
        <w:t>e</w:t>
      </w:r>
      <w:r w:rsidR="00FC616A" w:rsidRPr="00FC616A">
        <w:t xml:space="preserve"> </w:t>
      </w:r>
      <w:r w:rsidR="004C6FFA">
        <w:t xml:space="preserve">natural </w:t>
      </w:r>
      <w:r w:rsidR="00104056">
        <w:t xml:space="preserve">background </w:t>
      </w:r>
      <w:r w:rsidR="004C6FFA">
        <w:t>conditio</w:t>
      </w:r>
      <w:r w:rsidR="00745810">
        <w:t>n</w:t>
      </w:r>
      <w:r w:rsidR="00104056">
        <w:t>s</w:t>
      </w:r>
      <w:r w:rsidR="004C6FFA">
        <w:t xml:space="preserve"> within Thomas Creek</w:t>
      </w:r>
      <w:r w:rsidR="00E6390B">
        <w:t>.</w:t>
      </w:r>
      <w:r w:rsidR="00FC616A" w:rsidRPr="00FC616A">
        <w:t xml:space="preserve"> </w:t>
      </w:r>
      <w:r w:rsidR="00E6390B">
        <w:t xml:space="preserve"> </w:t>
      </w:r>
      <w:r w:rsidR="00FC616A" w:rsidRPr="00FC616A">
        <w:t xml:space="preserve">Conversely, </w:t>
      </w:r>
      <w:r w:rsidR="00E6390B">
        <w:t xml:space="preserve">it can be concluded </w:t>
      </w:r>
      <w:r w:rsidR="00104056">
        <w:t xml:space="preserve">with certainty </w:t>
      </w:r>
      <w:r w:rsidR="00E6390B">
        <w:t xml:space="preserve">that </w:t>
      </w:r>
      <w:r w:rsidR="00FC616A" w:rsidRPr="00FC616A">
        <w:t>annual a</w:t>
      </w:r>
      <w:r w:rsidR="009D6B20">
        <w:t xml:space="preserve">verage </w:t>
      </w:r>
      <w:r w:rsidR="00E6390B">
        <w:t xml:space="preserve">concentrations </w:t>
      </w:r>
      <w:r w:rsidR="009D6B20">
        <w:t xml:space="preserve">above the </w:t>
      </w:r>
      <w:r w:rsidR="00A42809">
        <w:t>limit</w:t>
      </w:r>
      <w:r w:rsidR="00FC616A" w:rsidRPr="00FC616A">
        <w:t xml:space="preserve"> </w:t>
      </w:r>
      <w:r w:rsidR="004C6FFA">
        <w:t>are</w:t>
      </w:r>
      <w:r w:rsidR="00FC616A" w:rsidRPr="00FC616A">
        <w:t xml:space="preserve"> consistent with </w:t>
      </w:r>
      <w:r w:rsidR="004C6FFA">
        <w:t xml:space="preserve">maintenance of </w:t>
      </w:r>
      <w:r w:rsidR="00FC616A" w:rsidRPr="00FC616A">
        <w:t xml:space="preserve">the reference distribution. </w:t>
      </w:r>
    </w:p>
    <w:p w:rsidR="00F54075" w:rsidRDefault="00F54075" w:rsidP="000A77C9">
      <w:pPr>
        <w:pStyle w:val="Heading3"/>
        <w:numPr>
          <w:ilvl w:val="2"/>
          <w:numId w:val="24"/>
        </w:numPr>
      </w:pPr>
      <w:r>
        <w:t>Individual Sample Limit</w:t>
      </w:r>
    </w:p>
    <w:p w:rsidR="000A55C9" w:rsidRDefault="005C69EC" w:rsidP="000A55C9">
      <w:r>
        <w:t xml:space="preserve">In addition to the annual average limit, a DO concentration not to be exceeded by more than </w:t>
      </w:r>
      <w:r w:rsidRPr="00FC616A">
        <w:t xml:space="preserve">10% </w:t>
      </w:r>
      <w:r>
        <w:t>of the individual DO measurements was derived as the estimated 10</w:t>
      </w:r>
      <w:r w:rsidRPr="005C69EC">
        <w:rPr>
          <w:vertAlign w:val="superscript"/>
        </w:rPr>
        <w:t>th</w:t>
      </w:r>
      <w:r>
        <w:t xml:space="preserve"> </w:t>
      </w:r>
      <w:r w:rsidR="000C70AD">
        <w:t>percentile of the</w:t>
      </w:r>
      <w:r>
        <w:t xml:space="preserve"> </w:t>
      </w:r>
      <w:r w:rsidR="002A3190">
        <w:t xml:space="preserve">individual DO measurements </w:t>
      </w:r>
      <w:r w:rsidR="00FC616A" w:rsidRPr="00FC616A">
        <w:t xml:space="preserve">collected </w:t>
      </w:r>
      <w:r w:rsidR="00034672" w:rsidRPr="00AF2A60">
        <w:t xml:space="preserve">from </w:t>
      </w:r>
      <w:r w:rsidR="00034672">
        <w:t>the headwaters</w:t>
      </w:r>
      <w:r w:rsidR="00034672" w:rsidRPr="00AF2A60">
        <w:t xml:space="preserve"> to a downstream location where Thomas Creek becomes predominantly marine</w:t>
      </w:r>
      <w:r w:rsidR="00A33237">
        <w:t xml:space="preserve"> (Appendix </w:t>
      </w:r>
      <w:r w:rsidR="000F44CD">
        <w:t>B</w:t>
      </w:r>
      <w:r w:rsidR="00A33237">
        <w:t>)</w:t>
      </w:r>
      <w:r w:rsidR="00FC616A" w:rsidRPr="00FC616A">
        <w:t>.</w:t>
      </w:r>
      <w:r w:rsidR="009D6B20">
        <w:t xml:space="preserve"> </w:t>
      </w:r>
      <w:r w:rsidR="00FC616A" w:rsidRPr="00FC616A">
        <w:t xml:space="preserve"> </w:t>
      </w:r>
      <w:r w:rsidR="00EE3AC7" w:rsidRPr="00FC616A">
        <w:t xml:space="preserve">The </w:t>
      </w:r>
      <w:r w:rsidR="00EE3AC7">
        <w:t>10</w:t>
      </w:r>
      <w:r w:rsidR="00EE3AC7" w:rsidRPr="00EE3AC7">
        <w:rPr>
          <w:vertAlign w:val="superscript"/>
        </w:rPr>
        <w:t>th</w:t>
      </w:r>
      <w:r w:rsidR="00EE3AC7">
        <w:t xml:space="preserve"> percentile of the dataset is </w:t>
      </w:r>
      <w:r w:rsidR="00EE3AC7" w:rsidRPr="00AF2A60">
        <w:t>1.</w:t>
      </w:r>
      <w:r w:rsidR="007A1155">
        <w:t>6</w:t>
      </w:r>
      <w:r w:rsidR="00EE3AC7" w:rsidRPr="00AF2A60">
        <w:t xml:space="preserve"> mg/L</w:t>
      </w:r>
      <w:r w:rsidR="00EE3AC7">
        <w:t>.  Up to 10 percent of the individual DO concentration measurements collected during a year can be expected to be below the 1.</w:t>
      </w:r>
      <w:r w:rsidR="007A1155">
        <w:t>6</w:t>
      </w:r>
      <w:r w:rsidR="00EE3AC7">
        <w:t xml:space="preserve"> mg/L 10</w:t>
      </w:r>
      <w:r w:rsidR="00EE3AC7" w:rsidRPr="00EE3AC7">
        <w:rPr>
          <w:vertAlign w:val="superscript"/>
        </w:rPr>
        <w:t>th</w:t>
      </w:r>
      <w:r w:rsidR="00EE3AC7">
        <w:t xml:space="preserve"> percentile concentration.  However, if more than 10 percent of the individual measurements are below </w:t>
      </w:r>
      <w:r w:rsidR="00B93D7D">
        <w:t>the 10</w:t>
      </w:r>
      <w:r w:rsidR="00B93D7D" w:rsidRPr="00B93D7D">
        <w:rPr>
          <w:vertAlign w:val="superscript"/>
        </w:rPr>
        <w:t>th</w:t>
      </w:r>
      <w:r w:rsidR="00B93D7D">
        <w:t xml:space="preserve"> percentile (1.</w:t>
      </w:r>
      <w:r w:rsidR="007A1155">
        <w:t>6</w:t>
      </w:r>
      <w:r w:rsidR="00B93D7D">
        <w:t xml:space="preserve"> mg/L), it can be confidently concluded that the DO regime has dropped below the natural background level.</w:t>
      </w:r>
      <w:r w:rsidR="00EE3AC7">
        <w:t xml:space="preserve"> </w:t>
      </w:r>
    </w:p>
    <w:p w:rsidR="00B93D7D" w:rsidRDefault="00FC616A" w:rsidP="000A55C9">
      <w:r w:rsidRPr="00FC616A">
        <w:t xml:space="preserve">Inclusion of a threshold </w:t>
      </w:r>
      <w:r w:rsidR="00B93D7D">
        <w:t xml:space="preserve">for instantaneous measurements </w:t>
      </w:r>
      <w:r w:rsidRPr="00FC616A">
        <w:t>with a 10 percent exceedance rate reflects natu</w:t>
      </w:r>
      <w:r w:rsidR="00F77AD1">
        <w:t xml:space="preserve">ral </w:t>
      </w:r>
      <w:r w:rsidR="00B93D7D">
        <w:t xml:space="preserve">shorter-term </w:t>
      </w:r>
      <w:r w:rsidR="00F77AD1">
        <w:t>DO fluctuations within the system</w:t>
      </w:r>
      <w:r w:rsidRPr="00FC616A">
        <w:t xml:space="preserve"> and protects against DO concentrations falling below </w:t>
      </w:r>
      <w:r w:rsidR="00B93D7D">
        <w:t>the annual average limit for extended periods.</w:t>
      </w:r>
      <w:r w:rsidR="00636966">
        <w:t xml:space="preserve"> </w:t>
      </w:r>
      <w:r w:rsidRPr="00FC616A">
        <w:t xml:space="preserve"> </w:t>
      </w:r>
    </w:p>
    <w:p w:rsidR="009D6B20" w:rsidRPr="009D6B20" w:rsidRDefault="000A77C9" w:rsidP="00BE58B9">
      <w:pPr>
        <w:pStyle w:val="Heading1"/>
      </w:pPr>
      <w:r>
        <w:t xml:space="preserve">5. </w:t>
      </w:r>
      <w:r w:rsidR="009D6B20" w:rsidRPr="009D6B20">
        <w:t>Conclusions and Recommendations</w:t>
      </w:r>
    </w:p>
    <w:p w:rsidR="00B93D7D" w:rsidRDefault="00BD619D" w:rsidP="00FF15BF">
      <w:pPr>
        <w:spacing w:after="120"/>
      </w:pPr>
      <w:r>
        <w:t>Based on a thorough review of al</w:t>
      </w:r>
      <w:r w:rsidRPr="00FF15BF">
        <w:t xml:space="preserve">l of the available information, </w:t>
      </w:r>
      <w:r w:rsidR="00E20098">
        <w:t>DEP</w:t>
      </w:r>
      <w:r w:rsidRPr="00FF15BF">
        <w:t xml:space="preserve"> supports the development of a Type I SSAC for the Thomas Creek system.  </w:t>
      </w:r>
      <w:r w:rsidR="00FF15BF" w:rsidRPr="00FF15BF">
        <w:t>The</w:t>
      </w:r>
      <w:r w:rsidR="00B93D7D" w:rsidRPr="00FC616A">
        <w:t xml:space="preserve"> </w:t>
      </w:r>
      <w:r w:rsidR="002B1983">
        <w:t>available data, field observations,</w:t>
      </w:r>
      <w:r w:rsidR="00B93D7D" w:rsidRPr="00FC616A">
        <w:t xml:space="preserve"> and analysis</w:t>
      </w:r>
      <w:r>
        <w:t xml:space="preserve"> provided in this document, </w:t>
      </w:r>
      <w:r w:rsidR="00FF15BF">
        <w:t xml:space="preserve">indicate </w:t>
      </w:r>
      <w:r w:rsidR="00B93D7D" w:rsidRPr="00FC616A">
        <w:t>that</w:t>
      </w:r>
      <w:r w:rsidR="002965D3">
        <w:t xml:space="preserve"> the proposed SSAC extent</w:t>
      </w:r>
      <w:r w:rsidR="008B2C95">
        <w:t xml:space="preserve">, </w:t>
      </w:r>
      <w:r w:rsidR="002B1983">
        <w:t xml:space="preserve">represents a minimally disturbed portion of the system </w:t>
      </w:r>
      <w:r w:rsidR="00FF15BF">
        <w:t xml:space="preserve">with naturally low DO levels.  </w:t>
      </w:r>
      <w:r w:rsidR="002B1983">
        <w:t xml:space="preserve">Additionally, </w:t>
      </w:r>
      <w:r w:rsidR="00FF15BF">
        <w:t xml:space="preserve">biological monitoring data show that the </w:t>
      </w:r>
      <w:r w:rsidR="006142CC">
        <w:t>proposed extent</w:t>
      </w:r>
      <w:r w:rsidR="00FF15BF">
        <w:t xml:space="preserve"> fully supports the </w:t>
      </w:r>
      <w:r w:rsidR="00FF15BF" w:rsidRPr="00FC616A">
        <w:t>Class III Designated Use</w:t>
      </w:r>
      <w:r w:rsidR="00FF15BF">
        <w:t>, despite the low DO conditions c</w:t>
      </w:r>
      <w:r w:rsidR="00B93D7D" w:rsidRPr="00FC616A">
        <w:t>haracteristic of th</w:t>
      </w:r>
      <w:r w:rsidR="00B93D7D">
        <w:t>e</w:t>
      </w:r>
      <w:r w:rsidR="00B93D7D" w:rsidRPr="00FC616A">
        <w:t xml:space="preserve"> system.</w:t>
      </w:r>
      <w:r w:rsidR="00B93D7D">
        <w:t xml:space="preserve">  Therefore, the natural DO regime observed at th</w:t>
      </w:r>
      <w:r w:rsidR="000C70AD">
        <w:t xml:space="preserve">e proposed extent </w:t>
      </w:r>
      <w:r w:rsidR="002B1983">
        <w:t xml:space="preserve">was </w:t>
      </w:r>
      <w:r w:rsidR="00B93D7D">
        <w:t xml:space="preserve">used as the basis for </w:t>
      </w:r>
      <w:r w:rsidR="002B1983">
        <w:t xml:space="preserve">the recommended </w:t>
      </w:r>
      <w:r w:rsidR="00B93D7D">
        <w:t xml:space="preserve">DO SSAC </w:t>
      </w:r>
      <w:r w:rsidR="002B1983">
        <w:t xml:space="preserve">for Thomas Creek.  The recommended DO SSAC can </w:t>
      </w:r>
      <w:r w:rsidR="00B93D7D">
        <w:t>be expressed as:</w:t>
      </w:r>
    </w:p>
    <w:p w:rsidR="00BD619D" w:rsidRPr="00BD619D" w:rsidRDefault="00BD619D" w:rsidP="00BD619D">
      <w:pPr>
        <w:spacing w:after="120"/>
        <w:ind w:left="720" w:right="720" w:firstLine="0"/>
        <w:rPr>
          <w:i/>
        </w:rPr>
      </w:pPr>
      <w:r w:rsidRPr="00BD619D">
        <w:rPr>
          <w:i/>
        </w:rPr>
        <w:t xml:space="preserve">The annual average DO concentration shall not be less that </w:t>
      </w:r>
      <w:r w:rsidR="00217E65">
        <w:rPr>
          <w:i/>
        </w:rPr>
        <w:t>2.</w:t>
      </w:r>
      <w:r w:rsidR="00864A43">
        <w:rPr>
          <w:i/>
        </w:rPr>
        <w:t>6</w:t>
      </w:r>
      <w:r w:rsidRPr="00BD619D">
        <w:rPr>
          <w:i/>
        </w:rPr>
        <w:t xml:space="preserve"> mg/L</w:t>
      </w:r>
      <w:r>
        <w:rPr>
          <w:i/>
        </w:rPr>
        <w:t>,</w:t>
      </w:r>
    </w:p>
    <w:p w:rsidR="00BD619D" w:rsidRPr="00BD619D" w:rsidRDefault="00BD619D" w:rsidP="00BD619D">
      <w:pPr>
        <w:spacing w:after="120"/>
        <w:ind w:left="720" w:right="720" w:firstLine="0"/>
        <w:jc w:val="center"/>
        <w:rPr>
          <w:b/>
          <w:i/>
          <w:u w:val="single"/>
        </w:rPr>
      </w:pPr>
      <w:r w:rsidRPr="00BD619D">
        <w:rPr>
          <w:b/>
          <w:i/>
          <w:u w:val="single"/>
        </w:rPr>
        <w:t>AND</w:t>
      </w:r>
    </w:p>
    <w:p w:rsidR="00BD619D" w:rsidRPr="00BD619D" w:rsidRDefault="00BD619D" w:rsidP="00BD619D">
      <w:pPr>
        <w:ind w:left="720" w:right="720" w:firstLine="0"/>
        <w:rPr>
          <w:i/>
        </w:rPr>
      </w:pPr>
      <w:r w:rsidRPr="00BD619D">
        <w:rPr>
          <w:i/>
        </w:rPr>
        <w:t xml:space="preserve">No more than 10 percent of the individual DO concentration measurements shall be less than </w:t>
      </w:r>
      <w:r w:rsidR="00217E65">
        <w:rPr>
          <w:i/>
        </w:rPr>
        <w:t>1.</w:t>
      </w:r>
      <w:r w:rsidR="007A1155">
        <w:rPr>
          <w:i/>
        </w:rPr>
        <w:t>6</w:t>
      </w:r>
      <w:r w:rsidRPr="00BD619D">
        <w:rPr>
          <w:i/>
        </w:rPr>
        <w:t xml:space="preserve"> mg/L.</w:t>
      </w:r>
    </w:p>
    <w:p w:rsidR="00FC2C57" w:rsidRDefault="00AF2A60" w:rsidP="00BD619D">
      <w:r w:rsidRPr="00AF2A60">
        <w:t xml:space="preserve">The DO SSAC </w:t>
      </w:r>
      <w:r w:rsidR="00717036">
        <w:t xml:space="preserve">will </w:t>
      </w:r>
      <w:r w:rsidRPr="00AF2A60">
        <w:t xml:space="preserve">apply to Thomas Creek from </w:t>
      </w:r>
      <w:r w:rsidR="00E57BA7">
        <w:t>the headwaters</w:t>
      </w:r>
      <w:r w:rsidRPr="00AF2A60">
        <w:t xml:space="preserve"> to a downstream location where Thomas Creek becomes predominantly marine (1500 mg/L chloride concentration), at</w:t>
      </w:r>
      <w:r w:rsidR="00717036">
        <w:t xml:space="preserve"> approximately; </w:t>
      </w:r>
      <w:r w:rsidRPr="00AF2A60">
        <w:t xml:space="preserve">N 30.56603, W -81.72888 </w:t>
      </w:r>
      <w:r w:rsidR="00651EC4">
        <w:t>and include all tributaries</w:t>
      </w:r>
      <w:r w:rsidRPr="00AF2A60">
        <w:t>.</w:t>
      </w:r>
      <w:r w:rsidR="0085624D">
        <w:t xml:space="preserve">  The </w:t>
      </w:r>
      <w:r w:rsidR="0085624D" w:rsidRPr="002C0196">
        <w:rPr>
          <w:rFonts w:cs="Times New Roman"/>
          <w:szCs w:val="24"/>
        </w:rPr>
        <w:t xml:space="preserve">DO </w:t>
      </w:r>
      <w:r w:rsidR="0085624D">
        <w:rPr>
          <w:rFonts w:cs="Times New Roman"/>
          <w:szCs w:val="24"/>
        </w:rPr>
        <w:t xml:space="preserve">SSAC </w:t>
      </w:r>
      <w:r w:rsidR="0085624D" w:rsidRPr="002C0196">
        <w:rPr>
          <w:rFonts w:cs="Times New Roman"/>
          <w:szCs w:val="24"/>
        </w:rPr>
        <w:t xml:space="preserve">will </w:t>
      </w:r>
      <w:r w:rsidR="0085624D">
        <w:rPr>
          <w:rFonts w:cs="Times New Roman"/>
          <w:szCs w:val="24"/>
        </w:rPr>
        <w:t xml:space="preserve">apply to </w:t>
      </w:r>
      <w:r w:rsidR="0085624D" w:rsidRPr="002C0196">
        <w:rPr>
          <w:rFonts w:cs="Times New Roman"/>
          <w:szCs w:val="24"/>
        </w:rPr>
        <w:t>WBID</w:t>
      </w:r>
      <w:r w:rsidR="003E0CF1">
        <w:rPr>
          <w:rStyle w:val="FootnoteReference"/>
          <w:rFonts w:cs="Times New Roman"/>
          <w:szCs w:val="24"/>
        </w:rPr>
        <w:footnoteReference w:id="2"/>
      </w:r>
      <w:r w:rsidR="0085624D" w:rsidRPr="002C0196">
        <w:rPr>
          <w:rFonts w:cs="Times New Roman"/>
          <w:szCs w:val="24"/>
        </w:rPr>
        <w:t>’s 2</w:t>
      </w:r>
      <w:r w:rsidR="00E57BA7">
        <w:rPr>
          <w:rFonts w:cs="Times New Roman"/>
          <w:szCs w:val="24"/>
        </w:rPr>
        <w:t>212, 2202,</w:t>
      </w:r>
      <w:r w:rsidR="0085624D" w:rsidRPr="002C0196">
        <w:rPr>
          <w:rFonts w:cs="Times New Roman"/>
          <w:szCs w:val="24"/>
        </w:rPr>
        <w:t xml:space="preserve"> </w:t>
      </w:r>
      <w:r w:rsidR="00651EC4">
        <w:rPr>
          <w:rFonts w:cs="Times New Roman"/>
          <w:szCs w:val="24"/>
        </w:rPr>
        <w:t xml:space="preserve">2184, 2182 2193, 2197, 2172, </w:t>
      </w:r>
      <w:r w:rsidR="0085624D" w:rsidRPr="002C0196">
        <w:rPr>
          <w:rFonts w:cs="Times New Roman"/>
          <w:szCs w:val="24"/>
        </w:rPr>
        <w:t>and 2161</w:t>
      </w:r>
      <w:r w:rsidR="0085624D">
        <w:rPr>
          <w:rFonts w:cs="Times New Roman"/>
          <w:szCs w:val="24"/>
        </w:rPr>
        <w:t xml:space="preserve"> </w:t>
      </w:r>
      <w:r w:rsidR="000A55C9">
        <w:rPr>
          <w:rFonts w:cs="Times New Roman"/>
          <w:szCs w:val="24"/>
        </w:rPr>
        <w:t xml:space="preserve">(upstream of </w:t>
      </w:r>
      <w:r w:rsidR="000A55C9" w:rsidRPr="00AF2A60">
        <w:t>N 30.56603, W -81.72888</w:t>
      </w:r>
      <w:r w:rsidR="000A55C9">
        <w:t xml:space="preserve">) </w:t>
      </w:r>
      <w:r w:rsidR="0085624D">
        <w:rPr>
          <w:rFonts w:cs="Times New Roman"/>
          <w:szCs w:val="24"/>
        </w:rPr>
        <w:t xml:space="preserve">in </w:t>
      </w:r>
      <w:r w:rsidR="0085624D" w:rsidRPr="002C0196">
        <w:t>Duval and Nassau Counties, Florida</w:t>
      </w:r>
      <w:r w:rsidR="003E0CF1">
        <w:t xml:space="preserve"> as shown in </w:t>
      </w:r>
      <w:r w:rsidR="003E0CF1" w:rsidRPr="00504F0F">
        <w:rPr>
          <w:b/>
        </w:rPr>
        <w:t xml:space="preserve">Figure </w:t>
      </w:r>
      <w:r w:rsidR="00BA1FA0">
        <w:rPr>
          <w:b/>
        </w:rPr>
        <w:t>6</w:t>
      </w:r>
      <w:r w:rsidR="0085624D" w:rsidRPr="002C0196">
        <w:rPr>
          <w:rFonts w:cs="Times New Roman"/>
          <w:szCs w:val="24"/>
        </w:rPr>
        <w:t>.</w:t>
      </w:r>
    </w:p>
    <w:p w:rsidR="009D6B20" w:rsidRPr="009D6B20" w:rsidRDefault="000A77C9" w:rsidP="000A77C9">
      <w:pPr>
        <w:pStyle w:val="Heading2"/>
        <w:ind w:firstLine="360"/>
      </w:pPr>
      <w:r>
        <w:lastRenderedPageBreak/>
        <w:t>5.1</w:t>
      </w:r>
      <w:r>
        <w:tab/>
      </w:r>
      <w:r w:rsidR="009D6B20" w:rsidRPr="009D6B20">
        <w:t xml:space="preserve">Implementation </w:t>
      </w:r>
      <w:r w:rsidR="00864DB1">
        <w:t>of the SSAC</w:t>
      </w:r>
    </w:p>
    <w:p w:rsidR="00A70DE0" w:rsidRDefault="00717036" w:rsidP="00717036">
      <w:pPr>
        <w:rPr>
          <w:rFonts w:cs="Times New Roman"/>
          <w:color w:val="000000"/>
          <w:szCs w:val="24"/>
        </w:rPr>
      </w:pPr>
      <w:r w:rsidRPr="00AF2A60">
        <w:rPr>
          <w:rFonts w:cs="Times New Roman"/>
          <w:color w:val="000000"/>
          <w:szCs w:val="24"/>
        </w:rPr>
        <w:t xml:space="preserve">The 10% exceedance rate allowed for individual measurements is not intended to be compounded </w:t>
      </w:r>
      <w:r w:rsidR="003F0A2D">
        <w:rPr>
          <w:rFonts w:cs="Times New Roman"/>
          <w:color w:val="000000"/>
          <w:szCs w:val="24"/>
        </w:rPr>
        <w:t xml:space="preserve">with an </w:t>
      </w:r>
      <w:r w:rsidR="003F0A2D" w:rsidRPr="00AF2A60">
        <w:rPr>
          <w:rFonts w:cs="Times New Roman"/>
          <w:color w:val="000000"/>
          <w:szCs w:val="24"/>
        </w:rPr>
        <w:t xml:space="preserve">additional 10% </w:t>
      </w:r>
      <w:r w:rsidR="003F0A2D">
        <w:rPr>
          <w:rFonts w:cs="Times New Roman"/>
          <w:color w:val="000000"/>
          <w:szCs w:val="24"/>
        </w:rPr>
        <w:t xml:space="preserve">exceedance </w:t>
      </w:r>
      <w:r w:rsidR="003F0A2D" w:rsidRPr="00AF2A60">
        <w:rPr>
          <w:rFonts w:cs="Times New Roman"/>
          <w:color w:val="000000"/>
          <w:szCs w:val="24"/>
        </w:rPr>
        <w:t xml:space="preserve">rate </w:t>
      </w:r>
      <w:r w:rsidR="003F0A2D">
        <w:rPr>
          <w:rFonts w:cs="Times New Roman"/>
          <w:color w:val="000000"/>
          <w:szCs w:val="24"/>
        </w:rPr>
        <w:t xml:space="preserve">through the use of the </w:t>
      </w:r>
      <w:r w:rsidR="003F0A2D" w:rsidRPr="00AF2A60">
        <w:rPr>
          <w:rFonts w:cs="Times New Roman"/>
          <w:color w:val="000000"/>
          <w:szCs w:val="24"/>
        </w:rPr>
        <w:t>binomial a</w:t>
      </w:r>
      <w:r w:rsidR="00E52D28">
        <w:rPr>
          <w:rFonts w:cs="Times New Roman"/>
          <w:color w:val="000000"/>
          <w:szCs w:val="24"/>
        </w:rPr>
        <w:t>ssessment methodology applied</w:t>
      </w:r>
      <w:r w:rsidR="003F0A2D" w:rsidRPr="00AF2A60">
        <w:rPr>
          <w:rFonts w:cs="Times New Roman"/>
          <w:color w:val="000000"/>
          <w:szCs w:val="24"/>
        </w:rPr>
        <w:t xml:space="preserve"> in Florida’s Impaired Waters Rule (</w:t>
      </w:r>
      <w:r w:rsidR="003F0A2D" w:rsidRPr="00AF2A60">
        <w:rPr>
          <w:rFonts w:cs="Times New Roman"/>
          <w:i/>
          <w:iCs/>
          <w:color w:val="000000"/>
          <w:szCs w:val="24"/>
        </w:rPr>
        <w:t>i.e</w:t>
      </w:r>
      <w:r w:rsidR="003F0A2D" w:rsidRPr="00AF2A60">
        <w:rPr>
          <w:rFonts w:cs="Times New Roman"/>
          <w:color w:val="000000"/>
          <w:szCs w:val="24"/>
        </w:rPr>
        <w:t>., Paragraphs 62-303.320(1) and 62-303.420(2))</w:t>
      </w:r>
      <w:r w:rsidR="001D5FD6">
        <w:rPr>
          <w:rFonts w:cs="Times New Roman"/>
          <w:color w:val="000000"/>
          <w:szCs w:val="24"/>
        </w:rPr>
        <w:t>.</w:t>
      </w:r>
    </w:p>
    <w:p w:rsidR="00717036" w:rsidRDefault="00A70DE0" w:rsidP="00717036">
      <w:pPr>
        <w:rPr>
          <w:rFonts w:cs="Times New Roman"/>
          <w:color w:val="000000"/>
          <w:szCs w:val="24"/>
        </w:rPr>
      </w:pPr>
      <w:r>
        <w:rPr>
          <w:rFonts w:cs="Times New Roman"/>
          <w:color w:val="000000"/>
          <w:szCs w:val="24"/>
        </w:rPr>
        <w:t xml:space="preserve">To accurately assess </w:t>
      </w:r>
      <w:r w:rsidR="001D5FD6">
        <w:rPr>
          <w:rFonts w:cs="Times New Roman"/>
          <w:color w:val="000000"/>
          <w:szCs w:val="24"/>
        </w:rPr>
        <w:t xml:space="preserve">permit </w:t>
      </w:r>
      <w:r>
        <w:rPr>
          <w:rFonts w:cs="Times New Roman"/>
          <w:color w:val="000000"/>
          <w:szCs w:val="24"/>
        </w:rPr>
        <w:t xml:space="preserve">compliance with the SSAC, </w:t>
      </w:r>
      <w:r w:rsidR="00E20098">
        <w:rPr>
          <w:rFonts w:cs="Times New Roman"/>
          <w:color w:val="000000"/>
          <w:szCs w:val="24"/>
        </w:rPr>
        <w:t>DEP</w:t>
      </w:r>
      <w:r w:rsidR="00717036">
        <w:rPr>
          <w:rFonts w:cs="Times New Roman"/>
          <w:color w:val="000000"/>
          <w:szCs w:val="24"/>
        </w:rPr>
        <w:t xml:space="preserve"> </w:t>
      </w:r>
      <w:r w:rsidR="00E20A42">
        <w:rPr>
          <w:rFonts w:cs="Times New Roman"/>
          <w:color w:val="000000"/>
          <w:szCs w:val="24"/>
        </w:rPr>
        <w:t>Water Quality Standard Prog</w:t>
      </w:r>
      <w:r w:rsidR="0048332D">
        <w:rPr>
          <w:rFonts w:cs="Times New Roman"/>
          <w:color w:val="000000"/>
          <w:szCs w:val="24"/>
        </w:rPr>
        <w:t xml:space="preserve">ram </w:t>
      </w:r>
      <w:r w:rsidR="00717036">
        <w:rPr>
          <w:rFonts w:cs="Times New Roman"/>
          <w:color w:val="000000"/>
          <w:szCs w:val="24"/>
        </w:rPr>
        <w:t>recommends a minimum of ten samples per year</w:t>
      </w:r>
      <w:r w:rsidR="00E20A42">
        <w:rPr>
          <w:rFonts w:cs="Times New Roman"/>
          <w:color w:val="000000"/>
          <w:szCs w:val="24"/>
        </w:rPr>
        <w:t xml:space="preserve"> at each monitoring </w:t>
      </w:r>
      <w:r w:rsidR="003F0A2D">
        <w:rPr>
          <w:rFonts w:cs="Times New Roman"/>
          <w:color w:val="000000"/>
          <w:szCs w:val="24"/>
        </w:rPr>
        <w:t>site</w:t>
      </w:r>
      <w:r w:rsidR="00717036">
        <w:rPr>
          <w:rFonts w:cs="Times New Roman"/>
          <w:color w:val="000000"/>
          <w:szCs w:val="24"/>
        </w:rPr>
        <w:t>.</w:t>
      </w:r>
      <w:r w:rsidR="00717036" w:rsidRPr="00AF2A60">
        <w:rPr>
          <w:rFonts w:cs="Times New Roman"/>
          <w:color w:val="000000"/>
          <w:szCs w:val="24"/>
        </w:rPr>
        <w:t xml:space="preserve"> </w:t>
      </w:r>
      <w:r w:rsidR="003F0A2D">
        <w:rPr>
          <w:rFonts w:cs="Times New Roman"/>
          <w:color w:val="000000"/>
          <w:szCs w:val="24"/>
        </w:rPr>
        <w:t xml:space="preserve"> Additionally, because DO is known to exhibit </w:t>
      </w:r>
      <w:r w:rsidR="00FE4DA5">
        <w:rPr>
          <w:rFonts w:cs="Times New Roman"/>
          <w:color w:val="000000"/>
          <w:szCs w:val="24"/>
        </w:rPr>
        <w:t xml:space="preserve">daily and </w:t>
      </w:r>
      <w:r w:rsidR="003F0A2D">
        <w:rPr>
          <w:rFonts w:cs="Times New Roman"/>
          <w:color w:val="000000"/>
          <w:szCs w:val="24"/>
        </w:rPr>
        <w:t>seasonal fluctuations in response to changes in</w:t>
      </w:r>
      <w:r w:rsidR="00FE4DA5">
        <w:rPr>
          <w:rFonts w:cs="Times New Roman"/>
          <w:color w:val="000000"/>
          <w:szCs w:val="24"/>
        </w:rPr>
        <w:t xml:space="preserve">, sunlight, </w:t>
      </w:r>
      <w:r w:rsidR="003F0A2D">
        <w:rPr>
          <w:rFonts w:cs="Times New Roman"/>
          <w:color w:val="000000"/>
          <w:szCs w:val="24"/>
        </w:rPr>
        <w:t>temperature</w:t>
      </w:r>
      <w:r w:rsidR="00FE4DA5">
        <w:rPr>
          <w:rFonts w:cs="Times New Roman"/>
          <w:color w:val="000000"/>
          <w:szCs w:val="24"/>
        </w:rPr>
        <w:t xml:space="preserve">, </w:t>
      </w:r>
      <w:r w:rsidR="003F0A2D">
        <w:rPr>
          <w:rFonts w:cs="Times New Roman"/>
          <w:color w:val="000000"/>
          <w:szCs w:val="24"/>
        </w:rPr>
        <w:t>and flow conditions</w:t>
      </w:r>
      <w:r w:rsidR="00FE4DA5">
        <w:rPr>
          <w:rFonts w:cs="Times New Roman"/>
          <w:color w:val="000000"/>
          <w:szCs w:val="24"/>
        </w:rPr>
        <w:t>,</w:t>
      </w:r>
      <w:r w:rsidR="003F0A2D">
        <w:rPr>
          <w:rFonts w:cs="Times New Roman"/>
          <w:color w:val="000000"/>
          <w:szCs w:val="24"/>
        </w:rPr>
        <w:t xml:space="preserve"> the samples</w:t>
      </w:r>
      <w:r w:rsidR="00FF15BF">
        <w:rPr>
          <w:rFonts w:cs="Times New Roman"/>
          <w:color w:val="000000"/>
          <w:szCs w:val="24"/>
        </w:rPr>
        <w:t xml:space="preserve"> collected for each year </w:t>
      </w:r>
      <w:r w:rsidR="003F0A2D">
        <w:rPr>
          <w:rFonts w:cs="Times New Roman"/>
          <w:color w:val="000000"/>
          <w:szCs w:val="24"/>
        </w:rPr>
        <w:t>should be evenly distributed across seasons</w:t>
      </w:r>
      <w:r w:rsidR="003F0A2D" w:rsidRPr="003F0A2D">
        <w:rPr>
          <w:rFonts w:cs="Times New Roman"/>
          <w:color w:val="000000"/>
          <w:szCs w:val="24"/>
        </w:rPr>
        <w:t xml:space="preserve"> </w:t>
      </w:r>
      <w:r w:rsidR="00FE4DA5">
        <w:rPr>
          <w:rFonts w:cs="Times New Roman"/>
          <w:color w:val="000000"/>
          <w:szCs w:val="24"/>
        </w:rPr>
        <w:t xml:space="preserve">and time of day </w:t>
      </w:r>
      <w:r w:rsidR="003F0A2D">
        <w:rPr>
          <w:rFonts w:cs="Times New Roman"/>
          <w:color w:val="000000"/>
          <w:szCs w:val="24"/>
        </w:rPr>
        <w:t>to avoid biasing the assessment</w:t>
      </w:r>
      <w:r w:rsidR="00FE4DA5">
        <w:rPr>
          <w:rFonts w:cs="Times New Roman"/>
          <w:color w:val="000000"/>
          <w:szCs w:val="24"/>
        </w:rPr>
        <w:t>.</w:t>
      </w:r>
    </w:p>
    <w:p w:rsidR="00BA1FA0" w:rsidRDefault="00BA1FA0">
      <w:pPr>
        <w:ind w:firstLine="0"/>
        <w:rPr>
          <w:rFonts w:cs="Times New Roman"/>
          <w:color w:val="000000"/>
          <w:szCs w:val="24"/>
        </w:rPr>
      </w:pPr>
      <w:r>
        <w:rPr>
          <w:rFonts w:cs="Times New Roman"/>
          <w:noProof/>
          <w:color w:val="000000"/>
          <w:szCs w:val="24"/>
        </w:rPr>
        <w:drawing>
          <wp:inline distT="0" distB="0" distL="0" distR="0">
            <wp:extent cx="5943600" cy="4592955"/>
            <wp:effectExtent l="19050" t="0" r="0" b="0"/>
            <wp:docPr id="8" name="Picture 7" descr="Map showing the spatial area of the Thomas Creek dissolved oxygen SS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 Creek SSAC.jpg"/>
                    <pic:cNvPicPr/>
                  </pic:nvPicPr>
                  <pic:blipFill>
                    <a:blip r:embed="rId24" cstate="print"/>
                    <a:stretch>
                      <a:fillRect/>
                    </a:stretch>
                  </pic:blipFill>
                  <pic:spPr>
                    <a:xfrm>
                      <a:off x="0" y="0"/>
                      <a:ext cx="5943600" cy="4592955"/>
                    </a:xfrm>
                    <a:prstGeom prst="rect">
                      <a:avLst/>
                    </a:prstGeom>
                  </pic:spPr>
                </pic:pic>
              </a:graphicData>
            </a:graphic>
          </wp:inline>
        </w:drawing>
      </w:r>
    </w:p>
    <w:p w:rsidR="000627C5" w:rsidRPr="00BA1FA0" w:rsidRDefault="00BA1FA0">
      <w:pPr>
        <w:ind w:firstLine="0"/>
        <w:rPr>
          <w:rFonts w:cs="Times New Roman"/>
          <w:color w:val="000000"/>
          <w:szCs w:val="24"/>
        </w:rPr>
      </w:pPr>
      <w:r w:rsidRPr="00BA1FA0">
        <w:rPr>
          <w:rFonts w:cs="Times New Roman"/>
          <w:b/>
          <w:color w:val="000000"/>
          <w:szCs w:val="24"/>
        </w:rPr>
        <w:t xml:space="preserve">Figure 6.  </w:t>
      </w:r>
      <w:r>
        <w:rPr>
          <w:rFonts w:cs="Times New Roman"/>
          <w:color w:val="000000"/>
          <w:szCs w:val="24"/>
        </w:rPr>
        <w:t xml:space="preserve">Spatial area of the Thomas Creek dissolved oxygen SSAC.  </w:t>
      </w:r>
      <w:r w:rsidR="00E20A42">
        <w:rPr>
          <w:rFonts w:cs="Times New Roman"/>
          <w:color w:val="000000"/>
          <w:szCs w:val="24"/>
        </w:rPr>
        <w:t xml:space="preserve">The </w:t>
      </w:r>
      <w:r>
        <w:t xml:space="preserve">SSAC </w:t>
      </w:r>
      <w:r>
        <w:rPr>
          <w:rFonts w:cs="Times New Roman"/>
          <w:szCs w:val="24"/>
        </w:rPr>
        <w:t xml:space="preserve">applies </w:t>
      </w:r>
      <w:r w:rsidR="00E20A42">
        <w:rPr>
          <w:rFonts w:cs="Times New Roman"/>
          <w:szCs w:val="24"/>
        </w:rPr>
        <w:t xml:space="preserve">to </w:t>
      </w:r>
      <w:r w:rsidR="00DE2749">
        <w:rPr>
          <w:rFonts w:cs="Times New Roman"/>
          <w:szCs w:val="24"/>
        </w:rPr>
        <w:t xml:space="preserve">IWR Run 44 </w:t>
      </w:r>
      <w:r w:rsidRPr="002C0196">
        <w:rPr>
          <w:rFonts w:cs="Times New Roman"/>
          <w:szCs w:val="24"/>
        </w:rPr>
        <w:t>WBID’s 2</w:t>
      </w:r>
      <w:r>
        <w:rPr>
          <w:rFonts w:cs="Times New Roman"/>
          <w:szCs w:val="24"/>
        </w:rPr>
        <w:t>212, 2202,</w:t>
      </w:r>
      <w:r w:rsidRPr="002C0196">
        <w:rPr>
          <w:rFonts w:cs="Times New Roman"/>
          <w:szCs w:val="24"/>
        </w:rPr>
        <w:t xml:space="preserve"> </w:t>
      </w:r>
      <w:r>
        <w:rPr>
          <w:rFonts w:cs="Times New Roman"/>
          <w:szCs w:val="24"/>
        </w:rPr>
        <w:t xml:space="preserve">2184, 2182 2193, 2197, 2172, </w:t>
      </w:r>
      <w:r w:rsidRPr="002C0196">
        <w:rPr>
          <w:rFonts w:cs="Times New Roman"/>
          <w:szCs w:val="24"/>
        </w:rPr>
        <w:t>and 2161</w:t>
      </w:r>
      <w:r>
        <w:rPr>
          <w:rFonts w:cs="Times New Roman"/>
          <w:szCs w:val="24"/>
        </w:rPr>
        <w:t xml:space="preserve"> (upstream of </w:t>
      </w:r>
      <w:r w:rsidRPr="00AF2A60">
        <w:t>N 30.56603, W -81.72888</w:t>
      </w:r>
      <w:r>
        <w:t xml:space="preserve">) </w:t>
      </w:r>
      <w:r>
        <w:rPr>
          <w:rFonts w:cs="Times New Roman"/>
          <w:szCs w:val="24"/>
        </w:rPr>
        <w:t xml:space="preserve">in </w:t>
      </w:r>
      <w:r w:rsidRPr="002C0196">
        <w:t>Duval and Nassau Counties</w:t>
      </w:r>
      <w:r w:rsidR="00DE2749">
        <w:t>.</w:t>
      </w:r>
    </w:p>
    <w:p w:rsidR="00B56ECD" w:rsidRPr="00B56ECD" w:rsidRDefault="00F54075" w:rsidP="00BA1FA0">
      <w:pPr>
        <w:spacing w:after="200" w:line="480" w:lineRule="auto"/>
        <w:ind w:firstLine="720"/>
      </w:pPr>
      <w:r>
        <w:rPr>
          <w:rFonts w:cs="Times New Roman"/>
          <w:color w:val="000000"/>
          <w:szCs w:val="24"/>
        </w:rPr>
        <w:br w:type="page"/>
      </w:r>
      <w:r w:rsidR="00B56ECD" w:rsidRPr="00B56ECD">
        <w:lastRenderedPageBreak/>
        <w:t>Literature Cited</w:t>
      </w:r>
    </w:p>
    <w:p w:rsidR="002660DD" w:rsidRPr="00E232E0" w:rsidRDefault="00E55540" w:rsidP="00717036">
      <w:pPr>
        <w:tabs>
          <w:tab w:val="left" w:pos="720"/>
        </w:tabs>
        <w:autoSpaceDE w:val="0"/>
        <w:autoSpaceDN w:val="0"/>
        <w:adjustRightInd w:val="0"/>
        <w:ind w:left="720" w:hanging="720"/>
        <w:rPr>
          <w:rFonts w:cs="Times New Roman"/>
          <w:color w:val="000000"/>
        </w:rPr>
      </w:pPr>
      <w:r w:rsidRPr="00E232E0">
        <w:rPr>
          <w:rFonts w:cs="Times New Roman"/>
        </w:rPr>
        <w:t xml:space="preserve">Brown, M. T., and B. </w:t>
      </w:r>
      <w:proofErr w:type="spellStart"/>
      <w:r w:rsidRPr="00E232E0">
        <w:rPr>
          <w:rFonts w:cs="Times New Roman"/>
        </w:rPr>
        <w:t>Vivas</w:t>
      </w:r>
      <w:proofErr w:type="spellEnd"/>
      <w:r w:rsidRPr="00E232E0">
        <w:rPr>
          <w:rFonts w:cs="Times New Roman"/>
        </w:rPr>
        <w:t>. 2004. Landscape development intensity index. Environmental Monitoring and Assessment 101: 289-309</w:t>
      </w:r>
    </w:p>
    <w:p w:rsidR="00BE3DE6" w:rsidRPr="00E232E0" w:rsidRDefault="0010737E" w:rsidP="00717036">
      <w:pPr>
        <w:pStyle w:val="body"/>
        <w:spacing w:before="0" w:beforeAutospacing="0" w:after="240" w:afterAutospacing="0"/>
        <w:ind w:left="720" w:hanging="720"/>
        <w:rPr>
          <w:color w:val="000000"/>
          <w:sz w:val="22"/>
          <w:szCs w:val="22"/>
        </w:rPr>
      </w:pPr>
      <w:r w:rsidRPr="00E232E0">
        <w:rPr>
          <w:bCs/>
          <w:color w:val="000000" w:themeColor="text1"/>
          <w:sz w:val="22"/>
          <w:szCs w:val="22"/>
        </w:rPr>
        <w:t xml:space="preserve">Florida Fish and Wildlife Conservation Commission.  </w:t>
      </w:r>
      <w:r w:rsidR="001C1A32" w:rsidRPr="00E232E0">
        <w:rPr>
          <w:bCs/>
          <w:color w:val="000000" w:themeColor="text1"/>
          <w:sz w:val="22"/>
          <w:szCs w:val="22"/>
        </w:rPr>
        <w:t xml:space="preserve">(N. D.) Retrieved from </w:t>
      </w:r>
      <w:hyperlink r:id="rId25" w:history="1">
        <w:r w:rsidR="001C1A32" w:rsidRPr="00E232E0">
          <w:rPr>
            <w:rStyle w:val="Hyperlink"/>
            <w:sz w:val="22"/>
            <w:szCs w:val="22"/>
          </w:rPr>
          <w:t xml:space="preserve">http://myfwc.com/viewing/recreation/wmas/cooperative/thomas-creek-kings- road-unit accessed </w:t>
        </w:r>
      </w:hyperlink>
    </w:p>
    <w:p w:rsidR="00B56ECD" w:rsidRPr="00E232E0" w:rsidRDefault="00BE3DE6" w:rsidP="00717036">
      <w:pPr>
        <w:autoSpaceDE w:val="0"/>
        <w:autoSpaceDN w:val="0"/>
        <w:adjustRightInd w:val="0"/>
        <w:ind w:left="720" w:hanging="720"/>
        <w:rPr>
          <w:rFonts w:cs="Times New Roman"/>
          <w:color w:val="000000"/>
        </w:rPr>
      </w:pPr>
      <w:r w:rsidRPr="00E232E0">
        <w:rPr>
          <w:rFonts w:cs="Times New Roman"/>
          <w:color w:val="000000"/>
        </w:rPr>
        <w:t>Florida Department of Environmental Protection.</w:t>
      </w:r>
      <w:r w:rsidR="0010737E" w:rsidRPr="00E232E0">
        <w:rPr>
          <w:rFonts w:cs="Times New Roman"/>
          <w:color w:val="000000"/>
        </w:rPr>
        <w:t xml:space="preserve"> </w:t>
      </w:r>
      <w:r w:rsidR="00B56ECD" w:rsidRPr="00E232E0">
        <w:rPr>
          <w:rFonts w:cs="Times New Roman"/>
          <w:color w:val="000000"/>
        </w:rPr>
        <w:t xml:space="preserve">2008. State of Florida Numeric Nutrient Criteria Plan. Bureau of Assessment and Restoration Support. Division of Environmental Assessment and Restoration. Florida </w:t>
      </w:r>
      <w:r w:rsidRPr="00E232E0">
        <w:rPr>
          <w:rFonts w:cs="Times New Roman"/>
          <w:color w:val="000000"/>
        </w:rPr>
        <w:t>D</w:t>
      </w:r>
      <w:r w:rsidR="00B56ECD" w:rsidRPr="00E232E0">
        <w:rPr>
          <w:rFonts w:cs="Times New Roman"/>
          <w:color w:val="000000"/>
        </w:rPr>
        <w:t xml:space="preserve">epartment of Environmental Protection. 68 pp. </w:t>
      </w:r>
    </w:p>
    <w:p w:rsidR="00B56ECD" w:rsidRPr="00E232E0" w:rsidRDefault="00B56ECD" w:rsidP="00717036">
      <w:pPr>
        <w:autoSpaceDE w:val="0"/>
        <w:autoSpaceDN w:val="0"/>
        <w:adjustRightInd w:val="0"/>
        <w:ind w:left="720" w:hanging="720"/>
        <w:rPr>
          <w:rFonts w:cs="Times New Roman"/>
          <w:color w:val="000000"/>
        </w:rPr>
      </w:pPr>
      <w:r w:rsidRPr="00E232E0">
        <w:rPr>
          <w:rFonts w:cs="Times New Roman"/>
          <w:color w:val="000000"/>
        </w:rPr>
        <w:t xml:space="preserve">Fore, L. S., R. Frydenborg, D. Miller, T. Frick, D. Whiting, J. Espy, and L. Wolfe. 2007. Development and Testing of </w:t>
      </w:r>
      <w:proofErr w:type="spellStart"/>
      <w:r w:rsidRPr="00E232E0">
        <w:rPr>
          <w:rFonts w:cs="Times New Roman"/>
          <w:color w:val="000000"/>
        </w:rPr>
        <w:t>Biomonitoring</w:t>
      </w:r>
      <w:proofErr w:type="spellEnd"/>
      <w:r w:rsidRPr="00E232E0">
        <w:rPr>
          <w:rFonts w:cs="Times New Roman"/>
          <w:color w:val="000000"/>
        </w:rPr>
        <w:t xml:space="preserve"> Tools for </w:t>
      </w:r>
      <w:proofErr w:type="spellStart"/>
      <w:r w:rsidRPr="00E232E0">
        <w:rPr>
          <w:rFonts w:cs="Times New Roman"/>
          <w:color w:val="000000"/>
        </w:rPr>
        <w:t>Macroinvertebrates</w:t>
      </w:r>
      <w:proofErr w:type="spellEnd"/>
      <w:r w:rsidRPr="00E232E0">
        <w:rPr>
          <w:rFonts w:cs="Times New Roman"/>
          <w:color w:val="000000"/>
        </w:rPr>
        <w:t xml:space="preserve"> in Florida Streams (Stream Condition Index and </w:t>
      </w:r>
      <w:proofErr w:type="spellStart"/>
      <w:r w:rsidRPr="00E232E0">
        <w:rPr>
          <w:rFonts w:cs="Times New Roman"/>
          <w:color w:val="000000"/>
        </w:rPr>
        <w:t>Biorecon</w:t>
      </w:r>
      <w:proofErr w:type="spellEnd"/>
      <w:r w:rsidRPr="00E232E0">
        <w:rPr>
          <w:rFonts w:cs="Times New Roman"/>
          <w:color w:val="000000"/>
        </w:rPr>
        <w:t xml:space="preserve">): Final Report to the Florida Department of Environmental Protection. 110 pp. </w:t>
      </w:r>
    </w:p>
    <w:p w:rsidR="0017640F" w:rsidRPr="00E232E0" w:rsidRDefault="00B56ECD" w:rsidP="00717036">
      <w:pPr>
        <w:ind w:left="720" w:hanging="720"/>
        <w:rPr>
          <w:rFonts w:cs="Times New Roman"/>
          <w:color w:val="000000"/>
        </w:rPr>
      </w:pPr>
      <w:r w:rsidRPr="00E232E0">
        <w:rPr>
          <w:rFonts w:cs="Times New Roman"/>
          <w:color w:val="000000"/>
        </w:rPr>
        <w:t xml:space="preserve">Griffith, G.E., J.M. </w:t>
      </w:r>
      <w:proofErr w:type="spellStart"/>
      <w:r w:rsidRPr="00E232E0">
        <w:rPr>
          <w:rFonts w:cs="Times New Roman"/>
          <w:color w:val="000000"/>
        </w:rPr>
        <w:t>Omernik</w:t>
      </w:r>
      <w:proofErr w:type="spellEnd"/>
      <w:r w:rsidRPr="00E232E0">
        <w:rPr>
          <w:rFonts w:cs="Times New Roman"/>
          <w:color w:val="000000"/>
        </w:rPr>
        <w:t>, C.M. Rohm, and S.M. Pierson. 1994. Florida Regionalization Project. Environmental Research Laboratory, United States Environmental Protection Agency, Corvallis, OR.</w:t>
      </w:r>
    </w:p>
    <w:p w:rsidR="00047603" w:rsidRPr="00E232E0" w:rsidRDefault="00047603" w:rsidP="00717036">
      <w:pPr>
        <w:autoSpaceDE w:val="0"/>
        <w:autoSpaceDN w:val="0"/>
        <w:adjustRightInd w:val="0"/>
        <w:ind w:left="720" w:hanging="720"/>
        <w:rPr>
          <w:rFonts w:cs="Times New Roman"/>
          <w:bCs/>
        </w:rPr>
      </w:pPr>
      <w:proofErr w:type="spellStart"/>
      <w:r w:rsidRPr="00E232E0">
        <w:rPr>
          <w:rFonts w:cs="Times New Roman"/>
          <w:bCs/>
        </w:rPr>
        <w:t>Helsel</w:t>
      </w:r>
      <w:proofErr w:type="spellEnd"/>
      <w:r w:rsidRPr="00E232E0">
        <w:rPr>
          <w:rFonts w:cs="Times New Roman"/>
          <w:bCs/>
        </w:rPr>
        <w:t>, D.R., and R.M. Hirsch.  2002.  Statistical Methods in Water Resources.  U.S. Department of the Interior, U.S. Geological Survey.</w:t>
      </w:r>
    </w:p>
    <w:p w:rsidR="00A7437B" w:rsidRPr="00E232E0" w:rsidRDefault="00A7437B" w:rsidP="00717036">
      <w:pPr>
        <w:autoSpaceDE w:val="0"/>
        <w:autoSpaceDN w:val="0"/>
        <w:adjustRightInd w:val="0"/>
        <w:ind w:left="720" w:hanging="720"/>
        <w:rPr>
          <w:rFonts w:cs="Times New Roman"/>
        </w:rPr>
      </w:pPr>
      <w:proofErr w:type="spellStart"/>
      <w:r w:rsidRPr="00E232E0">
        <w:rPr>
          <w:rFonts w:cs="Times New Roman"/>
          <w:bCs/>
        </w:rPr>
        <w:t>Sokal</w:t>
      </w:r>
      <w:proofErr w:type="spellEnd"/>
      <w:r w:rsidRPr="00E232E0">
        <w:rPr>
          <w:rFonts w:cs="Times New Roman"/>
          <w:bCs/>
        </w:rPr>
        <w:t xml:space="preserve">, R.R. and F.J. </w:t>
      </w:r>
      <w:proofErr w:type="spellStart"/>
      <w:r w:rsidRPr="00E232E0">
        <w:rPr>
          <w:rFonts w:cs="Times New Roman"/>
          <w:bCs/>
        </w:rPr>
        <w:t>Rohlf</w:t>
      </w:r>
      <w:proofErr w:type="spellEnd"/>
      <w:r w:rsidRPr="00E232E0">
        <w:rPr>
          <w:rFonts w:cs="Times New Roman"/>
          <w:bCs/>
        </w:rPr>
        <w:t>.  2012.  Biometry, Forth Edition.  W.H. Freeman and Company, New York, NY.  937 pp.</w:t>
      </w:r>
    </w:p>
    <w:p w:rsidR="006E38E2" w:rsidRPr="006E38E2" w:rsidRDefault="006E38E2" w:rsidP="0046674A"/>
    <w:p w:rsidR="00F54075" w:rsidRDefault="00F54075">
      <w:pPr>
        <w:rPr>
          <w:rFonts w:ascii="Arial" w:hAnsi="Arial" w:cs="Arial"/>
          <w:color w:val="000000"/>
        </w:rPr>
        <w:sectPr w:rsidR="00F54075" w:rsidSect="00864A43">
          <w:headerReference w:type="default" r:id="rId26"/>
          <w:footerReference w:type="default" r:id="rId27"/>
          <w:footerReference w:type="first" r:id="rId28"/>
          <w:pgSz w:w="12240" w:h="15840"/>
          <w:pgMar w:top="1440" w:right="1440" w:bottom="1440" w:left="1440" w:header="720" w:footer="720" w:gutter="0"/>
          <w:pgBorders w:offsetFrom="page">
            <w:top w:val="single" w:sz="4" w:space="24" w:color="auto"/>
          </w:pgBorders>
          <w:pgNumType w:start="0"/>
          <w:cols w:space="720"/>
          <w:titlePg/>
          <w:docGrid w:linePitch="360"/>
        </w:sectPr>
      </w:pPr>
    </w:p>
    <w:p w:rsidR="00CF7DB0" w:rsidRDefault="00CF7DB0" w:rsidP="00FB1065">
      <w:pPr>
        <w:spacing w:after="0"/>
        <w:ind w:firstLine="0"/>
        <w:rPr>
          <w:rFonts w:ascii="Arial" w:eastAsia="Times New Roman" w:hAnsi="Arial" w:cs="Arial"/>
          <w:i/>
          <w:color w:val="000000"/>
        </w:rPr>
      </w:pPr>
    </w:p>
    <w:p w:rsidR="00CF7DB0" w:rsidRDefault="00CF7DB0" w:rsidP="00CF7DB0">
      <w:pPr>
        <w:spacing w:after="0"/>
        <w:ind w:firstLine="0"/>
        <w:jc w:val="center"/>
        <w:rPr>
          <w:rFonts w:ascii="Arial" w:hAnsi="Arial" w:cs="Arial"/>
          <w:b/>
          <w:color w:val="000000"/>
          <w:sz w:val="28"/>
          <w:szCs w:val="28"/>
        </w:rPr>
      </w:pPr>
      <w:r w:rsidRPr="00E55540">
        <w:rPr>
          <w:rFonts w:ascii="Arial" w:hAnsi="Arial" w:cs="Arial"/>
          <w:b/>
          <w:color w:val="000000"/>
          <w:sz w:val="28"/>
          <w:szCs w:val="28"/>
        </w:rPr>
        <w:t>Appendix A</w:t>
      </w:r>
      <w:r>
        <w:rPr>
          <w:rFonts w:ascii="Arial" w:hAnsi="Arial" w:cs="Arial"/>
          <w:b/>
          <w:color w:val="000000"/>
          <w:sz w:val="28"/>
          <w:szCs w:val="28"/>
        </w:rPr>
        <w:t>:</w:t>
      </w:r>
    </w:p>
    <w:p w:rsidR="00CF7DB0" w:rsidRDefault="00CF7DB0" w:rsidP="00CF7DB0">
      <w:pPr>
        <w:spacing w:after="0"/>
        <w:ind w:firstLine="0"/>
        <w:rPr>
          <w:rFonts w:ascii="Arial" w:eastAsia="Times New Roman" w:hAnsi="Arial" w:cs="Arial"/>
          <w:i/>
          <w:color w:val="000000"/>
        </w:rPr>
      </w:pPr>
      <w:r w:rsidRPr="00FB1065">
        <w:rPr>
          <w:rFonts w:ascii="Arial" w:hAnsi="Arial" w:cs="Arial"/>
          <w:i/>
          <w:color w:val="000000"/>
        </w:rPr>
        <w:t xml:space="preserve">Individual DO </w:t>
      </w:r>
      <w:r w:rsidRPr="00F82DC1">
        <w:rPr>
          <w:rFonts w:ascii="Arial" w:hAnsi="Arial" w:cs="Arial"/>
          <w:i/>
          <w:color w:val="000000"/>
        </w:rPr>
        <w:t xml:space="preserve">measurements collected </w:t>
      </w:r>
      <w:r w:rsidRPr="00F82DC1">
        <w:rPr>
          <w:rFonts w:ascii="Arial" w:hAnsi="Arial" w:cs="Arial"/>
          <w:i/>
        </w:rPr>
        <w:t xml:space="preserve">from Thomas Creek and its tributaries upstream of the </w:t>
      </w:r>
      <w:r w:rsidRPr="001D5FD6">
        <w:rPr>
          <w:rFonts w:ascii="Arial" w:hAnsi="Arial" w:cs="Arial"/>
          <w:i/>
        </w:rPr>
        <w:t>Anheuser-Busch</w:t>
      </w:r>
      <w:r w:rsidRPr="00F82DC1">
        <w:rPr>
          <w:rFonts w:ascii="Arial" w:hAnsi="Arial" w:cs="Arial"/>
          <w:i/>
        </w:rPr>
        <w:t xml:space="preserve"> discharge</w:t>
      </w:r>
      <w:r w:rsidRPr="00F82DC1">
        <w:rPr>
          <w:rFonts w:ascii="Arial" w:eastAsia="Times New Roman" w:hAnsi="Arial" w:cs="Arial"/>
          <w:i/>
          <w:color w:val="000000"/>
        </w:rPr>
        <w:t xml:space="preserve">.  Data sources are </w:t>
      </w:r>
      <w:r w:rsidRPr="00F82DC1">
        <w:rPr>
          <w:rFonts w:ascii="Arial" w:hAnsi="Arial" w:cs="Arial"/>
          <w:i/>
        </w:rPr>
        <w:t>Advanced Environmental</w:t>
      </w:r>
      <w:r w:rsidRPr="00FB1065">
        <w:rPr>
          <w:rFonts w:ascii="Arial" w:hAnsi="Arial" w:cs="Arial"/>
          <w:i/>
        </w:rPr>
        <w:t xml:space="preserve"> Laboratories, Inc</w:t>
      </w:r>
      <w:r>
        <w:rPr>
          <w:rFonts w:ascii="Arial" w:hAnsi="Arial" w:cs="Arial"/>
          <w:i/>
        </w:rPr>
        <w:t xml:space="preserve"> and </w:t>
      </w:r>
      <w:r w:rsidRPr="00864A43">
        <w:rPr>
          <w:rFonts w:ascii="Arial" w:hAnsi="Arial" w:cs="Arial"/>
          <w:i/>
        </w:rPr>
        <w:t>Anheuser Busch Brewery</w:t>
      </w:r>
      <w:r w:rsidRPr="00FB1065">
        <w:rPr>
          <w:rFonts w:ascii="Arial" w:hAnsi="Arial" w:cs="Arial"/>
          <w:i/>
        </w:rPr>
        <w:t>. (AEL</w:t>
      </w:r>
      <w:r>
        <w:rPr>
          <w:rFonts w:ascii="Arial" w:hAnsi="Arial" w:cs="Arial"/>
          <w:i/>
        </w:rPr>
        <w:t>/AB</w:t>
      </w:r>
      <w:r w:rsidRPr="00FB1065">
        <w:rPr>
          <w:rFonts w:ascii="Arial" w:hAnsi="Arial" w:cs="Arial"/>
          <w:i/>
        </w:rPr>
        <w:t xml:space="preserve">), </w:t>
      </w:r>
      <w:r w:rsidRPr="00FB1065">
        <w:rPr>
          <w:rFonts w:ascii="Arial" w:eastAsia="Times New Roman" w:hAnsi="Arial" w:cs="Arial"/>
          <w:i/>
          <w:color w:val="000000"/>
        </w:rPr>
        <w:t>City of Jacksonville (</w:t>
      </w:r>
      <w:proofErr w:type="spellStart"/>
      <w:r w:rsidRPr="00FB1065">
        <w:rPr>
          <w:rFonts w:ascii="Arial" w:eastAsia="Times New Roman" w:hAnsi="Arial" w:cs="Arial"/>
          <w:i/>
          <w:color w:val="000000"/>
        </w:rPr>
        <w:t>CoJ</w:t>
      </w:r>
      <w:proofErr w:type="spellEnd"/>
      <w:r w:rsidRPr="00FB1065">
        <w:rPr>
          <w:rFonts w:ascii="Arial" w:eastAsia="Times New Roman" w:hAnsi="Arial" w:cs="Arial"/>
          <w:i/>
          <w:color w:val="000000"/>
        </w:rPr>
        <w:t xml:space="preserve">), and </w:t>
      </w:r>
      <w:r w:rsidRPr="009618B4">
        <w:rPr>
          <w:rFonts w:ascii="Arial" w:eastAsia="Times New Roman" w:hAnsi="Arial" w:cs="Arial"/>
          <w:i/>
          <w:color w:val="000000"/>
        </w:rPr>
        <w:t>STORET.</w:t>
      </w:r>
    </w:p>
    <w:p w:rsidR="00CF7DB0" w:rsidRDefault="00CF7DB0" w:rsidP="00FB1065">
      <w:pPr>
        <w:spacing w:after="0"/>
        <w:ind w:firstLine="0"/>
        <w:rPr>
          <w:rFonts w:ascii="Arial" w:eastAsia="Times New Roman" w:hAnsi="Arial" w:cs="Arial"/>
          <w:i/>
          <w:color w:val="000000"/>
        </w:rPr>
      </w:pPr>
    </w:p>
    <w:p w:rsidR="00CF7DB0" w:rsidRDefault="00CF7DB0" w:rsidP="00FB1065">
      <w:pPr>
        <w:spacing w:after="0"/>
        <w:ind w:firstLine="0"/>
        <w:rPr>
          <w:rFonts w:ascii="Arial" w:eastAsia="Times New Roman" w:hAnsi="Arial" w:cs="Arial"/>
          <w:i/>
          <w:color w:val="000000"/>
        </w:rPr>
      </w:pPr>
    </w:p>
    <w:tbl>
      <w:tblPr>
        <w:tblW w:w="8830" w:type="dxa"/>
        <w:tblInd w:w="103" w:type="dxa"/>
        <w:tblLayout w:type="fixed"/>
        <w:tblLook w:val="04A0"/>
      </w:tblPr>
      <w:tblGrid>
        <w:gridCol w:w="2114"/>
        <w:gridCol w:w="2088"/>
        <w:gridCol w:w="663"/>
        <w:gridCol w:w="1055"/>
        <w:gridCol w:w="1465"/>
        <w:gridCol w:w="1445"/>
      </w:tblGrid>
      <w:tr w:rsidR="00864A43" w:rsidRPr="00864A43" w:rsidTr="00864A43">
        <w:trPr>
          <w:trHeight w:val="1200"/>
          <w:tblHeader/>
        </w:trPr>
        <w:tc>
          <w:tcPr>
            <w:tcW w:w="2114"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864A43" w:rsidRPr="00864A43" w:rsidRDefault="00864A43" w:rsidP="00864A43">
            <w:pPr>
              <w:spacing w:after="0"/>
              <w:ind w:firstLine="0"/>
              <w:jc w:val="center"/>
              <w:rPr>
                <w:rFonts w:ascii="Calibri" w:eastAsia="Times New Roman" w:hAnsi="Calibri" w:cs="Calibri"/>
                <w:b/>
                <w:bCs/>
                <w:color w:val="000000"/>
              </w:rPr>
            </w:pPr>
            <w:r w:rsidRPr="00864A43">
              <w:rPr>
                <w:rFonts w:ascii="Calibri" w:eastAsia="Times New Roman" w:hAnsi="Calibri" w:cs="Calibri"/>
                <w:b/>
                <w:bCs/>
                <w:color w:val="000000"/>
                <w:sz w:val="22"/>
              </w:rPr>
              <w:t>Station</w:t>
            </w:r>
          </w:p>
        </w:tc>
        <w:tc>
          <w:tcPr>
            <w:tcW w:w="2088" w:type="dxa"/>
            <w:tcBorders>
              <w:top w:val="single" w:sz="4" w:space="0" w:color="auto"/>
              <w:left w:val="nil"/>
              <w:bottom w:val="single" w:sz="4" w:space="0" w:color="auto"/>
              <w:right w:val="single" w:sz="4" w:space="0" w:color="auto"/>
            </w:tcBorders>
            <w:shd w:val="clear" w:color="000000" w:fill="F2F2F2"/>
            <w:vAlign w:val="center"/>
            <w:hideMark/>
          </w:tcPr>
          <w:p w:rsidR="00864A43" w:rsidRPr="00864A43" w:rsidRDefault="00864A43" w:rsidP="00864A43">
            <w:pPr>
              <w:spacing w:after="0"/>
              <w:ind w:firstLine="0"/>
              <w:jc w:val="center"/>
              <w:rPr>
                <w:rFonts w:ascii="Calibri" w:eastAsia="Times New Roman" w:hAnsi="Calibri" w:cs="Calibri"/>
                <w:b/>
                <w:bCs/>
                <w:color w:val="000000"/>
              </w:rPr>
            </w:pPr>
            <w:r w:rsidRPr="00864A43">
              <w:rPr>
                <w:rFonts w:ascii="Calibri" w:eastAsia="Times New Roman" w:hAnsi="Calibri" w:cs="Calibri"/>
                <w:b/>
                <w:bCs/>
                <w:color w:val="000000"/>
                <w:sz w:val="22"/>
              </w:rPr>
              <w:t>Location</w:t>
            </w:r>
          </w:p>
        </w:tc>
        <w:tc>
          <w:tcPr>
            <w:tcW w:w="663" w:type="dxa"/>
            <w:tcBorders>
              <w:top w:val="single" w:sz="4" w:space="0" w:color="auto"/>
              <w:left w:val="nil"/>
              <w:bottom w:val="single" w:sz="4" w:space="0" w:color="auto"/>
              <w:right w:val="single" w:sz="4" w:space="0" w:color="auto"/>
            </w:tcBorders>
            <w:shd w:val="clear" w:color="000000" w:fill="F2F2F2"/>
            <w:vAlign w:val="center"/>
            <w:hideMark/>
          </w:tcPr>
          <w:p w:rsidR="00864A43" w:rsidRPr="00864A43" w:rsidRDefault="00864A43" w:rsidP="00864A43">
            <w:pPr>
              <w:spacing w:after="0"/>
              <w:ind w:firstLine="0"/>
              <w:jc w:val="center"/>
              <w:rPr>
                <w:rFonts w:ascii="Calibri" w:eastAsia="Times New Roman" w:hAnsi="Calibri" w:cs="Calibri"/>
                <w:b/>
                <w:bCs/>
                <w:color w:val="000000"/>
              </w:rPr>
            </w:pPr>
            <w:r w:rsidRPr="00864A43">
              <w:rPr>
                <w:rFonts w:ascii="Calibri" w:eastAsia="Times New Roman" w:hAnsi="Calibri" w:cs="Calibri"/>
                <w:b/>
                <w:bCs/>
                <w:color w:val="000000"/>
                <w:sz w:val="22"/>
              </w:rPr>
              <w:t>Year</w:t>
            </w:r>
          </w:p>
        </w:tc>
        <w:tc>
          <w:tcPr>
            <w:tcW w:w="1055" w:type="dxa"/>
            <w:tcBorders>
              <w:top w:val="single" w:sz="4" w:space="0" w:color="auto"/>
              <w:left w:val="nil"/>
              <w:bottom w:val="single" w:sz="4" w:space="0" w:color="auto"/>
              <w:right w:val="single" w:sz="4" w:space="0" w:color="auto"/>
            </w:tcBorders>
            <w:shd w:val="clear" w:color="000000" w:fill="F2F2F2"/>
            <w:vAlign w:val="center"/>
            <w:hideMark/>
          </w:tcPr>
          <w:p w:rsidR="00864A43" w:rsidRPr="00864A43" w:rsidRDefault="00864A43" w:rsidP="00864A43">
            <w:pPr>
              <w:spacing w:after="0"/>
              <w:ind w:firstLine="0"/>
              <w:jc w:val="center"/>
              <w:rPr>
                <w:rFonts w:ascii="Calibri" w:eastAsia="Times New Roman" w:hAnsi="Calibri" w:cs="Calibri"/>
                <w:b/>
                <w:bCs/>
                <w:color w:val="000000"/>
              </w:rPr>
            </w:pPr>
            <w:r w:rsidRPr="00864A43">
              <w:rPr>
                <w:rFonts w:ascii="Calibri" w:eastAsia="Times New Roman" w:hAnsi="Calibri" w:cs="Calibri"/>
                <w:b/>
                <w:bCs/>
                <w:color w:val="000000"/>
                <w:sz w:val="22"/>
              </w:rPr>
              <w:t>Date</w:t>
            </w:r>
          </w:p>
        </w:tc>
        <w:tc>
          <w:tcPr>
            <w:tcW w:w="1465" w:type="dxa"/>
            <w:tcBorders>
              <w:top w:val="single" w:sz="4" w:space="0" w:color="auto"/>
              <w:left w:val="nil"/>
              <w:bottom w:val="single" w:sz="4" w:space="0" w:color="auto"/>
              <w:right w:val="single" w:sz="4" w:space="0" w:color="auto"/>
            </w:tcBorders>
            <w:shd w:val="clear" w:color="000000" w:fill="F2F2F2"/>
            <w:vAlign w:val="center"/>
            <w:hideMark/>
          </w:tcPr>
          <w:p w:rsidR="00864A43" w:rsidRPr="00864A43" w:rsidRDefault="00864A43" w:rsidP="00864A43">
            <w:pPr>
              <w:spacing w:after="0"/>
              <w:ind w:firstLine="0"/>
              <w:jc w:val="center"/>
              <w:rPr>
                <w:rFonts w:ascii="Calibri" w:eastAsia="Times New Roman" w:hAnsi="Calibri" w:cs="Calibri"/>
                <w:b/>
                <w:bCs/>
                <w:color w:val="000000"/>
              </w:rPr>
            </w:pPr>
            <w:r w:rsidRPr="00864A43">
              <w:rPr>
                <w:rFonts w:ascii="Calibri" w:eastAsia="Times New Roman" w:hAnsi="Calibri" w:cs="Calibri"/>
                <w:b/>
                <w:bCs/>
                <w:color w:val="000000"/>
                <w:sz w:val="22"/>
              </w:rPr>
              <w:t>Source</w:t>
            </w:r>
          </w:p>
        </w:tc>
        <w:tc>
          <w:tcPr>
            <w:tcW w:w="1445" w:type="dxa"/>
            <w:tcBorders>
              <w:top w:val="single" w:sz="4" w:space="0" w:color="auto"/>
              <w:left w:val="nil"/>
              <w:bottom w:val="single" w:sz="4" w:space="0" w:color="auto"/>
              <w:right w:val="single" w:sz="4" w:space="0" w:color="auto"/>
            </w:tcBorders>
            <w:shd w:val="clear" w:color="000000" w:fill="F2F2F2"/>
            <w:vAlign w:val="center"/>
            <w:hideMark/>
          </w:tcPr>
          <w:p w:rsidR="00864A43" w:rsidRPr="00864A43" w:rsidRDefault="00864A43" w:rsidP="00864A43">
            <w:pPr>
              <w:spacing w:after="0"/>
              <w:ind w:firstLine="0"/>
              <w:jc w:val="center"/>
              <w:rPr>
                <w:rFonts w:ascii="Calibri" w:eastAsia="Times New Roman" w:hAnsi="Calibri" w:cs="Calibri"/>
                <w:b/>
                <w:bCs/>
                <w:color w:val="000000"/>
              </w:rPr>
            </w:pPr>
            <w:r w:rsidRPr="00864A43">
              <w:rPr>
                <w:rFonts w:ascii="Calibri" w:eastAsia="Times New Roman" w:hAnsi="Calibri" w:cs="Calibri"/>
                <w:b/>
                <w:bCs/>
                <w:color w:val="000000"/>
                <w:sz w:val="22"/>
              </w:rPr>
              <w:t>DO Concentration (mg/L)</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12/1/08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4.81</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1/30/09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4.45</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4/3/09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5.80</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7/27/09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0.48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8/4/09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0.45</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12/11/09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3.48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1/25/10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5.98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2/19/10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7.43</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2/22/10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6.12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6/23/10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3.57</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8/23/10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2.80</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4.92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12/6/10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5.62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1/10/11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8.98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1/17/11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5.32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1/21/11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5.32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1/24/11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6.14</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1/31/11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6.39</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2/7/11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3/21/11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3.36</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3/28/11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4/4/11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3.19</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4/18/11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2.33</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4/25/11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1.55</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5/2/11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2.07</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5/9/11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2.21</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5/16/11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2.86</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5/24/11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8.90</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6/6/11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lastRenderedPageBreak/>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6/13/11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5.70</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6/20/11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5.42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6/27/11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1.60</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7/11/11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7/25/11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3.47</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8/1/11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3.87</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8/5/11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1.11</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8/8/11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1.70</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8/15/11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0.88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8/22/11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2.90</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9/19/11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3.47</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10/3/11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3.62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10/17/11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1.52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10/24/11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2.62</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11/7/11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4.26</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11/14/11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3.21</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8.24</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1/16/12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11.15</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1/23/12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7.61</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2/6/12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5.79</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3/5/12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8.23</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3/23/12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3.79</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5/21/12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2.19</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2.89</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7/9/12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2.38</w:t>
            </w:r>
          </w:p>
        </w:tc>
      </w:tr>
      <w:tr w:rsidR="00864A43" w:rsidRPr="00864A43" w:rsidTr="00864A43">
        <w:trPr>
          <w:trHeight w:val="315"/>
        </w:trPr>
        <w:tc>
          <w:tcPr>
            <w:tcW w:w="2114" w:type="dxa"/>
            <w:tcBorders>
              <w:top w:val="nil"/>
              <w:left w:val="single" w:sz="4" w:space="0" w:color="auto"/>
              <w:bottom w:val="single" w:sz="4" w:space="0" w:color="auto"/>
              <w:right w:val="single" w:sz="4" w:space="0" w:color="auto"/>
            </w:tcBorders>
            <w:shd w:val="clear" w:color="auto" w:fill="auto"/>
            <w:noWrap/>
            <w:vAlign w:val="bottom"/>
            <w:hideMark/>
          </w:tcPr>
          <w:p w:rsidR="00864A43" w:rsidRPr="00864A43" w:rsidRDefault="00864A43" w:rsidP="00864A43">
            <w:pPr>
              <w:spacing w:after="0"/>
              <w:ind w:firstLine="0"/>
              <w:rPr>
                <w:rFonts w:ascii="Calibri" w:eastAsia="Times New Roman" w:hAnsi="Calibri" w:cs="Calibri"/>
                <w:color w:val="000000"/>
                <w:szCs w:val="24"/>
              </w:rPr>
            </w:pPr>
            <w:r w:rsidRPr="00864A43">
              <w:rPr>
                <w:rFonts w:ascii="Calibri" w:eastAsia="Times New Roman" w:hAnsi="Calibri" w:cs="Calibri"/>
                <w:color w:val="000000"/>
                <w:szCs w:val="24"/>
              </w:rPr>
              <w:t>*N/A</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7/16/12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AEL/AB</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2.43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3/3/98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5.61</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5/12/98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2.84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5/27/98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2.52</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7/27/98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3.10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9/15/98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10/19/98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2.39</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12/8/98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4.37</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1/13/99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8.76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3/10/99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6.44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lastRenderedPageBreak/>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4/21/99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4.48</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5/26/99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2.46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8/25/99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3.54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10/19/99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3.36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12/15/99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2.52</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1/31/00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7.06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3/2/00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4.05</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4/26/00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3.64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6/5/00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9/21/00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2.90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12/5/00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0.31</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3/7/01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2.75</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6/19/01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0.80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12/20/01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2.94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4/10/02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2.33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5/30/02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1.64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9/16/02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3.05</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2002</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12/5/02</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5.34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2003</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6/25/03</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3.78</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2003</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9/29/03</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2.15</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2003</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12/15/03</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2004</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3/24/04</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5.97</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2004</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6/23/04</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3.91</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2004</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9/23/04</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3/23/05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2.53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6/22/05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2.54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9/20/05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1.69</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11/29/05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2006</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1/24/06</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3.18</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2006</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6/14/06</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1.78</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2006</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7/17/06</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2.53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2006</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12/7/06</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4.10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2007</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3/12/07</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3.34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2007</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5/21/07</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3.74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2007</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7/17/07</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3.59</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2007</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12/4/07</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2.69</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1/28/08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6.30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lastRenderedPageBreak/>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5/13/08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5.61</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7/14/08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7.86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10/27/08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5.73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1/26/09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4.63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6/12/09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2.72</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9/8/09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2.18</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12/10/09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3.86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2/18/10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8.03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6/24/10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2.76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8/24/10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2.89</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11/8/10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3.03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2/28/11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4.32</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5/19/11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0.86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21FLJXWQTC1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8/22/11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proofErr w:type="spellStart"/>
            <w:r w:rsidRPr="00864A43">
              <w:rPr>
                <w:rFonts w:ascii="Calibri" w:eastAsia="Times New Roman" w:hAnsi="Calibri" w:cs="Calibri"/>
                <w:color w:val="000000"/>
                <w:sz w:val="22"/>
              </w:rPr>
              <w:t>CoJ</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0.83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19020020</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1998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7/22/98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2.60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19020020</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10/11/00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3.50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21FLGW  11225</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Tributary</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10/3/01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4.03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21FLGW  11229</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Tributary</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2001</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10/3/01</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2.45</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4/28/05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3.92</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5/2/05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5.59</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7/21/05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3.76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7/25/05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3.47</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9/16/05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3.85</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2005</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9/20/05</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1.93</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2006</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1/27/06</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21FLWQSPNAS207LV</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2006</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1/31/06</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7.27</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21FLGW  33101</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Tributary</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2007</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8/6/07</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2.28</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21FLGW  33115</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Tributary</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2007</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8/21/07</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5.99</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19020020</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1/3/08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1/3/08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6.30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19020057</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TC Rd/Acree Rd</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1/3/08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9.80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19020020</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0.90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19020057</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TC Rd/Acree Rd</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3.30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19020020</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10/16/08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5.00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10/16/08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2.20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19020057</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TC Rd/Acree Rd</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10/16/08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6.70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lastRenderedPageBreak/>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11/3/08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3.40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19020057</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TC Rd/Acree Rd</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2008</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11/3/08</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6.90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19020020</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1/7/09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1.82</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1/7/09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3.77</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19020057</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TC Rd/Acree Rd</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2009</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1/7/09</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7.44</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1/29/10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8.36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2/16/10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8.22</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19020020</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headwaters</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2/25/10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7.10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3/30/10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5.16</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21FLA   19020034</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4/20/10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1.60</w:t>
            </w:r>
          </w:p>
        </w:tc>
      </w:tr>
      <w:tr w:rsidR="00864A43" w:rsidRPr="00864A43" w:rsidTr="00864A43">
        <w:trPr>
          <w:trHeight w:val="300"/>
        </w:trPr>
        <w:tc>
          <w:tcPr>
            <w:tcW w:w="2114" w:type="dxa"/>
            <w:tcBorders>
              <w:top w:val="nil"/>
              <w:left w:val="single" w:sz="4" w:space="0" w:color="auto"/>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21FLGW  38527</w:t>
            </w:r>
          </w:p>
        </w:tc>
        <w:tc>
          <w:tcPr>
            <w:tcW w:w="2088"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TC/Upstream of HWY 1</w:t>
            </w:r>
          </w:p>
        </w:tc>
        <w:tc>
          <w:tcPr>
            <w:tcW w:w="663"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2010</w:t>
            </w:r>
          </w:p>
        </w:tc>
        <w:tc>
          <w:tcPr>
            <w:tcW w:w="105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5/13/10</w:t>
            </w:r>
          </w:p>
        </w:tc>
        <w:tc>
          <w:tcPr>
            <w:tcW w:w="146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STORET</w:t>
            </w:r>
          </w:p>
        </w:tc>
        <w:tc>
          <w:tcPr>
            <w:tcW w:w="1445" w:type="dxa"/>
            <w:tcBorders>
              <w:top w:val="nil"/>
              <w:left w:val="nil"/>
              <w:bottom w:val="single" w:sz="4" w:space="0" w:color="auto"/>
              <w:right w:val="single" w:sz="4" w:space="0" w:color="auto"/>
            </w:tcBorders>
            <w:shd w:val="clear" w:color="auto" w:fill="auto"/>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6.76</w:t>
            </w:r>
          </w:p>
        </w:tc>
      </w:tr>
      <w:tr w:rsidR="00864A43" w:rsidRPr="00864A43" w:rsidTr="00864A43">
        <w:trPr>
          <w:trHeight w:val="300"/>
        </w:trPr>
        <w:tc>
          <w:tcPr>
            <w:tcW w:w="2114" w:type="dxa"/>
            <w:tcBorders>
              <w:top w:val="nil"/>
              <w:left w:val="single" w:sz="4" w:space="0" w:color="auto"/>
              <w:bottom w:val="nil"/>
              <w:right w:val="nil"/>
            </w:tcBorders>
            <w:shd w:val="clear" w:color="000000" w:fill="F2F2F2"/>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 </w:t>
            </w:r>
          </w:p>
        </w:tc>
        <w:tc>
          <w:tcPr>
            <w:tcW w:w="2088" w:type="dxa"/>
            <w:tcBorders>
              <w:top w:val="nil"/>
              <w:left w:val="nil"/>
              <w:bottom w:val="nil"/>
              <w:right w:val="nil"/>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 </w:t>
            </w:r>
          </w:p>
        </w:tc>
        <w:tc>
          <w:tcPr>
            <w:tcW w:w="663" w:type="dxa"/>
            <w:tcBorders>
              <w:top w:val="nil"/>
              <w:left w:val="nil"/>
              <w:bottom w:val="nil"/>
              <w:right w:val="nil"/>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 </w:t>
            </w:r>
          </w:p>
        </w:tc>
        <w:tc>
          <w:tcPr>
            <w:tcW w:w="1055" w:type="dxa"/>
            <w:tcBorders>
              <w:top w:val="nil"/>
              <w:left w:val="nil"/>
              <w:bottom w:val="nil"/>
              <w:right w:val="nil"/>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 </w:t>
            </w:r>
          </w:p>
        </w:tc>
        <w:tc>
          <w:tcPr>
            <w:tcW w:w="1465" w:type="dxa"/>
            <w:tcBorders>
              <w:top w:val="nil"/>
              <w:left w:val="nil"/>
              <w:bottom w:val="nil"/>
              <w:right w:val="nil"/>
            </w:tcBorders>
            <w:shd w:val="clear" w:color="000000" w:fill="F2F2F2"/>
            <w:noWrap/>
            <w:vAlign w:val="center"/>
            <w:hideMark/>
          </w:tcPr>
          <w:p w:rsidR="00864A43" w:rsidRPr="00864A43" w:rsidRDefault="00864A43" w:rsidP="00864A43">
            <w:pPr>
              <w:spacing w:after="0"/>
              <w:ind w:firstLine="0"/>
              <w:jc w:val="right"/>
              <w:rPr>
                <w:rFonts w:ascii="Calibri" w:eastAsia="Times New Roman" w:hAnsi="Calibri" w:cs="Calibri"/>
                <w:color w:val="000000"/>
              </w:rPr>
            </w:pPr>
            <w:r w:rsidRPr="00864A43">
              <w:rPr>
                <w:rFonts w:ascii="Calibri" w:eastAsia="Times New Roman" w:hAnsi="Calibri" w:cs="Calibri"/>
                <w:color w:val="000000"/>
                <w:sz w:val="22"/>
              </w:rPr>
              <w:t>N</w:t>
            </w:r>
          </w:p>
        </w:tc>
        <w:tc>
          <w:tcPr>
            <w:tcW w:w="1445" w:type="dxa"/>
            <w:tcBorders>
              <w:top w:val="nil"/>
              <w:left w:val="nil"/>
              <w:bottom w:val="nil"/>
              <w:right w:val="single" w:sz="4" w:space="0" w:color="auto"/>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149</w:t>
            </w:r>
          </w:p>
        </w:tc>
      </w:tr>
      <w:tr w:rsidR="00864A43" w:rsidRPr="00864A43" w:rsidTr="00864A43">
        <w:trPr>
          <w:trHeight w:val="300"/>
        </w:trPr>
        <w:tc>
          <w:tcPr>
            <w:tcW w:w="2114" w:type="dxa"/>
            <w:tcBorders>
              <w:top w:val="nil"/>
              <w:left w:val="single" w:sz="4" w:space="0" w:color="auto"/>
              <w:bottom w:val="single" w:sz="4" w:space="0" w:color="auto"/>
              <w:right w:val="nil"/>
            </w:tcBorders>
            <w:shd w:val="clear" w:color="000000" w:fill="F2F2F2"/>
            <w:noWrap/>
            <w:vAlign w:val="center"/>
            <w:hideMark/>
          </w:tcPr>
          <w:p w:rsidR="00864A43" w:rsidRPr="00864A43" w:rsidRDefault="00864A43" w:rsidP="00864A43">
            <w:pPr>
              <w:spacing w:after="0"/>
              <w:ind w:firstLine="0"/>
              <w:rPr>
                <w:rFonts w:ascii="Calibri" w:eastAsia="Times New Roman" w:hAnsi="Calibri" w:cs="Calibri"/>
                <w:color w:val="000000"/>
              </w:rPr>
            </w:pPr>
            <w:r w:rsidRPr="00864A43">
              <w:rPr>
                <w:rFonts w:ascii="Calibri" w:eastAsia="Times New Roman" w:hAnsi="Calibri" w:cs="Calibri"/>
                <w:color w:val="000000"/>
                <w:sz w:val="22"/>
              </w:rPr>
              <w:t> </w:t>
            </w:r>
          </w:p>
        </w:tc>
        <w:tc>
          <w:tcPr>
            <w:tcW w:w="2088" w:type="dxa"/>
            <w:tcBorders>
              <w:top w:val="nil"/>
              <w:left w:val="nil"/>
              <w:bottom w:val="single" w:sz="4" w:space="0" w:color="auto"/>
              <w:right w:val="nil"/>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 </w:t>
            </w:r>
          </w:p>
        </w:tc>
        <w:tc>
          <w:tcPr>
            <w:tcW w:w="663" w:type="dxa"/>
            <w:tcBorders>
              <w:top w:val="nil"/>
              <w:left w:val="nil"/>
              <w:bottom w:val="single" w:sz="4" w:space="0" w:color="auto"/>
              <w:right w:val="nil"/>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 </w:t>
            </w:r>
          </w:p>
        </w:tc>
        <w:tc>
          <w:tcPr>
            <w:tcW w:w="1055" w:type="dxa"/>
            <w:tcBorders>
              <w:top w:val="nil"/>
              <w:left w:val="nil"/>
              <w:bottom w:val="single" w:sz="4" w:space="0" w:color="auto"/>
              <w:right w:val="nil"/>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 </w:t>
            </w:r>
          </w:p>
        </w:tc>
        <w:tc>
          <w:tcPr>
            <w:tcW w:w="1465" w:type="dxa"/>
            <w:tcBorders>
              <w:top w:val="nil"/>
              <w:left w:val="nil"/>
              <w:bottom w:val="single" w:sz="4" w:space="0" w:color="auto"/>
              <w:right w:val="nil"/>
            </w:tcBorders>
            <w:shd w:val="clear" w:color="000000" w:fill="F2F2F2"/>
            <w:noWrap/>
            <w:vAlign w:val="center"/>
            <w:hideMark/>
          </w:tcPr>
          <w:p w:rsidR="00864A43" w:rsidRPr="00864A43" w:rsidRDefault="00864A43" w:rsidP="00864A43">
            <w:pPr>
              <w:spacing w:after="0"/>
              <w:ind w:firstLine="0"/>
              <w:jc w:val="right"/>
              <w:rPr>
                <w:rFonts w:ascii="Calibri" w:eastAsia="Times New Roman" w:hAnsi="Calibri" w:cs="Calibri"/>
                <w:color w:val="000000"/>
              </w:rPr>
            </w:pPr>
            <w:r w:rsidRPr="00864A43">
              <w:rPr>
                <w:rFonts w:ascii="Calibri" w:eastAsia="Times New Roman" w:hAnsi="Calibri" w:cs="Calibri"/>
                <w:color w:val="000000"/>
                <w:sz w:val="22"/>
              </w:rPr>
              <w:t>Average</w:t>
            </w:r>
          </w:p>
        </w:tc>
        <w:tc>
          <w:tcPr>
            <w:tcW w:w="1445" w:type="dxa"/>
            <w:tcBorders>
              <w:top w:val="nil"/>
              <w:left w:val="nil"/>
              <w:bottom w:val="single" w:sz="4" w:space="0" w:color="auto"/>
              <w:right w:val="single" w:sz="4" w:space="0" w:color="auto"/>
            </w:tcBorders>
            <w:shd w:val="clear" w:color="000000" w:fill="F2F2F2"/>
            <w:noWrap/>
            <w:vAlign w:val="center"/>
            <w:hideMark/>
          </w:tcPr>
          <w:p w:rsidR="00864A43" w:rsidRPr="00864A43" w:rsidRDefault="00864A43" w:rsidP="00864A43">
            <w:pPr>
              <w:spacing w:after="0"/>
              <w:ind w:firstLine="0"/>
              <w:jc w:val="center"/>
              <w:rPr>
                <w:rFonts w:ascii="Calibri" w:eastAsia="Times New Roman" w:hAnsi="Calibri" w:cs="Calibri"/>
                <w:color w:val="000000"/>
              </w:rPr>
            </w:pPr>
            <w:r w:rsidRPr="00864A43">
              <w:rPr>
                <w:rFonts w:ascii="Calibri" w:eastAsia="Times New Roman" w:hAnsi="Calibri" w:cs="Calibri"/>
                <w:color w:val="000000"/>
                <w:sz w:val="22"/>
              </w:rPr>
              <w:t>4.03</w:t>
            </w:r>
          </w:p>
        </w:tc>
      </w:tr>
      <w:tr w:rsidR="00864A43" w:rsidRPr="00864A43" w:rsidTr="00864A43">
        <w:trPr>
          <w:trHeight w:val="300"/>
        </w:trPr>
        <w:tc>
          <w:tcPr>
            <w:tcW w:w="2114" w:type="dxa"/>
            <w:tcBorders>
              <w:top w:val="single" w:sz="4" w:space="0" w:color="auto"/>
              <w:left w:val="single" w:sz="4" w:space="0" w:color="auto"/>
              <w:bottom w:val="single" w:sz="4" w:space="0" w:color="auto"/>
              <w:right w:val="nil"/>
            </w:tcBorders>
            <w:shd w:val="clear" w:color="000000" w:fill="BFBFBF" w:themeFill="background1" w:themeFillShade="BF"/>
            <w:noWrap/>
            <w:vAlign w:val="center"/>
            <w:hideMark/>
          </w:tcPr>
          <w:p w:rsidR="00864A43" w:rsidRPr="00864A43" w:rsidRDefault="00864A43" w:rsidP="00864A43">
            <w:pPr>
              <w:spacing w:after="0"/>
              <w:ind w:firstLine="0"/>
              <w:rPr>
                <w:rFonts w:ascii="Calibri" w:eastAsia="Times New Roman" w:hAnsi="Calibri" w:cs="Calibri"/>
                <w:color w:val="000000"/>
              </w:rPr>
            </w:pPr>
          </w:p>
        </w:tc>
        <w:tc>
          <w:tcPr>
            <w:tcW w:w="2088" w:type="dxa"/>
            <w:tcBorders>
              <w:top w:val="single" w:sz="4" w:space="0" w:color="auto"/>
              <w:left w:val="nil"/>
              <w:bottom w:val="single" w:sz="4" w:space="0" w:color="auto"/>
              <w:right w:val="nil"/>
            </w:tcBorders>
            <w:shd w:val="clear" w:color="000000" w:fill="BFBFBF" w:themeFill="background1" w:themeFillShade="BF"/>
            <w:noWrap/>
            <w:vAlign w:val="center"/>
            <w:hideMark/>
          </w:tcPr>
          <w:p w:rsidR="00864A43" w:rsidRPr="00864A43" w:rsidRDefault="00864A43" w:rsidP="00864A43">
            <w:pPr>
              <w:spacing w:after="0"/>
              <w:ind w:firstLine="0"/>
              <w:jc w:val="center"/>
              <w:rPr>
                <w:rFonts w:ascii="Calibri" w:eastAsia="Times New Roman" w:hAnsi="Calibri" w:cs="Calibri"/>
                <w:color w:val="000000"/>
              </w:rPr>
            </w:pPr>
          </w:p>
        </w:tc>
        <w:tc>
          <w:tcPr>
            <w:tcW w:w="663" w:type="dxa"/>
            <w:tcBorders>
              <w:top w:val="single" w:sz="4" w:space="0" w:color="auto"/>
              <w:left w:val="nil"/>
              <w:bottom w:val="single" w:sz="4" w:space="0" w:color="auto"/>
              <w:right w:val="nil"/>
            </w:tcBorders>
            <w:shd w:val="clear" w:color="000000" w:fill="BFBFBF" w:themeFill="background1" w:themeFillShade="BF"/>
            <w:noWrap/>
            <w:vAlign w:val="center"/>
            <w:hideMark/>
          </w:tcPr>
          <w:p w:rsidR="00864A43" w:rsidRPr="00864A43" w:rsidRDefault="00864A43" w:rsidP="00864A43">
            <w:pPr>
              <w:spacing w:after="0"/>
              <w:ind w:firstLine="0"/>
              <w:jc w:val="center"/>
              <w:rPr>
                <w:rFonts w:ascii="Calibri" w:eastAsia="Times New Roman" w:hAnsi="Calibri" w:cs="Calibri"/>
                <w:color w:val="000000"/>
              </w:rPr>
            </w:pPr>
          </w:p>
        </w:tc>
        <w:tc>
          <w:tcPr>
            <w:tcW w:w="2520" w:type="dxa"/>
            <w:gridSpan w:val="2"/>
            <w:tcBorders>
              <w:top w:val="single" w:sz="4" w:space="0" w:color="auto"/>
              <w:left w:val="nil"/>
              <w:bottom w:val="single" w:sz="4" w:space="0" w:color="auto"/>
              <w:right w:val="nil"/>
            </w:tcBorders>
            <w:shd w:val="clear" w:color="000000" w:fill="BFBFBF" w:themeFill="background1" w:themeFillShade="BF"/>
            <w:noWrap/>
            <w:vAlign w:val="center"/>
            <w:hideMark/>
          </w:tcPr>
          <w:p w:rsidR="00864A43" w:rsidRPr="00864A43" w:rsidRDefault="00864A43" w:rsidP="00864A43">
            <w:pPr>
              <w:spacing w:after="0"/>
              <w:ind w:firstLine="0"/>
              <w:jc w:val="right"/>
              <w:rPr>
                <w:rFonts w:ascii="Calibri" w:eastAsia="Times New Roman" w:hAnsi="Calibri" w:cs="Calibri"/>
                <w:b/>
                <w:color w:val="000000"/>
              </w:rPr>
            </w:pPr>
            <w:r w:rsidRPr="00864A43">
              <w:rPr>
                <w:rFonts w:ascii="Calibri" w:eastAsia="Times New Roman" w:hAnsi="Calibri" w:cs="Calibri"/>
                <w:b/>
                <w:color w:val="000000"/>
                <w:sz w:val="22"/>
              </w:rPr>
              <w:t>10th Percentile</w:t>
            </w:r>
          </w:p>
        </w:tc>
        <w:tc>
          <w:tcPr>
            <w:tcW w:w="1445" w:type="dxa"/>
            <w:tcBorders>
              <w:top w:val="single" w:sz="4" w:space="0" w:color="auto"/>
              <w:left w:val="nil"/>
              <w:bottom w:val="single" w:sz="4" w:space="0" w:color="auto"/>
              <w:right w:val="single" w:sz="4" w:space="0" w:color="auto"/>
            </w:tcBorders>
            <w:shd w:val="clear" w:color="000000" w:fill="BFBFBF" w:themeFill="background1" w:themeFillShade="BF"/>
            <w:noWrap/>
            <w:vAlign w:val="center"/>
            <w:hideMark/>
          </w:tcPr>
          <w:p w:rsidR="00864A43" w:rsidRPr="00864A43" w:rsidRDefault="00864A43" w:rsidP="00864A43">
            <w:pPr>
              <w:spacing w:after="0"/>
              <w:ind w:firstLine="0"/>
              <w:jc w:val="center"/>
              <w:rPr>
                <w:rFonts w:ascii="Calibri" w:eastAsia="Times New Roman" w:hAnsi="Calibri" w:cs="Calibri"/>
                <w:b/>
                <w:color w:val="000000"/>
              </w:rPr>
            </w:pPr>
            <w:r w:rsidRPr="00864A43">
              <w:rPr>
                <w:rFonts w:ascii="Calibri" w:eastAsia="Times New Roman" w:hAnsi="Calibri" w:cs="Calibri"/>
                <w:b/>
                <w:color w:val="000000"/>
                <w:sz w:val="22"/>
              </w:rPr>
              <w:t>1.6</w:t>
            </w:r>
          </w:p>
        </w:tc>
      </w:tr>
    </w:tbl>
    <w:p w:rsidR="006E4B3D" w:rsidRDefault="006E4B3D" w:rsidP="006E4B3D"/>
    <w:p w:rsidR="004D02E0" w:rsidRDefault="004D02E0" w:rsidP="006E4B3D">
      <w:pPr>
        <w:autoSpaceDE w:val="0"/>
        <w:autoSpaceDN w:val="0"/>
        <w:adjustRightInd w:val="0"/>
        <w:spacing w:after="60"/>
        <w:rPr>
          <w:rFonts w:eastAsiaTheme="minorEastAsia" w:cs="Times New Roman"/>
          <w:color w:val="000000"/>
          <w:sz w:val="23"/>
          <w:szCs w:val="23"/>
        </w:rPr>
      </w:pPr>
    </w:p>
    <w:p w:rsidR="00864A43" w:rsidRDefault="00864A43" w:rsidP="004D02E0">
      <w:pPr>
        <w:spacing w:after="0"/>
        <w:ind w:firstLine="0"/>
        <w:jc w:val="center"/>
        <w:rPr>
          <w:rFonts w:ascii="Arial" w:hAnsi="Arial" w:cs="Arial"/>
          <w:b/>
          <w:color w:val="000000"/>
          <w:sz w:val="32"/>
          <w:szCs w:val="32"/>
        </w:rPr>
      </w:pPr>
    </w:p>
    <w:p w:rsidR="00864A43" w:rsidRDefault="00864A43" w:rsidP="004D02E0">
      <w:pPr>
        <w:spacing w:after="0"/>
        <w:ind w:firstLine="0"/>
        <w:jc w:val="center"/>
        <w:rPr>
          <w:rFonts w:ascii="Arial" w:hAnsi="Arial" w:cs="Arial"/>
          <w:b/>
          <w:color w:val="000000"/>
          <w:sz w:val="32"/>
          <w:szCs w:val="32"/>
        </w:rPr>
      </w:pPr>
    </w:p>
    <w:p w:rsidR="00382D8D" w:rsidRDefault="00382D8D" w:rsidP="004D02E0">
      <w:pPr>
        <w:spacing w:after="0"/>
        <w:ind w:firstLine="0"/>
        <w:jc w:val="center"/>
        <w:rPr>
          <w:rFonts w:ascii="Arial" w:hAnsi="Arial" w:cs="Arial"/>
          <w:b/>
          <w:color w:val="000000"/>
          <w:sz w:val="32"/>
          <w:szCs w:val="32"/>
        </w:rPr>
        <w:sectPr w:rsidR="00382D8D" w:rsidSect="00864A43">
          <w:footerReference w:type="default" r:id="rId29"/>
          <w:headerReference w:type="first" r:id="rId30"/>
          <w:footerReference w:type="first" r:id="rId31"/>
          <w:pgSz w:w="12240" w:h="15840"/>
          <w:pgMar w:top="1440" w:right="1440" w:bottom="1440" w:left="1440" w:header="720" w:footer="720" w:gutter="0"/>
          <w:pgBorders w:offsetFrom="page">
            <w:top w:val="single" w:sz="4" w:space="24" w:color="auto"/>
          </w:pgBorders>
          <w:pgNumType w:start="1"/>
          <w:cols w:space="720"/>
          <w:titlePg/>
          <w:docGrid w:linePitch="360"/>
        </w:sectPr>
      </w:pPr>
    </w:p>
    <w:p w:rsidR="004D02E0" w:rsidRPr="001A1842" w:rsidRDefault="00382D8D" w:rsidP="00382D8D">
      <w:pPr>
        <w:tabs>
          <w:tab w:val="left" w:pos="1950"/>
        </w:tabs>
        <w:spacing w:after="0"/>
        <w:ind w:firstLine="0"/>
        <w:rPr>
          <w:rFonts w:ascii="Arial" w:hAnsi="Arial" w:cs="Arial"/>
          <w:b/>
          <w:color w:val="000000"/>
          <w:sz w:val="32"/>
          <w:szCs w:val="32"/>
        </w:rPr>
      </w:pPr>
      <w:r>
        <w:rPr>
          <w:rFonts w:ascii="Arial" w:hAnsi="Arial" w:cs="Arial"/>
          <w:b/>
          <w:color w:val="000000"/>
          <w:sz w:val="32"/>
          <w:szCs w:val="32"/>
        </w:rPr>
        <w:lastRenderedPageBreak/>
        <w:tab/>
      </w:r>
      <w:r>
        <w:rPr>
          <w:rFonts w:ascii="Arial" w:hAnsi="Arial" w:cs="Arial"/>
          <w:b/>
          <w:color w:val="000000"/>
          <w:sz w:val="32"/>
          <w:szCs w:val="32"/>
        </w:rPr>
        <w:tab/>
      </w:r>
      <w:r>
        <w:rPr>
          <w:rFonts w:ascii="Arial" w:hAnsi="Arial" w:cs="Arial"/>
          <w:b/>
          <w:color w:val="000000"/>
          <w:sz w:val="32"/>
          <w:szCs w:val="32"/>
        </w:rPr>
        <w:tab/>
      </w:r>
      <w:r>
        <w:rPr>
          <w:rFonts w:ascii="Arial" w:hAnsi="Arial" w:cs="Arial"/>
          <w:b/>
          <w:color w:val="000000"/>
          <w:sz w:val="32"/>
          <w:szCs w:val="32"/>
        </w:rPr>
        <w:tab/>
      </w:r>
      <w:r w:rsidR="004D02E0">
        <w:rPr>
          <w:rFonts w:ascii="Arial" w:hAnsi="Arial" w:cs="Arial"/>
          <w:b/>
          <w:color w:val="000000"/>
          <w:sz w:val="32"/>
          <w:szCs w:val="32"/>
        </w:rPr>
        <w:t xml:space="preserve">Appendix </w:t>
      </w:r>
      <w:r w:rsidR="007A1155">
        <w:rPr>
          <w:rFonts w:ascii="Arial" w:hAnsi="Arial" w:cs="Arial"/>
          <w:b/>
          <w:color w:val="000000"/>
          <w:sz w:val="32"/>
          <w:szCs w:val="32"/>
        </w:rPr>
        <w:t>B</w:t>
      </w:r>
      <w:r w:rsidR="004D02E0" w:rsidRPr="001A1842">
        <w:rPr>
          <w:rFonts w:ascii="Arial" w:hAnsi="Arial" w:cs="Arial"/>
          <w:b/>
          <w:color w:val="000000"/>
          <w:sz w:val="32"/>
          <w:szCs w:val="32"/>
        </w:rPr>
        <w:t>:</w:t>
      </w:r>
    </w:p>
    <w:p w:rsidR="004D02E0" w:rsidRDefault="00885FFF" w:rsidP="004D02E0">
      <w:pPr>
        <w:spacing w:after="0"/>
        <w:ind w:firstLine="0"/>
        <w:jc w:val="center"/>
        <w:rPr>
          <w:rFonts w:eastAsiaTheme="minorEastAsia" w:cs="Times New Roman"/>
          <w:color w:val="000000"/>
          <w:sz w:val="23"/>
          <w:szCs w:val="23"/>
        </w:rPr>
      </w:pPr>
      <w:r>
        <w:rPr>
          <w:rFonts w:ascii="Arial" w:hAnsi="Arial" w:cs="Arial"/>
          <w:i/>
          <w:color w:val="000000"/>
          <w:szCs w:val="24"/>
        </w:rPr>
        <w:t>Thomas Creek Watershed Land</w:t>
      </w:r>
      <w:r w:rsidR="00382D8D">
        <w:rPr>
          <w:rFonts w:ascii="Arial" w:hAnsi="Arial" w:cs="Arial"/>
          <w:i/>
          <w:color w:val="000000"/>
          <w:szCs w:val="24"/>
        </w:rPr>
        <w:t xml:space="preserve"> U</w:t>
      </w:r>
      <w:r>
        <w:rPr>
          <w:rFonts w:ascii="Arial" w:hAnsi="Arial" w:cs="Arial"/>
          <w:i/>
          <w:color w:val="000000"/>
          <w:szCs w:val="24"/>
        </w:rPr>
        <w:t>se</w:t>
      </w:r>
    </w:p>
    <w:tbl>
      <w:tblPr>
        <w:tblW w:w="8810" w:type="dxa"/>
        <w:tblInd w:w="93" w:type="dxa"/>
        <w:tblLook w:val="04A0"/>
      </w:tblPr>
      <w:tblGrid>
        <w:gridCol w:w="6765"/>
        <w:gridCol w:w="1350"/>
        <w:gridCol w:w="875"/>
      </w:tblGrid>
      <w:tr w:rsidR="000A55C9" w:rsidRPr="000A55C9" w:rsidTr="00864A43">
        <w:trPr>
          <w:trHeight w:val="315"/>
          <w:tblHeader/>
        </w:trPr>
        <w:tc>
          <w:tcPr>
            <w:tcW w:w="6765"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Description</w:t>
            </w:r>
          </w:p>
        </w:tc>
        <w:tc>
          <w:tcPr>
            <w:tcW w:w="1350" w:type="dxa"/>
            <w:tcBorders>
              <w:top w:val="single" w:sz="4" w:space="0" w:color="auto"/>
              <w:left w:val="nil"/>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Area (km</w:t>
            </w:r>
            <w:r w:rsidRPr="000A55C9">
              <w:rPr>
                <w:rFonts w:ascii="Calibri" w:eastAsia="Times New Roman" w:hAnsi="Calibri" w:cs="Times New Roman"/>
                <w:color w:val="000000"/>
                <w:sz w:val="22"/>
                <w:vertAlign w:val="superscript"/>
              </w:rPr>
              <w:t>2</w:t>
            </w:r>
            <w:r w:rsidRPr="000A55C9">
              <w:rPr>
                <w:rFonts w:ascii="Calibri" w:eastAsia="Times New Roman" w:hAnsi="Calibri" w:cs="Times New Roman"/>
                <w:color w:val="000000"/>
                <w:sz w:val="22"/>
              </w:rPr>
              <w:t>)</w:t>
            </w:r>
          </w:p>
        </w:tc>
        <w:tc>
          <w:tcPr>
            <w:tcW w:w="695" w:type="dxa"/>
            <w:tcBorders>
              <w:top w:val="single" w:sz="4" w:space="0" w:color="auto"/>
              <w:left w:val="nil"/>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 Area</w:t>
            </w:r>
          </w:p>
        </w:tc>
      </w:tr>
      <w:tr w:rsidR="000A55C9" w:rsidRPr="000A55C9" w:rsidTr="000A55C9">
        <w:trPr>
          <w:trHeight w:val="315"/>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Residential, Low Density &lt;Less than two dwelling units per acre&gt;</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270.4665</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9.9%</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Medium Density Under Construction</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0.711402</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Commercial and Services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2.687793</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0.1%</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Improved Pastures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77.83422</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2.8%</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Unimproved Pastures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1.054991</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Woodland Pastures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5.845537</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0.2%</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Row Crops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1.054999</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Field Crops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25.42623</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0.9%</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Tree Crops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0.456404</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Tree Nurseries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23.56925</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0.9%</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Horse Farms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16.82712</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0.6%</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Aquaculture</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26.212</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Other Open Lands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6.856146</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0.3%</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Herbaceous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2.584471</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0.1%</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 xml:space="preserve">Shrub and </w:t>
            </w:r>
            <w:proofErr w:type="spellStart"/>
            <w:r w:rsidRPr="000A55C9">
              <w:rPr>
                <w:rFonts w:ascii="Calibri" w:eastAsia="Times New Roman" w:hAnsi="Calibri" w:cs="Times New Roman"/>
                <w:color w:val="000000"/>
                <w:sz w:val="22"/>
              </w:rPr>
              <w:t>Brushland</w:t>
            </w:r>
            <w:proofErr w:type="spellEnd"/>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108.1351</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4.0%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Mixed Rangeland</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0.000006</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Pine Flatwoods or Mesic Flatwoods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31.71462</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1.2%</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Upland Hardwood Forests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3.170975</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0.1%</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Hardwood - Conifer Mixed</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56.82618</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2.1%</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Pine Plantations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180.7976</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6.6%</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Forest Regeneration</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48.6392</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1.8%</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Reservoirs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16.29529</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0.6%</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Bay Swamps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13.61854</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0.5%</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Mixed Wetland Hardwoods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1061.093</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38.8%</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Cypress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127.3248</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4.7%</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Hydric Pine Flatwoods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9.594069</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0.4%</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Wetland Mixed Forest</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515.1469</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18.8%</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Freshwater Marshes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0.179461</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Wet Prairies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5.489701</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0.2%</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Emergent Aquatic Vegetation</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1.653618</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0.1%</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Mixed Scrub-Shrub Wetland</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52.78599</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1.9%</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Disturbed Lands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11.39346</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0.4%</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Rural Land in Transition Without Positive Indicators of Intended Activity</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0.080847</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Roads and Highways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24.64075</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0.9%</w:t>
            </w:r>
          </w:p>
        </w:tc>
      </w:tr>
      <w:tr w:rsidR="000A55C9" w:rsidRPr="000A55C9" w:rsidTr="000A55C9">
        <w:trPr>
          <w:trHeight w:val="300"/>
        </w:trPr>
        <w:tc>
          <w:tcPr>
            <w:tcW w:w="6765" w:type="dxa"/>
            <w:tcBorders>
              <w:top w:val="nil"/>
              <w:left w:val="single" w:sz="4" w:space="0" w:color="auto"/>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Electrical Power Transmission Lines</w:t>
            </w:r>
          </w:p>
        </w:tc>
        <w:tc>
          <w:tcPr>
            <w:tcW w:w="1350"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2.897152</w:t>
            </w:r>
          </w:p>
        </w:tc>
        <w:tc>
          <w:tcPr>
            <w:tcW w:w="695" w:type="dxa"/>
            <w:tcBorders>
              <w:top w:val="nil"/>
              <w:left w:val="nil"/>
              <w:bottom w:val="single" w:sz="4"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0.1%</w:t>
            </w:r>
          </w:p>
        </w:tc>
      </w:tr>
      <w:tr w:rsidR="000A55C9" w:rsidRPr="000A55C9" w:rsidTr="000A55C9">
        <w:trPr>
          <w:trHeight w:val="315"/>
        </w:trPr>
        <w:tc>
          <w:tcPr>
            <w:tcW w:w="6765" w:type="dxa"/>
            <w:tcBorders>
              <w:top w:val="nil"/>
              <w:left w:val="single" w:sz="4" w:space="0" w:color="auto"/>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Surface Water Collection Features</w:t>
            </w:r>
          </w:p>
        </w:tc>
        <w:tc>
          <w:tcPr>
            <w:tcW w:w="1350" w:type="dxa"/>
            <w:tcBorders>
              <w:top w:val="nil"/>
              <w:left w:val="nil"/>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0.360248</w:t>
            </w:r>
          </w:p>
        </w:tc>
        <w:tc>
          <w:tcPr>
            <w:tcW w:w="695" w:type="dxa"/>
            <w:tcBorders>
              <w:top w:val="nil"/>
              <w:left w:val="nil"/>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0.0%</w:t>
            </w:r>
          </w:p>
        </w:tc>
      </w:tr>
      <w:tr w:rsidR="000A55C9" w:rsidRPr="000A55C9" w:rsidTr="000A55C9">
        <w:trPr>
          <w:trHeight w:val="330"/>
        </w:trPr>
        <w:tc>
          <w:tcPr>
            <w:tcW w:w="6765" w:type="dxa"/>
            <w:tcBorders>
              <w:top w:val="nil"/>
              <w:left w:val="single" w:sz="4" w:space="0" w:color="auto"/>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rPr>
                <w:rFonts w:ascii="Calibri" w:eastAsia="Times New Roman" w:hAnsi="Calibri" w:cs="Times New Roman"/>
                <w:color w:val="000000"/>
              </w:rPr>
            </w:pPr>
            <w:r w:rsidRPr="000A55C9">
              <w:rPr>
                <w:rFonts w:ascii="Calibri" w:eastAsia="Times New Roman" w:hAnsi="Calibri" w:cs="Times New Roman"/>
                <w:color w:val="000000"/>
                <w:sz w:val="22"/>
              </w:rPr>
              <w:t>Total</w:t>
            </w:r>
          </w:p>
        </w:tc>
        <w:tc>
          <w:tcPr>
            <w:tcW w:w="1350" w:type="dxa"/>
            <w:tcBorders>
              <w:top w:val="nil"/>
              <w:left w:val="nil"/>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2733.424</w:t>
            </w:r>
          </w:p>
        </w:tc>
        <w:tc>
          <w:tcPr>
            <w:tcW w:w="695" w:type="dxa"/>
            <w:tcBorders>
              <w:top w:val="single" w:sz="4" w:space="0" w:color="auto"/>
              <w:left w:val="nil"/>
              <w:bottom w:val="double" w:sz="6" w:space="0" w:color="auto"/>
              <w:right w:val="single" w:sz="4" w:space="0" w:color="auto"/>
            </w:tcBorders>
            <w:shd w:val="clear" w:color="auto" w:fill="auto"/>
            <w:noWrap/>
            <w:vAlign w:val="bottom"/>
            <w:hideMark/>
          </w:tcPr>
          <w:p w:rsidR="000A55C9" w:rsidRPr="000A55C9" w:rsidRDefault="000A55C9" w:rsidP="000A55C9">
            <w:pPr>
              <w:spacing w:after="0"/>
              <w:ind w:firstLine="0"/>
              <w:jc w:val="right"/>
              <w:rPr>
                <w:rFonts w:ascii="Calibri" w:eastAsia="Times New Roman" w:hAnsi="Calibri" w:cs="Times New Roman"/>
                <w:color w:val="000000"/>
              </w:rPr>
            </w:pPr>
            <w:r w:rsidRPr="000A55C9">
              <w:rPr>
                <w:rFonts w:ascii="Calibri" w:eastAsia="Times New Roman" w:hAnsi="Calibri" w:cs="Times New Roman"/>
                <w:color w:val="000000"/>
                <w:sz w:val="22"/>
              </w:rPr>
              <w:t>100.0%</w:t>
            </w:r>
          </w:p>
        </w:tc>
      </w:tr>
    </w:tbl>
    <w:p w:rsidR="004D02E0" w:rsidRPr="00047603" w:rsidRDefault="004D02E0" w:rsidP="00382D8D">
      <w:pPr>
        <w:autoSpaceDE w:val="0"/>
        <w:autoSpaceDN w:val="0"/>
        <w:adjustRightInd w:val="0"/>
        <w:spacing w:after="60"/>
        <w:ind w:firstLine="0"/>
        <w:rPr>
          <w:rFonts w:eastAsiaTheme="minorEastAsia" w:cs="Times New Roman"/>
          <w:color w:val="000000"/>
          <w:sz w:val="23"/>
          <w:szCs w:val="23"/>
        </w:rPr>
      </w:pPr>
    </w:p>
    <w:sectPr w:rsidR="004D02E0" w:rsidRPr="00047603" w:rsidSect="00864A43">
      <w:footerReference w:type="first" r:id="rId32"/>
      <w:pgSz w:w="12240" w:h="15840"/>
      <w:pgMar w:top="1440" w:right="1440" w:bottom="1440" w:left="1440" w:header="720" w:footer="720" w:gutter="0"/>
      <w:pgBorders w:offsetFrom="page">
        <w:top w:val="single" w:sz="4" w:space="24" w:color="auto"/>
      </w:pgBorders>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0C7" w:rsidRDefault="004B00C7" w:rsidP="00D75B21">
      <w:pPr>
        <w:spacing w:after="0"/>
      </w:pPr>
      <w:r>
        <w:separator/>
      </w:r>
    </w:p>
  </w:endnote>
  <w:endnote w:type="continuationSeparator" w:id="0">
    <w:p w:rsidR="004B00C7" w:rsidRDefault="004B00C7" w:rsidP="00D75B2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80490"/>
      <w:docPartObj>
        <w:docPartGallery w:val="Page Numbers (Bottom of Page)"/>
        <w:docPartUnique/>
      </w:docPartObj>
    </w:sdtPr>
    <w:sdtContent>
      <w:p w:rsidR="00504F0F" w:rsidRDefault="00504F0F">
        <w:pPr>
          <w:pStyle w:val="Footer"/>
          <w:jc w:val="center"/>
        </w:pPr>
      </w:p>
      <w:tbl>
        <w:tblPr>
          <w:tblpPr w:leftFromText="187" w:rightFromText="187" w:vertAnchor="text" w:tblpY="1"/>
          <w:tblW w:w="5000" w:type="pct"/>
          <w:tblLook w:val="04A0"/>
        </w:tblPr>
        <w:tblGrid>
          <w:gridCol w:w="9576"/>
        </w:tblGrid>
        <w:tr w:rsidR="00504F0F" w:rsidTr="00504F0F">
          <w:trPr>
            <w:trHeight w:val="151"/>
          </w:trPr>
          <w:tc>
            <w:tcPr>
              <w:tcW w:w="579" w:type="pct"/>
              <w:noWrap/>
              <w:vAlign w:val="center"/>
            </w:tcPr>
            <w:p w:rsidR="00504F0F" w:rsidRDefault="00504F0F" w:rsidP="00382D8D">
              <w:pPr>
                <w:pStyle w:val="NoSpacing"/>
                <w:jc w:val="center"/>
                <w:rPr>
                  <w:rFonts w:asciiTheme="majorHAnsi" w:hAnsiTheme="majorHAnsi"/>
                </w:rPr>
              </w:pPr>
            </w:p>
          </w:tc>
        </w:tr>
      </w:tbl>
      <w:p w:rsidR="00504F0F" w:rsidRDefault="0099573C">
        <w:pPr>
          <w:pStyle w:val="Footer"/>
          <w:jc w:val="center"/>
        </w:pPr>
        <w:fldSimple w:instr=" PAGE   \* MERGEFORMAT ">
          <w:r w:rsidR="00D57B87">
            <w:rPr>
              <w:noProof/>
            </w:rPr>
            <w:t>16</w:t>
          </w:r>
        </w:fldSimple>
      </w:p>
    </w:sdtContent>
  </w:sdt>
  <w:p w:rsidR="00504F0F" w:rsidRDefault="00504F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0F" w:rsidRDefault="00504F0F">
    <w:pPr>
      <w:pStyle w:val="Footer"/>
      <w:jc w:val="center"/>
    </w:pPr>
  </w:p>
  <w:p w:rsidR="00504F0F" w:rsidRDefault="00504F0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58"/>
      <w:gridCol w:w="1109"/>
      <w:gridCol w:w="4309"/>
    </w:tblGrid>
    <w:tr w:rsidR="00504F0F" w:rsidTr="00504F0F">
      <w:trPr>
        <w:trHeight w:val="151"/>
      </w:trPr>
      <w:tc>
        <w:tcPr>
          <w:tcW w:w="2171" w:type="pct"/>
          <w:tcBorders>
            <w:bottom w:val="single" w:sz="4" w:space="0" w:color="4F81BD" w:themeColor="accent1"/>
          </w:tcBorders>
        </w:tcPr>
        <w:p w:rsidR="00504F0F" w:rsidRDefault="00504F0F" w:rsidP="00504F0F">
          <w:pPr>
            <w:pStyle w:val="Header"/>
            <w:rPr>
              <w:rFonts w:asciiTheme="majorHAnsi" w:eastAsiaTheme="majorEastAsia" w:hAnsiTheme="majorHAnsi" w:cstheme="majorBidi"/>
              <w:b/>
              <w:bCs/>
            </w:rPr>
          </w:pPr>
        </w:p>
      </w:tc>
      <w:tc>
        <w:tcPr>
          <w:tcW w:w="579" w:type="pct"/>
          <w:vMerge w:val="restart"/>
          <w:noWrap/>
          <w:vAlign w:val="center"/>
        </w:tcPr>
        <w:p w:rsidR="00504F0F" w:rsidRDefault="00504F0F" w:rsidP="00504F0F">
          <w:pPr>
            <w:pStyle w:val="NoSpacing"/>
            <w:jc w:val="center"/>
            <w:rPr>
              <w:rFonts w:asciiTheme="majorHAnsi" w:hAnsiTheme="majorHAnsi"/>
            </w:rPr>
          </w:pPr>
          <w:r>
            <w:rPr>
              <w:rFonts w:asciiTheme="majorHAnsi" w:hAnsiTheme="majorHAnsi"/>
              <w:b/>
            </w:rPr>
            <w:t>Page A-</w:t>
          </w:r>
          <w:fldSimple w:instr=" PAGE  \* MERGEFORMAT ">
            <w:r w:rsidR="00D57B87" w:rsidRPr="00D57B87">
              <w:rPr>
                <w:rFonts w:asciiTheme="majorHAnsi" w:hAnsiTheme="majorHAnsi"/>
                <w:b/>
                <w:noProof/>
              </w:rPr>
              <w:t>5</w:t>
            </w:r>
          </w:fldSimple>
        </w:p>
      </w:tc>
      <w:tc>
        <w:tcPr>
          <w:tcW w:w="2250" w:type="pct"/>
          <w:tcBorders>
            <w:bottom w:val="single" w:sz="4" w:space="0" w:color="4F81BD" w:themeColor="accent1"/>
          </w:tcBorders>
        </w:tcPr>
        <w:p w:rsidR="00504F0F" w:rsidRDefault="00504F0F" w:rsidP="00504F0F">
          <w:pPr>
            <w:pStyle w:val="Header"/>
            <w:rPr>
              <w:rFonts w:asciiTheme="majorHAnsi" w:eastAsiaTheme="majorEastAsia" w:hAnsiTheme="majorHAnsi" w:cstheme="majorBidi"/>
              <w:b/>
              <w:bCs/>
            </w:rPr>
          </w:pPr>
        </w:p>
      </w:tc>
    </w:tr>
    <w:tr w:rsidR="00504F0F" w:rsidTr="00504F0F">
      <w:trPr>
        <w:trHeight w:val="150"/>
      </w:trPr>
      <w:tc>
        <w:tcPr>
          <w:tcW w:w="2171" w:type="pct"/>
          <w:tcBorders>
            <w:top w:val="single" w:sz="4" w:space="0" w:color="4F81BD" w:themeColor="accent1"/>
          </w:tcBorders>
        </w:tcPr>
        <w:p w:rsidR="00504F0F" w:rsidRDefault="00504F0F" w:rsidP="00504F0F">
          <w:pPr>
            <w:pStyle w:val="Header"/>
            <w:rPr>
              <w:rFonts w:asciiTheme="majorHAnsi" w:eastAsiaTheme="majorEastAsia" w:hAnsiTheme="majorHAnsi" w:cstheme="majorBidi"/>
              <w:b/>
              <w:bCs/>
            </w:rPr>
          </w:pPr>
        </w:p>
      </w:tc>
      <w:tc>
        <w:tcPr>
          <w:tcW w:w="579" w:type="pct"/>
          <w:vMerge/>
        </w:tcPr>
        <w:p w:rsidR="00504F0F" w:rsidRDefault="00504F0F" w:rsidP="00504F0F">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504F0F" w:rsidRDefault="00504F0F" w:rsidP="00504F0F">
          <w:pPr>
            <w:pStyle w:val="Header"/>
            <w:rPr>
              <w:rFonts w:asciiTheme="majorHAnsi" w:eastAsiaTheme="majorEastAsia" w:hAnsiTheme="majorHAnsi" w:cstheme="majorBidi"/>
              <w:b/>
              <w:bCs/>
            </w:rPr>
          </w:pPr>
        </w:p>
      </w:tc>
    </w:tr>
  </w:tbl>
  <w:p w:rsidR="00504F0F" w:rsidRPr="00382D8D" w:rsidRDefault="00504F0F" w:rsidP="00382D8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58"/>
      <w:gridCol w:w="1109"/>
      <w:gridCol w:w="4309"/>
    </w:tblGrid>
    <w:tr w:rsidR="00504F0F" w:rsidTr="00ED2BD8">
      <w:trPr>
        <w:trHeight w:val="151"/>
      </w:trPr>
      <w:tc>
        <w:tcPr>
          <w:tcW w:w="2171" w:type="pct"/>
          <w:tcBorders>
            <w:bottom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c>
        <w:tcPr>
          <w:tcW w:w="579" w:type="pct"/>
          <w:vMerge w:val="restart"/>
          <w:noWrap/>
          <w:vAlign w:val="center"/>
        </w:tcPr>
        <w:p w:rsidR="00504F0F" w:rsidRDefault="00504F0F" w:rsidP="00382D8D">
          <w:pPr>
            <w:pStyle w:val="NoSpacing"/>
            <w:jc w:val="center"/>
            <w:rPr>
              <w:rFonts w:asciiTheme="majorHAnsi" w:hAnsiTheme="majorHAnsi"/>
            </w:rPr>
          </w:pPr>
          <w:r>
            <w:rPr>
              <w:rFonts w:asciiTheme="majorHAnsi" w:hAnsiTheme="majorHAnsi"/>
              <w:b/>
            </w:rPr>
            <w:t>Page A-</w:t>
          </w:r>
          <w:fldSimple w:instr=" PAGE  \* MERGEFORMAT ">
            <w:r w:rsidR="00D57B87" w:rsidRPr="00D57B87">
              <w:rPr>
                <w:rFonts w:asciiTheme="majorHAnsi" w:hAnsiTheme="majorHAnsi"/>
                <w:b/>
                <w:noProof/>
              </w:rPr>
              <w:t>1</w:t>
            </w:r>
          </w:fldSimple>
        </w:p>
      </w:tc>
      <w:tc>
        <w:tcPr>
          <w:tcW w:w="2250" w:type="pct"/>
          <w:tcBorders>
            <w:bottom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r>
    <w:tr w:rsidR="00504F0F" w:rsidTr="00ED2BD8">
      <w:trPr>
        <w:trHeight w:val="150"/>
      </w:trPr>
      <w:tc>
        <w:tcPr>
          <w:tcW w:w="2171" w:type="pct"/>
          <w:tcBorders>
            <w:top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c>
        <w:tcPr>
          <w:tcW w:w="579" w:type="pct"/>
          <w:vMerge/>
        </w:tcPr>
        <w:p w:rsidR="00504F0F" w:rsidRDefault="00504F0F" w:rsidP="00ED2BD8">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r>
  </w:tbl>
  <w:p w:rsidR="00504F0F" w:rsidRDefault="00504F0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58"/>
      <w:gridCol w:w="1109"/>
      <w:gridCol w:w="4309"/>
    </w:tblGrid>
    <w:tr w:rsidR="00504F0F" w:rsidTr="00ED2BD8">
      <w:trPr>
        <w:trHeight w:val="151"/>
      </w:trPr>
      <w:tc>
        <w:tcPr>
          <w:tcW w:w="2171" w:type="pct"/>
          <w:tcBorders>
            <w:bottom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c>
        <w:tcPr>
          <w:tcW w:w="579" w:type="pct"/>
          <w:vMerge w:val="restart"/>
          <w:noWrap/>
          <w:vAlign w:val="center"/>
        </w:tcPr>
        <w:p w:rsidR="00504F0F" w:rsidRDefault="00504F0F" w:rsidP="00382D8D">
          <w:pPr>
            <w:pStyle w:val="NoSpacing"/>
            <w:jc w:val="center"/>
            <w:rPr>
              <w:rFonts w:asciiTheme="majorHAnsi" w:hAnsiTheme="majorHAnsi"/>
            </w:rPr>
          </w:pPr>
          <w:r>
            <w:rPr>
              <w:rFonts w:asciiTheme="majorHAnsi" w:hAnsiTheme="majorHAnsi"/>
              <w:b/>
            </w:rPr>
            <w:t>Page B-</w:t>
          </w:r>
          <w:fldSimple w:instr=" PAGE  \* MERGEFORMAT ">
            <w:r w:rsidR="00D57B87" w:rsidRPr="00D57B87">
              <w:rPr>
                <w:rFonts w:asciiTheme="majorHAnsi" w:hAnsiTheme="majorHAnsi"/>
                <w:b/>
                <w:noProof/>
              </w:rPr>
              <w:t>1</w:t>
            </w:r>
          </w:fldSimple>
        </w:p>
      </w:tc>
      <w:tc>
        <w:tcPr>
          <w:tcW w:w="2250" w:type="pct"/>
          <w:tcBorders>
            <w:bottom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r>
    <w:tr w:rsidR="00504F0F" w:rsidTr="00ED2BD8">
      <w:trPr>
        <w:trHeight w:val="150"/>
      </w:trPr>
      <w:tc>
        <w:tcPr>
          <w:tcW w:w="2171" w:type="pct"/>
          <w:tcBorders>
            <w:top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c>
        <w:tcPr>
          <w:tcW w:w="579" w:type="pct"/>
          <w:vMerge/>
        </w:tcPr>
        <w:p w:rsidR="00504F0F" w:rsidRDefault="00504F0F" w:rsidP="00ED2BD8">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504F0F" w:rsidRDefault="00504F0F" w:rsidP="00ED2BD8">
          <w:pPr>
            <w:pStyle w:val="Header"/>
            <w:rPr>
              <w:rFonts w:asciiTheme="majorHAnsi" w:eastAsiaTheme="majorEastAsia" w:hAnsiTheme="majorHAnsi" w:cstheme="majorBidi"/>
              <w:b/>
              <w:bCs/>
            </w:rPr>
          </w:pPr>
        </w:p>
      </w:tc>
    </w:tr>
  </w:tbl>
  <w:p w:rsidR="00504F0F" w:rsidRDefault="00504F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0C7" w:rsidRDefault="004B00C7" w:rsidP="00D75B21">
      <w:pPr>
        <w:spacing w:after="0"/>
      </w:pPr>
      <w:r>
        <w:separator/>
      </w:r>
    </w:p>
  </w:footnote>
  <w:footnote w:type="continuationSeparator" w:id="0">
    <w:p w:rsidR="004B00C7" w:rsidRDefault="004B00C7" w:rsidP="00D75B21">
      <w:pPr>
        <w:spacing w:after="0"/>
      </w:pPr>
      <w:r>
        <w:continuationSeparator/>
      </w:r>
    </w:p>
  </w:footnote>
  <w:footnote w:id="1">
    <w:p w:rsidR="00504F0F" w:rsidRDefault="00504F0F">
      <w:pPr>
        <w:pStyle w:val="FootnoteText"/>
      </w:pPr>
      <w:r>
        <w:rPr>
          <w:rStyle w:val="FootnoteReference"/>
        </w:rPr>
        <w:footnoteRef/>
      </w:r>
      <w:r>
        <w:t xml:space="preserve"> Only dates that pass calibration checks were included in the SSAC derivation calculations.</w:t>
      </w:r>
    </w:p>
  </w:footnote>
  <w:footnote w:id="2">
    <w:p w:rsidR="00504F0F" w:rsidRDefault="00504F0F">
      <w:pPr>
        <w:pStyle w:val="FootnoteText"/>
      </w:pPr>
      <w:r>
        <w:rPr>
          <w:rStyle w:val="FootnoteReference"/>
        </w:rPr>
        <w:footnoteRef/>
      </w:r>
      <w:r>
        <w:t xml:space="preserve"> WBID spatial extent based on IWR Run 44.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alias w:val="Title"/>
      <w:id w:val="4515007"/>
      <w:placeholder>
        <w:docPart w:val="4105128C95ED4BF493B273AA72F40138"/>
      </w:placeholder>
      <w:dataBinding w:prefixMappings="xmlns:ns0='http://schemas.openxmlformats.org/package/2006/metadata/core-properties' xmlns:ns1='http://purl.org/dc/elements/1.1/'" w:xpath="/ns0:coreProperties[1]/ns1:title[1]" w:storeItemID="{6C3C8BC8-F283-45AE-878A-BAB7291924A1}"/>
      <w:text/>
    </w:sdtPr>
    <w:sdtContent>
      <w:p w:rsidR="00504F0F" w:rsidRDefault="00504F0F">
        <w:pPr>
          <w:pStyle w:val="Header"/>
          <w:pBdr>
            <w:between w:val="single" w:sz="4" w:space="1" w:color="4F81BD" w:themeColor="accent1"/>
          </w:pBdr>
          <w:spacing w:line="276" w:lineRule="auto"/>
          <w:jc w:val="center"/>
        </w:pPr>
        <w:r>
          <w:t>Thomas Creek DO SSAC</w:t>
        </w:r>
      </w:p>
    </w:sdtContent>
  </w:sdt>
  <w:sdt>
    <w:sdtPr>
      <w:alias w:val="Date"/>
      <w:id w:val="4515008"/>
      <w:placeholder>
        <w:docPart w:val="335F5A2A5A904FBBBF7F5146AF6E0F32"/>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rsidR="00504F0F" w:rsidRDefault="00504F0F">
        <w:pPr>
          <w:pStyle w:val="Header"/>
          <w:pBdr>
            <w:between w:val="single" w:sz="4" w:space="1" w:color="4F81BD" w:themeColor="accent1"/>
          </w:pBdr>
          <w:spacing w:line="276" w:lineRule="auto"/>
          <w:jc w:val="center"/>
        </w:pPr>
        <w:r>
          <w:t>Technical Support Document</w:t>
        </w:r>
      </w:p>
    </w:sdtContent>
  </w:sdt>
  <w:p w:rsidR="00504F0F" w:rsidRDefault="00504F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0F" w:rsidRDefault="00504F0F" w:rsidP="00FE5C0F">
    <w:pPr>
      <w:pStyle w:val="Header"/>
      <w:pBdr>
        <w:between w:val="single" w:sz="4" w:space="1" w:color="4F81BD" w:themeColor="accent1"/>
      </w:pBdr>
      <w:spacing w:line="276" w:lineRule="auto"/>
      <w:jc w:val="center"/>
    </w:pPr>
    <w:r>
      <w:t>Thomas Creek DO SSAC</w:t>
    </w:r>
  </w:p>
  <w:p w:rsidR="00504F0F" w:rsidRDefault="00504F0F" w:rsidP="00FE5C0F">
    <w:pPr>
      <w:pStyle w:val="Header"/>
      <w:pBdr>
        <w:between w:val="single" w:sz="4" w:space="1" w:color="4F81BD" w:themeColor="accent1"/>
      </w:pBdr>
      <w:spacing w:line="276" w:lineRule="auto"/>
      <w:jc w:val="center"/>
    </w:pPr>
    <w:r>
      <w:t>Technical Support Document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876"/>
    <w:multiLevelType w:val="hybridMultilevel"/>
    <w:tmpl w:val="F2B6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B6C25"/>
    <w:multiLevelType w:val="hybridMultilevel"/>
    <w:tmpl w:val="3CA04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782E4F"/>
    <w:multiLevelType w:val="hybridMultilevel"/>
    <w:tmpl w:val="7DB4C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84387A"/>
    <w:multiLevelType w:val="hybridMultilevel"/>
    <w:tmpl w:val="DCD6B4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A7592D"/>
    <w:multiLevelType w:val="multilevel"/>
    <w:tmpl w:val="C2DE759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226E1E53"/>
    <w:multiLevelType w:val="hybridMultilevel"/>
    <w:tmpl w:val="09ECF988"/>
    <w:lvl w:ilvl="0" w:tplc="8C0C3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6C2F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3C450E4"/>
    <w:multiLevelType w:val="multilevel"/>
    <w:tmpl w:val="1D5A5FF6"/>
    <w:lvl w:ilvl="0">
      <w:start w:val="4"/>
      <w:numFmt w:val="decimal"/>
      <w:lvlText w:val="%1"/>
      <w:lvlJc w:val="left"/>
      <w:pPr>
        <w:ind w:left="570" w:hanging="570"/>
      </w:pPr>
      <w:rPr>
        <w:rFonts w:hint="default"/>
      </w:rPr>
    </w:lvl>
    <w:lvl w:ilvl="1">
      <w:start w:val="2"/>
      <w:numFmt w:val="decimal"/>
      <w:lvlText w:val="%1.%2"/>
      <w:lvlJc w:val="left"/>
      <w:pPr>
        <w:ind w:left="750" w:hanging="57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
    <w:nsid w:val="2ADA34DA"/>
    <w:multiLevelType w:val="multilevel"/>
    <w:tmpl w:val="415CE2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2B9102E"/>
    <w:multiLevelType w:val="hybridMultilevel"/>
    <w:tmpl w:val="B9E89168"/>
    <w:lvl w:ilvl="0" w:tplc="7E446606">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0">
    <w:nsid w:val="333838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01A767A"/>
    <w:multiLevelType w:val="multilevel"/>
    <w:tmpl w:val="7FEE4F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1BA3B7F"/>
    <w:multiLevelType w:val="hybridMultilevel"/>
    <w:tmpl w:val="E492583C"/>
    <w:lvl w:ilvl="0" w:tplc="79CE483A">
      <w:start w:val="1"/>
      <w:numFmt w:val="upperLetter"/>
      <w:lvlText w:val="%1."/>
      <w:lvlJc w:val="left"/>
      <w:pPr>
        <w:ind w:left="36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AB6607"/>
    <w:multiLevelType w:val="hybridMultilevel"/>
    <w:tmpl w:val="DFC66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4356FFD"/>
    <w:multiLevelType w:val="multilevel"/>
    <w:tmpl w:val="9D58AF26"/>
    <w:lvl w:ilvl="0">
      <w:start w:val="1"/>
      <w:numFmt w:val="decimal"/>
      <w:lvlText w:val="%1."/>
      <w:lvlJc w:val="left"/>
      <w:pPr>
        <w:ind w:left="360" w:hanging="360"/>
      </w:pPr>
      <w:rPr>
        <w:sz w:val="32"/>
        <w:szCs w:val="32"/>
      </w:r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A4037BB"/>
    <w:multiLevelType w:val="hybridMultilevel"/>
    <w:tmpl w:val="7DF24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BAB1960"/>
    <w:multiLevelType w:val="multilevel"/>
    <w:tmpl w:val="CEB202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CD37EC2"/>
    <w:multiLevelType w:val="hybridMultilevel"/>
    <w:tmpl w:val="01AA31D4"/>
    <w:lvl w:ilvl="0" w:tplc="FFA64900">
      <w:start w:val="2"/>
      <w:numFmt w:val="bullet"/>
      <w:lvlText w:val="•"/>
      <w:lvlJc w:val="left"/>
      <w:pPr>
        <w:ind w:left="792" w:hanging="360"/>
      </w:pPr>
      <w:rPr>
        <w:rFonts w:ascii="Times New Roman" w:eastAsiaTheme="minorHAns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nsid w:val="5F7D1A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2DE20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40837FC"/>
    <w:multiLevelType w:val="multilevel"/>
    <w:tmpl w:val="91F4BB84"/>
    <w:lvl w:ilvl="0">
      <w:start w:val="4"/>
      <w:numFmt w:val="decimal"/>
      <w:lvlText w:val="%1"/>
      <w:lvlJc w:val="left"/>
      <w:pPr>
        <w:ind w:left="435" w:hanging="435"/>
      </w:pPr>
      <w:rPr>
        <w:rFonts w:hint="default"/>
      </w:rPr>
    </w:lvl>
    <w:lvl w:ilvl="1">
      <w:start w:val="1"/>
      <w:numFmt w:val="decimal"/>
      <w:lvlText w:val="%1.%2"/>
      <w:lvlJc w:val="left"/>
      <w:pPr>
        <w:ind w:left="1440" w:hanging="720"/>
      </w:pPr>
      <w:rPr>
        <w:rFonts w:hint="default"/>
        <w:sz w:val="28"/>
        <w:szCs w:val="28"/>
      </w:rPr>
    </w:lvl>
    <w:lvl w:ilvl="2">
      <w:start w:val="1"/>
      <w:numFmt w:val="decimal"/>
      <w:lvlText w:val="%1.%2.%3"/>
      <w:lvlJc w:val="left"/>
      <w:pPr>
        <w:ind w:left="2490" w:hanging="108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5325" w:hanging="1800"/>
      </w:pPr>
      <w:rPr>
        <w:rFonts w:hint="default"/>
      </w:rPr>
    </w:lvl>
    <w:lvl w:ilvl="6">
      <w:start w:val="1"/>
      <w:numFmt w:val="decimal"/>
      <w:lvlText w:val="%1.%2.%3.%4.%5.%6.%7"/>
      <w:lvlJc w:val="left"/>
      <w:pPr>
        <w:ind w:left="6390" w:hanging="216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8160" w:hanging="2520"/>
      </w:pPr>
      <w:rPr>
        <w:rFonts w:hint="default"/>
      </w:rPr>
    </w:lvl>
  </w:abstractNum>
  <w:abstractNum w:abstractNumId="21">
    <w:nsid w:val="750E714E"/>
    <w:multiLevelType w:val="hybridMultilevel"/>
    <w:tmpl w:val="203048D2"/>
    <w:lvl w:ilvl="0" w:tplc="9872D6FA">
      <w:start w:val="1"/>
      <w:numFmt w:val="decimal"/>
      <w:lvlText w:val="%1."/>
      <w:lvlJc w:val="left"/>
      <w:pPr>
        <w:ind w:left="9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9361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
  </w:num>
  <w:num w:numId="3">
    <w:abstractNumId w:val="0"/>
  </w:num>
  <w:num w:numId="4">
    <w:abstractNumId w:val="3"/>
  </w:num>
  <w:num w:numId="5">
    <w:abstractNumId w:val="15"/>
  </w:num>
  <w:num w:numId="6">
    <w:abstractNumId w:val="2"/>
  </w:num>
  <w:num w:numId="7">
    <w:abstractNumId w:val="13"/>
  </w:num>
  <w:num w:numId="8">
    <w:abstractNumId w:val="14"/>
  </w:num>
  <w:num w:numId="9">
    <w:abstractNumId w:val="19"/>
  </w:num>
  <w:num w:numId="10">
    <w:abstractNumId w:val="6"/>
  </w:num>
  <w:num w:numId="11">
    <w:abstractNumId w:val="18"/>
  </w:num>
  <w:num w:numId="12">
    <w:abstractNumId w:val="21"/>
  </w:num>
  <w:num w:numId="13">
    <w:abstractNumId w:val="10"/>
  </w:num>
  <w:num w:numId="14">
    <w:abstractNumId w:val="22"/>
  </w:num>
  <w:num w:numId="15">
    <w:abstractNumId w:val="9"/>
  </w:num>
  <w:num w:numId="16">
    <w:abstractNumId w:val="11"/>
  </w:num>
  <w:num w:numId="17">
    <w:abstractNumId w:val="16"/>
  </w:num>
  <w:num w:numId="18">
    <w:abstractNumId w:val="17"/>
  </w:num>
  <w:num w:numId="19">
    <w:abstractNumId w:val="5"/>
  </w:num>
  <w:num w:numId="20">
    <w:abstractNumId w:val="8"/>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0"/>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NotTrackFormatting/>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8C6519"/>
    <w:rsid w:val="0000000F"/>
    <w:rsid w:val="000000DB"/>
    <w:rsid w:val="000108D8"/>
    <w:rsid w:val="00021804"/>
    <w:rsid w:val="00026916"/>
    <w:rsid w:val="00027F76"/>
    <w:rsid w:val="00032F8F"/>
    <w:rsid w:val="00034672"/>
    <w:rsid w:val="000405D4"/>
    <w:rsid w:val="00040741"/>
    <w:rsid w:val="00040B8A"/>
    <w:rsid w:val="00042CAF"/>
    <w:rsid w:val="00045844"/>
    <w:rsid w:val="00047603"/>
    <w:rsid w:val="00051A15"/>
    <w:rsid w:val="00053490"/>
    <w:rsid w:val="00053D05"/>
    <w:rsid w:val="000545D4"/>
    <w:rsid w:val="00056B7C"/>
    <w:rsid w:val="000600AB"/>
    <w:rsid w:val="00060167"/>
    <w:rsid w:val="000619D5"/>
    <w:rsid w:val="000627C5"/>
    <w:rsid w:val="00065F69"/>
    <w:rsid w:val="00067211"/>
    <w:rsid w:val="00067C36"/>
    <w:rsid w:val="000803D3"/>
    <w:rsid w:val="00080D17"/>
    <w:rsid w:val="00085D2B"/>
    <w:rsid w:val="0009129D"/>
    <w:rsid w:val="000954FF"/>
    <w:rsid w:val="000A55C9"/>
    <w:rsid w:val="000A77C9"/>
    <w:rsid w:val="000B112E"/>
    <w:rsid w:val="000B183D"/>
    <w:rsid w:val="000B31DD"/>
    <w:rsid w:val="000B4F45"/>
    <w:rsid w:val="000B5583"/>
    <w:rsid w:val="000C3815"/>
    <w:rsid w:val="000C6BC6"/>
    <w:rsid w:val="000C70AD"/>
    <w:rsid w:val="000C78C5"/>
    <w:rsid w:val="000D1643"/>
    <w:rsid w:val="000D3162"/>
    <w:rsid w:val="000E2D71"/>
    <w:rsid w:val="000F252C"/>
    <w:rsid w:val="000F44CD"/>
    <w:rsid w:val="000F7B3F"/>
    <w:rsid w:val="0010353D"/>
    <w:rsid w:val="001035E0"/>
    <w:rsid w:val="00104056"/>
    <w:rsid w:val="00105E01"/>
    <w:rsid w:val="00106FB5"/>
    <w:rsid w:val="0010737E"/>
    <w:rsid w:val="0011239D"/>
    <w:rsid w:val="001207E2"/>
    <w:rsid w:val="00121E28"/>
    <w:rsid w:val="00126DD5"/>
    <w:rsid w:val="00133083"/>
    <w:rsid w:val="00133988"/>
    <w:rsid w:val="00135502"/>
    <w:rsid w:val="00136529"/>
    <w:rsid w:val="00137C58"/>
    <w:rsid w:val="00140FA6"/>
    <w:rsid w:val="00142A14"/>
    <w:rsid w:val="00143447"/>
    <w:rsid w:val="00145E3D"/>
    <w:rsid w:val="00146F93"/>
    <w:rsid w:val="001508BE"/>
    <w:rsid w:val="00153EE7"/>
    <w:rsid w:val="001604C6"/>
    <w:rsid w:val="00162067"/>
    <w:rsid w:val="001741D3"/>
    <w:rsid w:val="0017640F"/>
    <w:rsid w:val="00180941"/>
    <w:rsid w:val="001831A6"/>
    <w:rsid w:val="00195EC2"/>
    <w:rsid w:val="00197AEC"/>
    <w:rsid w:val="001A0361"/>
    <w:rsid w:val="001A08A5"/>
    <w:rsid w:val="001A1283"/>
    <w:rsid w:val="001A1842"/>
    <w:rsid w:val="001A4260"/>
    <w:rsid w:val="001A665F"/>
    <w:rsid w:val="001A68A3"/>
    <w:rsid w:val="001B37B9"/>
    <w:rsid w:val="001C0BED"/>
    <w:rsid w:val="001C1A32"/>
    <w:rsid w:val="001C3C62"/>
    <w:rsid w:val="001C584F"/>
    <w:rsid w:val="001C7675"/>
    <w:rsid w:val="001D58B8"/>
    <w:rsid w:val="001D5FD6"/>
    <w:rsid w:val="001D7A67"/>
    <w:rsid w:val="001E0E5D"/>
    <w:rsid w:val="001E6BD8"/>
    <w:rsid w:val="001F6879"/>
    <w:rsid w:val="00202E82"/>
    <w:rsid w:val="00211288"/>
    <w:rsid w:val="00212A8E"/>
    <w:rsid w:val="00214941"/>
    <w:rsid w:val="00217E65"/>
    <w:rsid w:val="00221217"/>
    <w:rsid w:val="002228F7"/>
    <w:rsid w:val="002346F3"/>
    <w:rsid w:val="00236999"/>
    <w:rsid w:val="00236D1A"/>
    <w:rsid w:val="00241DAE"/>
    <w:rsid w:val="002423FB"/>
    <w:rsid w:val="00244826"/>
    <w:rsid w:val="002550A7"/>
    <w:rsid w:val="00260476"/>
    <w:rsid w:val="002641BE"/>
    <w:rsid w:val="00265C3F"/>
    <w:rsid w:val="002660DD"/>
    <w:rsid w:val="00273951"/>
    <w:rsid w:val="002744A1"/>
    <w:rsid w:val="00277C53"/>
    <w:rsid w:val="00280227"/>
    <w:rsid w:val="00280EB8"/>
    <w:rsid w:val="002835D4"/>
    <w:rsid w:val="002862D3"/>
    <w:rsid w:val="002864B2"/>
    <w:rsid w:val="0028719B"/>
    <w:rsid w:val="00292A57"/>
    <w:rsid w:val="002965D3"/>
    <w:rsid w:val="002A3190"/>
    <w:rsid w:val="002A451D"/>
    <w:rsid w:val="002A59CA"/>
    <w:rsid w:val="002A59FD"/>
    <w:rsid w:val="002A6C2C"/>
    <w:rsid w:val="002B1983"/>
    <w:rsid w:val="002B6DD4"/>
    <w:rsid w:val="002B79D8"/>
    <w:rsid w:val="002C0196"/>
    <w:rsid w:val="002C04DF"/>
    <w:rsid w:val="002C440F"/>
    <w:rsid w:val="002C621C"/>
    <w:rsid w:val="002C6C3C"/>
    <w:rsid w:val="002C7060"/>
    <w:rsid w:val="002D270C"/>
    <w:rsid w:val="002D6279"/>
    <w:rsid w:val="002D6AC6"/>
    <w:rsid w:val="002D77E2"/>
    <w:rsid w:val="002E25FC"/>
    <w:rsid w:val="002E3C3E"/>
    <w:rsid w:val="002E7524"/>
    <w:rsid w:val="002F2F1B"/>
    <w:rsid w:val="002F32D4"/>
    <w:rsid w:val="002F52B2"/>
    <w:rsid w:val="002F756A"/>
    <w:rsid w:val="00303082"/>
    <w:rsid w:val="003034FE"/>
    <w:rsid w:val="003052DF"/>
    <w:rsid w:val="00310609"/>
    <w:rsid w:val="0031519C"/>
    <w:rsid w:val="003171B0"/>
    <w:rsid w:val="00331DB3"/>
    <w:rsid w:val="00332996"/>
    <w:rsid w:val="0033321E"/>
    <w:rsid w:val="003351D7"/>
    <w:rsid w:val="00335AD2"/>
    <w:rsid w:val="00336EEE"/>
    <w:rsid w:val="00337DE4"/>
    <w:rsid w:val="003512C1"/>
    <w:rsid w:val="003617D3"/>
    <w:rsid w:val="003677FE"/>
    <w:rsid w:val="00380282"/>
    <w:rsid w:val="0038111C"/>
    <w:rsid w:val="0038163B"/>
    <w:rsid w:val="0038239B"/>
    <w:rsid w:val="00382D8D"/>
    <w:rsid w:val="00387EA9"/>
    <w:rsid w:val="00393A30"/>
    <w:rsid w:val="003948D0"/>
    <w:rsid w:val="003955FD"/>
    <w:rsid w:val="0039667A"/>
    <w:rsid w:val="003A7BF0"/>
    <w:rsid w:val="003B4461"/>
    <w:rsid w:val="003B4908"/>
    <w:rsid w:val="003B553D"/>
    <w:rsid w:val="003B5C45"/>
    <w:rsid w:val="003B70D0"/>
    <w:rsid w:val="003C47A2"/>
    <w:rsid w:val="003D068E"/>
    <w:rsid w:val="003D1609"/>
    <w:rsid w:val="003D7BDD"/>
    <w:rsid w:val="003E0CF1"/>
    <w:rsid w:val="003E1361"/>
    <w:rsid w:val="003E13D6"/>
    <w:rsid w:val="003E1761"/>
    <w:rsid w:val="003E5F2F"/>
    <w:rsid w:val="003F0A2D"/>
    <w:rsid w:val="003F0BE7"/>
    <w:rsid w:val="003F218F"/>
    <w:rsid w:val="003F28CE"/>
    <w:rsid w:val="00400FDB"/>
    <w:rsid w:val="00401D65"/>
    <w:rsid w:val="0040336C"/>
    <w:rsid w:val="00405472"/>
    <w:rsid w:val="0040663B"/>
    <w:rsid w:val="00417301"/>
    <w:rsid w:val="00420D1E"/>
    <w:rsid w:val="004239D0"/>
    <w:rsid w:val="00424905"/>
    <w:rsid w:val="00430ABB"/>
    <w:rsid w:val="00431D27"/>
    <w:rsid w:val="0043223E"/>
    <w:rsid w:val="00434666"/>
    <w:rsid w:val="00435A8D"/>
    <w:rsid w:val="0043644A"/>
    <w:rsid w:val="00437A8F"/>
    <w:rsid w:val="00444D2A"/>
    <w:rsid w:val="00446654"/>
    <w:rsid w:val="00446F3F"/>
    <w:rsid w:val="00451778"/>
    <w:rsid w:val="004548F0"/>
    <w:rsid w:val="00455CB1"/>
    <w:rsid w:val="00455DA1"/>
    <w:rsid w:val="00461797"/>
    <w:rsid w:val="00464D64"/>
    <w:rsid w:val="00464F99"/>
    <w:rsid w:val="0046674A"/>
    <w:rsid w:val="00467E5B"/>
    <w:rsid w:val="0047154E"/>
    <w:rsid w:val="0047166B"/>
    <w:rsid w:val="0047205B"/>
    <w:rsid w:val="0047402C"/>
    <w:rsid w:val="004753E8"/>
    <w:rsid w:val="00476259"/>
    <w:rsid w:val="004801DD"/>
    <w:rsid w:val="0048332D"/>
    <w:rsid w:val="004872F6"/>
    <w:rsid w:val="00493257"/>
    <w:rsid w:val="004966FC"/>
    <w:rsid w:val="004A03D8"/>
    <w:rsid w:val="004A426F"/>
    <w:rsid w:val="004A5F9E"/>
    <w:rsid w:val="004B00C7"/>
    <w:rsid w:val="004B0DD8"/>
    <w:rsid w:val="004B2150"/>
    <w:rsid w:val="004B3382"/>
    <w:rsid w:val="004B4ED9"/>
    <w:rsid w:val="004C0692"/>
    <w:rsid w:val="004C1111"/>
    <w:rsid w:val="004C14BE"/>
    <w:rsid w:val="004C32C4"/>
    <w:rsid w:val="004C6FFA"/>
    <w:rsid w:val="004C7B6A"/>
    <w:rsid w:val="004D02E0"/>
    <w:rsid w:val="004D0C3B"/>
    <w:rsid w:val="004D3F44"/>
    <w:rsid w:val="004D7828"/>
    <w:rsid w:val="004E4B99"/>
    <w:rsid w:val="004F0FB9"/>
    <w:rsid w:val="004F1D41"/>
    <w:rsid w:val="004F1FF2"/>
    <w:rsid w:val="004F3115"/>
    <w:rsid w:val="004F3342"/>
    <w:rsid w:val="004F6248"/>
    <w:rsid w:val="004F7AAC"/>
    <w:rsid w:val="005009FB"/>
    <w:rsid w:val="00500AF1"/>
    <w:rsid w:val="00501649"/>
    <w:rsid w:val="00503C1B"/>
    <w:rsid w:val="00504505"/>
    <w:rsid w:val="00504F0F"/>
    <w:rsid w:val="00516E61"/>
    <w:rsid w:val="00525F28"/>
    <w:rsid w:val="005265EB"/>
    <w:rsid w:val="0053163A"/>
    <w:rsid w:val="00535FD4"/>
    <w:rsid w:val="0055088C"/>
    <w:rsid w:val="00550EB6"/>
    <w:rsid w:val="005537FC"/>
    <w:rsid w:val="00555FCA"/>
    <w:rsid w:val="00556D1E"/>
    <w:rsid w:val="005575BF"/>
    <w:rsid w:val="00571BC5"/>
    <w:rsid w:val="00572F25"/>
    <w:rsid w:val="005740CD"/>
    <w:rsid w:val="0057677E"/>
    <w:rsid w:val="00581D43"/>
    <w:rsid w:val="0058276F"/>
    <w:rsid w:val="005853C6"/>
    <w:rsid w:val="005B349D"/>
    <w:rsid w:val="005B37C2"/>
    <w:rsid w:val="005B60AA"/>
    <w:rsid w:val="005B6339"/>
    <w:rsid w:val="005C1900"/>
    <w:rsid w:val="005C69EC"/>
    <w:rsid w:val="005C6AA0"/>
    <w:rsid w:val="005C7AC5"/>
    <w:rsid w:val="005D1243"/>
    <w:rsid w:val="005D42E7"/>
    <w:rsid w:val="005D518A"/>
    <w:rsid w:val="005D6112"/>
    <w:rsid w:val="005D6ACC"/>
    <w:rsid w:val="005D7277"/>
    <w:rsid w:val="005E3D97"/>
    <w:rsid w:val="005E3E6C"/>
    <w:rsid w:val="005E5762"/>
    <w:rsid w:val="005F7531"/>
    <w:rsid w:val="0060049F"/>
    <w:rsid w:val="00605C15"/>
    <w:rsid w:val="00610195"/>
    <w:rsid w:val="00610E77"/>
    <w:rsid w:val="00613D76"/>
    <w:rsid w:val="006142CC"/>
    <w:rsid w:val="00615DAD"/>
    <w:rsid w:val="00617FA4"/>
    <w:rsid w:val="00636966"/>
    <w:rsid w:val="006376C5"/>
    <w:rsid w:val="00645DA3"/>
    <w:rsid w:val="00646417"/>
    <w:rsid w:val="00646657"/>
    <w:rsid w:val="00651EC4"/>
    <w:rsid w:val="00653CDF"/>
    <w:rsid w:val="00670971"/>
    <w:rsid w:val="00671BB6"/>
    <w:rsid w:val="006770F8"/>
    <w:rsid w:val="0068172A"/>
    <w:rsid w:val="006860D6"/>
    <w:rsid w:val="00686E1C"/>
    <w:rsid w:val="00686FA9"/>
    <w:rsid w:val="00690EA0"/>
    <w:rsid w:val="0069284B"/>
    <w:rsid w:val="006A09C2"/>
    <w:rsid w:val="006A42D2"/>
    <w:rsid w:val="006A64B2"/>
    <w:rsid w:val="006A6F2E"/>
    <w:rsid w:val="006B03ED"/>
    <w:rsid w:val="006B36F2"/>
    <w:rsid w:val="006C2405"/>
    <w:rsid w:val="006C2E00"/>
    <w:rsid w:val="006C7744"/>
    <w:rsid w:val="006D2184"/>
    <w:rsid w:val="006D3939"/>
    <w:rsid w:val="006D4C91"/>
    <w:rsid w:val="006E30AF"/>
    <w:rsid w:val="006E38E2"/>
    <w:rsid w:val="006E4B3D"/>
    <w:rsid w:val="006E5936"/>
    <w:rsid w:val="006F1FE3"/>
    <w:rsid w:val="006F2D1A"/>
    <w:rsid w:val="006F53D7"/>
    <w:rsid w:val="006F7C2F"/>
    <w:rsid w:val="00711713"/>
    <w:rsid w:val="00714BE8"/>
    <w:rsid w:val="00716348"/>
    <w:rsid w:val="00717036"/>
    <w:rsid w:val="00721BF7"/>
    <w:rsid w:val="00722C9F"/>
    <w:rsid w:val="007240B5"/>
    <w:rsid w:val="007248BD"/>
    <w:rsid w:val="007248D0"/>
    <w:rsid w:val="007249B6"/>
    <w:rsid w:val="00727147"/>
    <w:rsid w:val="007274CA"/>
    <w:rsid w:val="007279B8"/>
    <w:rsid w:val="00733873"/>
    <w:rsid w:val="00740AB8"/>
    <w:rsid w:val="007444D1"/>
    <w:rsid w:val="00744A05"/>
    <w:rsid w:val="00745810"/>
    <w:rsid w:val="00755C6B"/>
    <w:rsid w:val="00755DFC"/>
    <w:rsid w:val="007665BA"/>
    <w:rsid w:val="00767A3A"/>
    <w:rsid w:val="00774D79"/>
    <w:rsid w:val="00784577"/>
    <w:rsid w:val="00792C44"/>
    <w:rsid w:val="0079339F"/>
    <w:rsid w:val="007951EC"/>
    <w:rsid w:val="007A1155"/>
    <w:rsid w:val="007A3F10"/>
    <w:rsid w:val="007A6748"/>
    <w:rsid w:val="007A763D"/>
    <w:rsid w:val="007B523B"/>
    <w:rsid w:val="007C26FA"/>
    <w:rsid w:val="007C4BE9"/>
    <w:rsid w:val="007D3065"/>
    <w:rsid w:val="007D39A7"/>
    <w:rsid w:val="007D5133"/>
    <w:rsid w:val="007D63D6"/>
    <w:rsid w:val="007E2A92"/>
    <w:rsid w:val="007E7737"/>
    <w:rsid w:val="007F0778"/>
    <w:rsid w:val="007F1AF2"/>
    <w:rsid w:val="007F3CC7"/>
    <w:rsid w:val="007F5021"/>
    <w:rsid w:val="008033BF"/>
    <w:rsid w:val="00807629"/>
    <w:rsid w:val="008079D1"/>
    <w:rsid w:val="008111D2"/>
    <w:rsid w:val="00812A5A"/>
    <w:rsid w:val="00817E60"/>
    <w:rsid w:val="00825884"/>
    <w:rsid w:val="00831D47"/>
    <w:rsid w:val="00833D29"/>
    <w:rsid w:val="0084542A"/>
    <w:rsid w:val="0085508E"/>
    <w:rsid w:val="00855D5B"/>
    <w:rsid w:val="0085624D"/>
    <w:rsid w:val="008574F4"/>
    <w:rsid w:val="008619F7"/>
    <w:rsid w:val="0086243C"/>
    <w:rsid w:val="00864A43"/>
    <w:rsid w:val="00864DB1"/>
    <w:rsid w:val="008706DB"/>
    <w:rsid w:val="0087167C"/>
    <w:rsid w:val="00876D7A"/>
    <w:rsid w:val="008845CA"/>
    <w:rsid w:val="0088556A"/>
    <w:rsid w:val="00885FFF"/>
    <w:rsid w:val="00887E6C"/>
    <w:rsid w:val="0089305F"/>
    <w:rsid w:val="00895CFE"/>
    <w:rsid w:val="008A18A8"/>
    <w:rsid w:val="008A1A73"/>
    <w:rsid w:val="008A1CF1"/>
    <w:rsid w:val="008A37DD"/>
    <w:rsid w:val="008A69B1"/>
    <w:rsid w:val="008B2640"/>
    <w:rsid w:val="008B2C95"/>
    <w:rsid w:val="008B331E"/>
    <w:rsid w:val="008B4025"/>
    <w:rsid w:val="008B5F6B"/>
    <w:rsid w:val="008B64A5"/>
    <w:rsid w:val="008C2E21"/>
    <w:rsid w:val="008C3178"/>
    <w:rsid w:val="008C477F"/>
    <w:rsid w:val="008C6519"/>
    <w:rsid w:val="008E1A0D"/>
    <w:rsid w:val="008E5874"/>
    <w:rsid w:val="008E59F9"/>
    <w:rsid w:val="008F2512"/>
    <w:rsid w:val="008F2F0B"/>
    <w:rsid w:val="008F3BDB"/>
    <w:rsid w:val="00901A7F"/>
    <w:rsid w:val="00904D3D"/>
    <w:rsid w:val="00904EDD"/>
    <w:rsid w:val="00912584"/>
    <w:rsid w:val="00924ABC"/>
    <w:rsid w:val="0092612E"/>
    <w:rsid w:val="00926421"/>
    <w:rsid w:val="0092672B"/>
    <w:rsid w:val="009275A8"/>
    <w:rsid w:val="00934771"/>
    <w:rsid w:val="00935102"/>
    <w:rsid w:val="009361B8"/>
    <w:rsid w:val="00936634"/>
    <w:rsid w:val="00940200"/>
    <w:rsid w:val="0094023D"/>
    <w:rsid w:val="00941747"/>
    <w:rsid w:val="00942275"/>
    <w:rsid w:val="00943411"/>
    <w:rsid w:val="00954D05"/>
    <w:rsid w:val="009609B8"/>
    <w:rsid w:val="009618B4"/>
    <w:rsid w:val="00961A21"/>
    <w:rsid w:val="00964808"/>
    <w:rsid w:val="009666E7"/>
    <w:rsid w:val="00974481"/>
    <w:rsid w:val="00985D9F"/>
    <w:rsid w:val="00985EBB"/>
    <w:rsid w:val="0099573C"/>
    <w:rsid w:val="00997A6B"/>
    <w:rsid w:val="009A18B3"/>
    <w:rsid w:val="009A2ACE"/>
    <w:rsid w:val="009A75FA"/>
    <w:rsid w:val="009B0BC0"/>
    <w:rsid w:val="009C3E3C"/>
    <w:rsid w:val="009D49A0"/>
    <w:rsid w:val="009D4ACD"/>
    <w:rsid w:val="009D6B20"/>
    <w:rsid w:val="009E0800"/>
    <w:rsid w:val="009E2E35"/>
    <w:rsid w:val="009E5708"/>
    <w:rsid w:val="009E7DB0"/>
    <w:rsid w:val="009F0957"/>
    <w:rsid w:val="009F5E6E"/>
    <w:rsid w:val="009F6D7E"/>
    <w:rsid w:val="009F70BA"/>
    <w:rsid w:val="009F751E"/>
    <w:rsid w:val="00A00102"/>
    <w:rsid w:val="00A027BD"/>
    <w:rsid w:val="00A0390C"/>
    <w:rsid w:val="00A04FBB"/>
    <w:rsid w:val="00A05492"/>
    <w:rsid w:val="00A05E6F"/>
    <w:rsid w:val="00A103A3"/>
    <w:rsid w:val="00A13103"/>
    <w:rsid w:val="00A13434"/>
    <w:rsid w:val="00A13CA4"/>
    <w:rsid w:val="00A251BD"/>
    <w:rsid w:val="00A253CF"/>
    <w:rsid w:val="00A263E8"/>
    <w:rsid w:val="00A278DB"/>
    <w:rsid w:val="00A33237"/>
    <w:rsid w:val="00A35324"/>
    <w:rsid w:val="00A370FF"/>
    <w:rsid w:val="00A3711D"/>
    <w:rsid w:val="00A41D5A"/>
    <w:rsid w:val="00A4234E"/>
    <w:rsid w:val="00A42809"/>
    <w:rsid w:val="00A42A3F"/>
    <w:rsid w:val="00A4451E"/>
    <w:rsid w:val="00A472B5"/>
    <w:rsid w:val="00A532E0"/>
    <w:rsid w:val="00A535BB"/>
    <w:rsid w:val="00A53BCF"/>
    <w:rsid w:val="00A540CA"/>
    <w:rsid w:val="00A54658"/>
    <w:rsid w:val="00A55868"/>
    <w:rsid w:val="00A64A1B"/>
    <w:rsid w:val="00A657FE"/>
    <w:rsid w:val="00A65BD7"/>
    <w:rsid w:val="00A70DE0"/>
    <w:rsid w:val="00A7437B"/>
    <w:rsid w:val="00A757B6"/>
    <w:rsid w:val="00A8074E"/>
    <w:rsid w:val="00A8172F"/>
    <w:rsid w:val="00A8175F"/>
    <w:rsid w:val="00A87026"/>
    <w:rsid w:val="00A90464"/>
    <w:rsid w:val="00A90862"/>
    <w:rsid w:val="00A956A3"/>
    <w:rsid w:val="00AA4CCB"/>
    <w:rsid w:val="00AA57A3"/>
    <w:rsid w:val="00AA5A0A"/>
    <w:rsid w:val="00AB5BD7"/>
    <w:rsid w:val="00AC0F5C"/>
    <w:rsid w:val="00AC4645"/>
    <w:rsid w:val="00AC60E4"/>
    <w:rsid w:val="00AC7EE2"/>
    <w:rsid w:val="00AD2002"/>
    <w:rsid w:val="00AD5151"/>
    <w:rsid w:val="00AE4BAB"/>
    <w:rsid w:val="00AF1079"/>
    <w:rsid w:val="00AF2A60"/>
    <w:rsid w:val="00AF3EAC"/>
    <w:rsid w:val="00B00B81"/>
    <w:rsid w:val="00B02867"/>
    <w:rsid w:val="00B03AF6"/>
    <w:rsid w:val="00B20D9B"/>
    <w:rsid w:val="00B26C87"/>
    <w:rsid w:val="00B307AC"/>
    <w:rsid w:val="00B32243"/>
    <w:rsid w:val="00B445CC"/>
    <w:rsid w:val="00B47D72"/>
    <w:rsid w:val="00B518F6"/>
    <w:rsid w:val="00B52AA8"/>
    <w:rsid w:val="00B553B0"/>
    <w:rsid w:val="00B5665C"/>
    <w:rsid w:val="00B56982"/>
    <w:rsid w:val="00B56ECD"/>
    <w:rsid w:val="00B667CB"/>
    <w:rsid w:val="00B75C9A"/>
    <w:rsid w:val="00B8056D"/>
    <w:rsid w:val="00B808F2"/>
    <w:rsid w:val="00B8304C"/>
    <w:rsid w:val="00B83E3C"/>
    <w:rsid w:val="00B85ACE"/>
    <w:rsid w:val="00B86A28"/>
    <w:rsid w:val="00B90A96"/>
    <w:rsid w:val="00B93D7D"/>
    <w:rsid w:val="00BA1FA0"/>
    <w:rsid w:val="00BA2644"/>
    <w:rsid w:val="00BB0C2B"/>
    <w:rsid w:val="00BC0D84"/>
    <w:rsid w:val="00BC7F47"/>
    <w:rsid w:val="00BD4621"/>
    <w:rsid w:val="00BD4B4C"/>
    <w:rsid w:val="00BD4C1C"/>
    <w:rsid w:val="00BD619D"/>
    <w:rsid w:val="00BD6D9C"/>
    <w:rsid w:val="00BD765A"/>
    <w:rsid w:val="00BE3DE6"/>
    <w:rsid w:val="00BE4BCA"/>
    <w:rsid w:val="00BE58B9"/>
    <w:rsid w:val="00BF15DA"/>
    <w:rsid w:val="00BF7701"/>
    <w:rsid w:val="00BF7FD0"/>
    <w:rsid w:val="00C0163C"/>
    <w:rsid w:val="00C04946"/>
    <w:rsid w:val="00C119F5"/>
    <w:rsid w:val="00C14121"/>
    <w:rsid w:val="00C2109F"/>
    <w:rsid w:val="00C251D6"/>
    <w:rsid w:val="00C2583E"/>
    <w:rsid w:val="00C25D56"/>
    <w:rsid w:val="00C329A7"/>
    <w:rsid w:val="00C37732"/>
    <w:rsid w:val="00C408B8"/>
    <w:rsid w:val="00C44922"/>
    <w:rsid w:val="00C47D26"/>
    <w:rsid w:val="00C50C09"/>
    <w:rsid w:val="00C51053"/>
    <w:rsid w:val="00C51E9E"/>
    <w:rsid w:val="00C53D95"/>
    <w:rsid w:val="00C57BE7"/>
    <w:rsid w:val="00C6122E"/>
    <w:rsid w:val="00C61551"/>
    <w:rsid w:val="00C625AA"/>
    <w:rsid w:val="00C64E3A"/>
    <w:rsid w:val="00C6753E"/>
    <w:rsid w:val="00C70E2E"/>
    <w:rsid w:val="00C70F3B"/>
    <w:rsid w:val="00C71198"/>
    <w:rsid w:val="00C72282"/>
    <w:rsid w:val="00C74725"/>
    <w:rsid w:val="00C8342E"/>
    <w:rsid w:val="00C91F66"/>
    <w:rsid w:val="00C94CAC"/>
    <w:rsid w:val="00CA45B4"/>
    <w:rsid w:val="00CA7EFF"/>
    <w:rsid w:val="00CB11BE"/>
    <w:rsid w:val="00CB1CCE"/>
    <w:rsid w:val="00CB70E9"/>
    <w:rsid w:val="00CC2567"/>
    <w:rsid w:val="00CC546B"/>
    <w:rsid w:val="00CC5CFC"/>
    <w:rsid w:val="00CC783A"/>
    <w:rsid w:val="00CD42D1"/>
    <w:rsid w:val="00CD463B"/>
    <w:rsid w:val="00CD4670"/>
    <w:rsid w:val="00CD6234"/>
    <w:rsid w:val="00CD6F5E"/>
    <w:rsid w:val="00CE1B0D"/>
    <w:rsid w:val="00CE3350"/>
    <w:rsid w:val="00CE3995"/>
    <w:rsid w:val="00CE4481"/>
    <w:rsid w:val="00CF42BE"/>
    <w:rsid w:val="00CF5DF2"/>
    <w:rsid w:val="00CF6340"/>
    <w:rsid w:val="00CF6CD4"/>
    <w:rsid w:val="00CF7DB0"/>
    <w:rsid w:val="00D00195"/>
    <w:rsid w:val="00D00C90"/>
    <w:rsid w:val="00D1108C"/>
    <w:rsid w:val="00D11456"/>
    <w:rsid w:val="00D1377C"/>
    <w:rsid w:val="00D14E8D"/>
    <w:rsid w:val="00D2110F"/>
    <w:rsid w:val="00D233FC"/>
    <w:rsid w:val="00D23FD0"/>
    <w:rsid w:val="00D24684"/>
    <w:rsid w:val="00D34AF5"/>
    <w:rsid w:val="00D4144A"/>
    <w:rsid w:val="00D504F7"/>
    <w:rsid w:val="00D50579"/>
    <w:rsid w:val="00D52597"/>
    <w:rsid w:val="00D534E3"/>
    <w:rsid w:val="00D5432B"/>
    <w:rsid w:val="00D54A85"/>
    <w:rsid w:val="00D563D8"/>
    <w:rsid w:val="00D5716D"/>
    <w:rsid w:val="00D57B87"/>
    <w:rsid w:val="00D607A7"/>
    <w:rsid w:val="00D62843"/>
    <w:rsid w:val="00D62BAF"/>
    <w:rsid w:val="00D71477"/>
    <w:rsid w:val="00D75142"/>
    <w:rsid w:val="00D75B21"/>
    <w:rsid w:val="00D84689"/>
    <w:rsid w:val="00D859FA"/>
    <w:rsid w:val="00D8663D"/>
    <w:rsid w:val="00D957CC"/>
    <w:rsid w:val="00D971E6"/>
    <w:rsid w:val="00D97530"/>
    <w:rsid w:val="00D976E9"/>
    <w:rsid w:val="00D97E3B"/>
    <w:rsid w:val="00DA26C7"/>
    <w:rsid w:val="00DA3DFD"/>
    <w:rsid w:val="00DA3EA2"/>
    <w:rsid w:val="00DB0628"/>
    <w:rsid w:val="00DB0AF0"/>
    <w:rsid w:val="00DB2F93"/>
    <w:rsid w:val="00DB3864"/>
    <w:rsid w:val="00DB3FCC"/>
    <w:rsid w:val="00DD0EE9"/>
    <w:rsid w:val="00DD377C"/>
    <w:rsid w:val="00DD6819"/>
    <w:rsid w:val="00DD6C31"/>
    <w:rsid w:val="00DD7675"/>
    <w:rsid w:val="00DE10DC"/>
    <w:rsid w:val="00DE13B5"/>
    <w:rsid w:val="00DE2749"/>
    <w:rsid w:val="00DE5905"/>
    <w:rsid w:val="00DF0523"/>
    <w:rsid w:val="00DF31B1"/>
    <w:rsid w:val="00E017F8"/>
    <w:rsid w:val="00E03241"/>
    <w:rsid w:val="00E04BC2"/>
    <w:rsid w:val="00E06F9A"/>
    <w:rsid w:val="00E07DE5"/>
    <w:rsid w:val="00E10D66"/>
    <w:rsid w:val="00E12C2D"/>
    <w:rsid w:val="00E12D2A"/>
    <w:rsid w:val="00E1611B"/>
    <w:rsid w:val="00E20098"/>
    <w:rsid w:val="00E20A42"/>
    <w:rsid w:val="00E232E0"/>
    <w:rsid w:val="00E27DC9"/>
    <w:rsid w:val="00E30D15"/>
    <w:rsid w:val="00E32D45"/>
    <w:rsid w:val="00E35374"/>
    <w:rsid w:val="00E4330D"/>
    <w:rsid w:val="00E52D28"/>
    <w:rsid w:val="00E54D77"/>
    <w:rsid w:val="00E55540"/>
    <w:rsid w:val="00E57BA7"/>
    <w:rsid w:val="00E6390B"/>
    <w:rsid w:val="00E667E5"/>
    <w:rsid w:val="00E70C5C"/>
    <w:rsid w:val="00E73EE5"/>
    <w:rsid w:val="00E76C7C"/>
    <w:rsid w:val="00E8348B"/>
    <w:rsid w:val="00E84987"/>
    <w:rsid w:val="00E93E08"/>
    <w:rsid w:val="00E93EE7"/>
    <w:rsid w:val="00E9724B"/>
    <w:rsid w:val="00EA06BA"/>
    <w:rsid w:val="00EA4EF6"/>
    <w:rsid w:val="00EA6671"/>
    <w:rsid w:val="00EB4F61"/>
    <w:rsid w:val="00EB6D20"/>
    <w:rsid w:val="00EC2CDE"/>
    <w:rsid w:val="00EC45CA"/>
    <w:rsid w:val="00EC472C"/>
    <w:rsid w:val="00ED2BD8"/>
    <w:rsid w:val="00ED54CE"/>
    <w:rsid w:val="00EE2501"/>
    <w:rsid w:val="00EE3AC7"/>
    <w:rsid w:val="00EE4898"/>
    <w:rsid w:val="00EE5513"/>
    <w:rsid w:val="00EE596B"/>
    <w:rsid w:val="00EE5BE9"/>
    <w:rsid w:val="00EE7A31"/>
    <w:rsid w:val="00EF0553"/>
    <w:rsid w:val="00EF08BF"/>
    <w:rsid w:val="00EF6928"/>
    <w:rsid w:val="00F07567"/>
    <w:rsid w:val="00F20F42"/>
    <w:rsid w:val="00F2165A"/>
    <w:rsid w:val="00F22C2D"/>
    <w:rsid w:val="00F22FF3"/>
    <w:rsid w:val="00F23772"/>
    <w:rsid w:val="00F23C46"/>
    <w:rsid w:val="00F25087"/>
    <w:rsid w:val="00F260F7"/>
    <w:rsid w:val="00F30CA5"/>
    <w:rsid w:val="00F42F33"/>
    <w:rsid w:val="00F4599A"/>
    <w:rsid w:val="00F5275C"/>
    <w:rsid w:val="00F54075"/>
    <w:rsid w:val="00F54D8B"/>
    <w:rsid w:val="00F57BF0"/>
    <w:rsid w:val="00F63608"/>
    <w:rsid w:val="00F63D44"/>
    <w:rsid w:val="00F77AD1"/>
    <w:rsid w:val="00F77E2E"/>
    <w:rsid w:val="00F80A38"/>
    <w:rsid w:val="00F82DC1"/>
    <w:rsid w:val="00F84F89"/>
    <w:rsid w:val="00F8656F"/>
    <w:rsid w:val="00F86643"/>
    <w:rsid w:val="00F9657F"/>
    <w:rsid w:val="00F967EC"/>
    <w:rsid w:val="00F97235"/>
    <w:rsid w:val="00F97F01"/>
    <w:rsid w:val="00FA0ABE"/>
    <w:rsid w:val="00FA2BBF"/>
    <w:rsid w:val="00FA6487"/>
    <w:rsid w:val="00FB0C06"/>
    <w:rsid w:val="00FB1065"/>
    <w:rsid w:val="00FB6843"/>
    <w:rsid w:val="00FC29D5"/>
    <w:rsid w:val="00FC2C57"/>
    <w:rsid w:val="00FC4852"/>
    <w:rsid w:val="00FC4882"/>
    <w:rsid w:val="00FC584E"/>
    <w:rsid w:val="00FC5944"/>
    <w:rsid w:val="00FC616A"/>
    <w:rsid w:val="00FC7969"/>
    <w:rsid w:val="00FD040E"/>
    <w:rsid w:val="00FD07A7"/>
    <w:rsid w:val="00FD1D00"/>
    <w:rsid w:val="00FD54E0"/>
    <w:rsid w:val="00FD5ACB"/>
    <w:rsid w:val="00FD73CA"/>
    <w:rsid w:val="00FD76A5"/>
    <w:rsid w:val="00FE1F48"/>
    <w:rsid w:val="00FE3B0B"/>
    <w:rsid w:val="00FE4D90"/>
    <w:rsid w:val="00FE4DA5"/>
    <w:rsid w:val="00FE5C0F"/>
    <w:rsid w:val="00FE6571"/>
    <w:rsid w:val="00FF15BF"/>
    <w:rsid w:val="00FF70B8"/>
    <w:rsid w:val="00FF7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E0"/>
    <w:pPr>
      <w:spacing w:after="240" w:line="240" w:lineRule="auto"/>
      <w:ind w:firstLine="360"/>
    </w:pPr>
    <w:rPr>
      <w:rFonts w:ascii="Times New Roman" w:hAnsi="Times New Roman"/>
      <w:sz w:val="24"/>
    </w:rPr>
  </w:style>
  <w:style w:type="paragraph" w:styleId="Heading1">
    <w:name w:val="heading 1"/>
    <w:basedOn w:val="Normal"/>
    <w:next w:val="Normal"/>
    <w:link w:val="Heading1Char"/>
    <w:autoRedefine/>
    <w:uiPriority w:val="9"/>
    <w:qFormat/>
    <w:rsid w:val="00BE58B9"/>
    <w:pPr>
      <w:keepNext/>
      <w:keepLines/>
      <w:spacing w:before="480" w:after="120"/>
      <w:ind w:firstLine="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autoRedefine/>
    <w:uiPriority w:val="9"/>
    <w:unhideWhenUsed/>
    <w:qFormat/>
    <w:rsid w:val="00AD2002"/>
    <w:pPr>
      <w:keepNext/>
      <w:keepLines/>
      <w:spacing w:before="240" w:after="120"/>
      <w:ind w:firstLine="0"/>
      <w:outlineLvl w:val="1"/>
    </w:pPr>
    <w:rPr>
      <w:rFonts w:asciiTheme="majorHAnsi" w:eastAsiaTheme="majorEastAsia" w:hAnsiTheme="majorHAnsi" w:cstheme="majorBidi"/>
      <w:b/>
      <w:bCs/>
      <w:sz w:val="28"/>
    </w:rPr>
  </w:style>
  <w:style w:type="paragraph" w:styleId="Heading3">
    <w:name w:val="heading 3"/>
    <w:basedOn w:val="Normal"/>
    <w:next w:val="Normal"/>
    <w:link w:val="Heading3Char"/>
    <w:autoRedefine/>
    <w:uiPriority w:val="9"/>
    <w:unhideWhenUsed/>
    <w:qFormat/>
    <w:rsid w:val="0046674A"/>
    <w:pPr>
      <w:keepNext/>
      <w:keepLines/>
      <w:numPr>
        <w:ilvl w:val="2"/>
        <w:numId w:val="8"/>
      </w:numPr>
      <w:spacing w:after="12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651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7640F"/>
    <w:rPr>
      <w:strike w:val="0"/>
      <w:dstrike w:val="0"/>
      <w:color w:val="0055BB"/>
      <w:u w:val="none"/>
      <w:effect w:val="none"/>
    </w:rPr>
  </w:style>
  <w:style w:type="paragraph" w:customStyle="1" w:styleId="body">
    <w:name w:val="body"/>
    <w:basedOn w:val="Normal"/>
    <w:rsid w:val="0017640F"/>
    <w:pPr>
      <w:spacing w:before="100" w:beforeAutospacing="1" w:after="100" w:afterAutospacing="1"/>
    </w:pPr>
    <w:rPr>
      <w:rFonts w:eastAsia="Times New Roman" w:cs="Times New Roman"/>
      <w:szCs w:val="24"/>
    </w:rPr>
  </w:style>
  <w:style w:type="paragraph" w:styleId="NormalWeb">
    <w:name w:val="Normal (Web)"/>
    <w:basedOn w:val="Normal"/>
    <w:uiPriority w:val="99"/>
    <w:semiHidden/>
    <w:unhideWhenUsed/>
    <w:rsid w:val="00CA45B4"/>
    <w:pPr>
      <w:spacing w:after="150"/>
      <w:ind w:firstLine="0"/>
      <w:textAlignment w:val="top"/>
    </w:pPr>
    <w:rPr>
      <w:rFonts w:eastAsia="Times New Roman" w:cs="Times New Roman"/>
      <w:sz w:val="18"/>
      <w:szCs w:val="18"/>
    </w:rPr>
  </w:style>
  <w:style w:type="character" w:styleId="Emphasis">
    <w:name w:val="Emphasis"/>
    <w:basedOn w:val="DefaultParagraphFont"/>
    <w:uiPriority w:val="20"/>
    <w:qFormat/>
    <w:rsid w:val="001B37B9"/>
    <w:rPr>
      <w:i/>
      <w:iCs/>
    </w:rPr>
  </w:style>
  <w:style w:type="character" w:customStyle="1" w:styleId="ft">
    <w:name w:val="ft"/>
    <w:basedOn w:val="DefaultParagraphFont"/>
    <w:rsid w:val="001B37B9"/>
  </w:style>
  <w:style w:type="paragraph" w:styleId="BalloonText">
    <w:name w:val="Balloon Text"/>
    <w:basedOn w:val="Normal"/>
    <w:link w:val="BalloonTextChar"/>
    <w:uiPriority w:val="99"/>
    <w:semiHidden/>
    <w:unhideWhenUsed/>
    <w:rsid w:val="006D4C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C91"/>
    <w:rPr>
      <w:rFonts w:ascii="Tahoma" w:hAnsi="Tahoma" w:cs="Tahoma"/>
      <w:sz w:val="16"/>
      <w:szCs w:val="16"/>
    </w:rPr>
  </w:style>
  <w:style w:type="paragraph" w:styleId="Header">
    <w:name w:val="header"/>
    <w:basedOn w:val="Normal"/>
    <w:link w:val="HeaderChar"/>
    <w:uiPriority w:val="99"/>
    <w:unhideWhenUsed/>
    <w:rsid w:val="00D75B21"/>
    <w:pPr>
      <w:tabs>
        <w:tab w:val="center" w:pos="4680"/>
        <w:tab w:val="right" w:pos="9360"/>
      </w:tabs>
      <w:spacing w:after="0"/>
    </w:pPr>
  </w:style>
  <w:style w:type="character" w:customStyle="1" w:styleId="HeaderChar">
    <w:name w:val="Header Char"/>
    <w:basedOn w:val="DefaultParagraphFont"/>
    <w:link w:val="Header"/>
    <w:uiPriority w:val="99"/>
    <w:rsid w:val="00D75B21"/>
  </w:style>
  <w:style w:type="paragraph" w:styleId="Footer">
    <w:name w:val="footer"/>
    <w:basedOn w:val="Normal"/>
    <w:link w:val="FooterChar"/>
    <w:uiPriority w:val="99"/>
    <w:unhideWhenUsed/>
    <w:rsid w:val="00D75B21"/>
    <w:pPr>
      <w:tabs>
        <w:tab w:val="center" w:pos="4680"/>
        <w:tab w:val="right" w:pos="9360"/>
      </w:tabs>
      <w:spacing w:after="0"/>
    </w:pPr>
  </w:style>
  <w:style w:type="character" w:customStyle="1" w:styleId="FooterChar">
    <w:name w:val="Footer Char"/>
    <w:basedOn w:val="DefaultParagraphFont"/>
    <w:link w:val="Footer"/>
    <w:uiPriority w:val="99"/>
    <w:rsid w:val="00D75B21"/>
  </w:style>
  <w:style w:type="character" w:styleId="FollowedHyperlink">
    <w:name w:val="FollowedHyperlink"/>
    <w:basedOn w:val="DefaultParagraphFont"/>
    <w:uiPriority w:val="99"/>
    <w:semiHidden/>
    <w:unhideWhenUsed/>
    <w:rsid w:val="00E93EE7"/>
    <w:rPr>
      <w:color w:val="800080" w:themeColor="followedHyperlink"/>
      <w:u w:val="single"/>
    </w:rPr>
  </w:style>
  <w:style w:type="paragraph" w:styleId="NoSpacing">
    <w:name w:val="No Spacing"/>
    <w:link w:val="NoSpacingChar"/>
    <w:uiPriority w:val="1"/>
    <w:qFormat/>
    <w:rsid w:val="0079339F"/>
    <w:pPr>
      <w:spacing w:after="0" w:line="240" w:lineRule="auto"/>
      <w:ind w:firstLine="0"/>
    </w:pPr>
    <w:rPr>
      <w:rFonts w:eastAsiaTheme="minorEastAsia"/>
    </w:rPr>
  </w:style>
  <w:style w:type="character" w:customStyle="1" w:styleId="NoSpacingChar">
    <w:name w:val="No Spacing Char"/>
    <w:basedOn w:val="DefaultParagraphFont"/>
    <w:link w:val="NoSpacing"/>
    <w:uiPriority w:val="1"/>
    <w:rsid w:val="0079339F"/>
    <w:rPr>
      <w:rFonts w:eastAsiaTheme="minorEastAsia"/>
    </w:rPr>
  </w:style>
  <w:style w:type="table" w:styleId="TableGrid">
    <w:name w:val="Table Grid"/>
    <w:basedOn w:val="TableNormal"/>
    <w:uiPriority w:val="59"/>
    <w:rsid w:val="001D58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temtitle1">
    <w:name w:val="itemtitle1"/>
    <w:basedOn w:val="DefaultParagraphFont"/>
    <w:rsid w:val="00B20D9B"/>
    <w:rPr>
      <w:b/>
      <w:bCs/>
      <w:color w:val="7C8FD4"/>
      <w:sz w:val="34"/>
      <w:szCs w:val="34"/>
    </w:rPr>
  </w:style>
  <w:style w:type="character" w:styleId="CommentReference">
    <w:name w:val="annotation reference"/>
    <w:basedOn w:val="DefaultParagraphFont"/>
    <w:uiPriority w:val="99"/>
    <w:semiHidden/>
    <w:unhideWhenUsed/>
    <w:rsid w:val="00D957CC"/>
    <w:rPr>
      <w:sz w:val="16"/>
      <w:szCs w:val="16"/>
    </w:rPr>
  </w:style>
  <w:style w:type="paragraph" w:styleId="CommentText">
    <w:name w:val="annotation text"/>
    <w:basedOn w:val="Normal"/>
    <w:link w:val="CommentTextChar"/>
    <w:uiPriority w:val="99"/>
    <w:semiHidden/>
    <w:unhideWhenUsed/>
    <w:rsid w:val="00D957CC"/>
    <w:rPr>
      <w:sz w:val="20"/>
      <w:szCs w:val="20"/>
    </w:rPr>
  </w:style>
  <w:style w:type="character" w:customStyle="1" w:styleId="CommentTextChar">
    <w:name w:val="Comment Text Char"/>
    <w:basedOn w:val="DefaultParagraphFont"/>
    <w:link w:val="CommentText"/>
    <w:uiPriority w:val="99"/>
    <w:semiHidden/>
    <w:rsid w:val="00D957CC"/>
    <w:rPr>
      <w:sz w:val="20"/>
      <w:szCs w:val="20"/>
    </w:rPr>
  </w:style>
  <w:style w:type="paragraph" w:styleId="CommentSubject">
    <w:name w:val="annotation subject"/>
    <w:basedOn w:val="CommentText"/>
    <w:next w:val="CommentText"/>
    <w:link w:val="CommentSubjectChar"/>
    <w:uiPriority w:val="99"/>
    <w:semiHidden/>
    <w:unhideWhenUsed/>
    <w:rsid w:val="00D957CC"/>
    <w:rPr>
      <w:b/>
      <w:bCs/>
    </w:rPr>
  </w:style>
  <w:style w:type="character" w:customStyle="1" w:styleId="CommentSubjectChar">
    <w:name w:val="Comment Subject Char"/>
    <w:basedOn w:val="CommentTextChar"/>
    <w:link w:val="CommentSubject"/>
    <w:uiPriority w:val="99"/>
    <w:semiHidden/>
    <w:rsid w:val="00D957CC"/>
    <w:rPr>
      <w:b/>
      <w:bCs/>
    </w:rPr>
  </w:style>
  <w:style w:type="paragraph" w:styleId="Revision">
    <w:name w:val="Revision"/>
    <w:hidden/>
    <w:uiPriority w:val="99"/>
    <w:semiHidden/>
    <w:rsid w:val="00D957CC"/>
    <w:pPr>
      <w:spacing w:after="0" w:line="240" w:lineRule="auto"/>
      <w:ind w:firstLine="0"/>
    </w:pPr>
  </w:style>
  <w:style w:type="table" w:customStyle="1" w:styleId="LightList-Accent11">
    <w:name w:val="Light List - Accent 11"/>
    <w:basedOn w:val="TableNormal"/>
    <w:uiPriority w:val="61"/>
    <w:rsid w:val="00FA648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A42809"/>
    <w:rPr>
      <w:color w:val="808080"/>
    </w:rPr>
  </w:style>
  <w:style w:type="character" w:styleId="FootnoteReference">
    <w:name w:val="footnote reference"/>
    <w:basedOn w:val="DefaultParagraphFont"/>
    <w:uiPriority w:val="99"/>
    <w:semiHidden/>
    <w:unhideWhenUsed/>
    <w:rsid w:val="00162067"/>
    <w:rPr>
      <w:vertAlign w:val="superscript"/>
    </w:rPr>
  </w:style>
  <w:style w:type="character" w:customStyle="1" w:styleId="Heading1Char">
    <w:name w:val="Heading 1 Char"/>
    <w:basedOn w:val="DefaultParagraphFont"/>
    <w:link w:val="Heading1"/>
    <w:uiPriority w:val="9"/>
    <w:rsid w:val="00BE58B9"/>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AD2002"/>
    <w:rPr>
      <w:rFonts w:asciiTheme="majorHAnsi" w:eastAsiaTheme="majorEastAsia" w:hAnsiTheme="majorHAnsi" w:cstheme="majorBidi"/>
      <w:b/>
      <w:bCs/>
      <w:sz w:val="28"/>
    </w:rPr>
  </w:style>
  <w:style w:type="character" w:customStyle="1" w:styleId="Heading3Char">
    <w:name w:val="Heading 3 Char"/>
    <w:basedOn w:val="DefaultParagraphFont"/>
    <w:link w:val="Heading3"/>
    <w:uiPriority w:val="9"/>
    <w:rsid w:val="0046674A"/>
    <w:rPr>
      <w:rFonts w:asciiTheme="majorHAnsi" w:eastAsiaTheme="majorEastAsia" w:hAnsiTheme="majorHAnsi" w:cstheme="majorBidi"/>
      <w:b/>
      <w:bCs/>
      <w:sz w:val="24"/>
    </w:rPr>
  </w:style>
  <w:style w:type="paragraph" w:styleId="ListParagraph">
    <w:name w:val="List Paragraph"/>
    <w:basedOn w:val="Normal"/>
    <w:link w:val="ListParagraphChar"/>
    <w:uiPriority w:val="34"/>
    <w:qFormat/>
    <w:rsid w:val="008706DB"/>
    <w:pPr>
      <w:ind w:left="720"/>
      <w:contextualSpacing/>
    </w:pPr>
  </w:style>
  <w:style w:type="character" w:customStyle="1" w:styleId="ListParagraphChar">
    <w:name w:val="List Paragraph Char"/>
    <w:basedOn w:val="DefaultParagraphFont"/>
    <w:link w:val="ListParagraph"/>
    <w:uiPriority w:val="34"/>
    <w:rsid w:val="00EC45CA"/>
    <w:rPr>
      <w:rFonts w:ascii="Times New Roman" w:hAnsi="Times New Roman"/>
      <w:sz w:val="24"/>
    </w:rPr>
  </w:style>
  <w:style w:type="paragraph" w:styleId="DocumentMap">
    <w:name w:val="Document Map"/>
    <w:basedOn w:val="Normal"/>
    <w:link w:val="DocumentMapChar"/>
    <w:uiPriority w:val="99"/>
    <w:semiHidden/>
    <w:unhideWhenUsed/>
    <w:rsid w:val="003B446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B4461"/>
    <w:rPr>
      <w:rFonts w:ascii="Tahoma" w:hAnsi="Tahoma" w:cs="Tahoma"/>
      <w:sz w:val="16"/>
      <w:szCs w:val="16"/>
    </w:rPr>
  </w:style>
  <w:style w:type="paragraph" w:styleId="FootnoteText">
    <w:name w:val="footnote text"/>
    <w:basedOn w:val="Normal"/>
    <w:link w:val="FootnoteTextChar"/>
    <w:uiPriority w:val="99"/>
    <w:semiHidden/>
    <w:unhideWhenUsed/>
    <w:rsid w:val="003E0CF1"/>
    <w:pPr>
      <w:spacing w:after="0"/>
    </w:pPr>
    <w:rPr>
      <w:sz w:val="20"/>
      <w:szCs w:val="20"/>
    </w:rPr>
  </w:style>
  <w:style w:type="character" w:customStyle="1" w:styleId="FootnoteTextChar">
    <w:name w:val="Footnote Text Char"/>
    <w:basedOn w:val="DefaultParagraphFont"/>
    <w:link w:val="FootnoteText"/>
    <w:uiPriority w:val="99"/>
    <w:semiHidden/>
    <w:rsid w:val="003E0CF1"/>
    <w:rPr>
      <w:rFonts w:ascii="Times New Roman" w:hAnsi="Times New Roman"/>
      <w:sz w:val="20"/>
      <w:szCs w:val="20"/>
    </w:rPr>
  </w:style>
  <w:style w:type="table" w:styleId="LightList-Accent1">
    <w:name w:val="Light List Accent 1"/>
    <w:basedOn w:val="TableNormal"/>
    <w:uiPriority w:val="61"/>
    <w:rsid w:val="00D233F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xl66">
    <w:name w:val="xl66"/>
    <w:basedOn w:val="Normal"/>
    <w:rsid w:val="00864A4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szCs w:val="24"/>
    </w:rPr>
  </w:style>
  <w:style w:type="paragraph" w:customStyle="1" w:styleId="xl67">
    <w:name w:val="xl67"/>
    <w:basedOn w:val="Normal"/>
    <w:rsid w:val="00864A43"/>
    <w:pPr>
      <w:pBdr>
        <w:top w:val="single" w:sz="4" w:space="0" w:color="auto"/>
        <w:left w:val="single" w:sz="4" w:space="0" w:color="auto"/>
      </w:pBdr>
      <w:shd w:val="clear" w:color="000000" w:fill="F2F2F2"/>
      <w:spacing w:before="100" w:beforeAutospacing="1" w:after="100" w:afterAutospacing="1"/>
      <w:ind w:firstLine="0"/>
      <w:textAlignment w:val="center"/>
    </w:pPr>
    <w:rPr>
      <w:rFonts w:eastAsia="Times New Roman" w:cs="Times New Roman"/>
      <w:szCs w:val="24"/>
    </w:rPr>
  </w:style>
  <w:style w:type="paragraph" w:customStyle="1" w:styleId="xl68">
    <w:name w:val="xl68"/>
    <w:basedOn w:val="Normal"/>
    <w:rsid w:val="00864A43"/>
    <w:pPr>
      <w:pBdr>
        <w:left w:val="single" w:sz="4" w:space="0" w:color="auto"/>
      </w:pBdr>
      <w:shd w:val="clear" w:color="000000" w:fill="F2F2F2"/>
      <w:spacing w:before="100" w:beforeAutospacing="1" w:after="100" w:afterAutospacing="1"/>
      <w:ind w:firstLine="0"/>
      <w:textAlignment w:val="center"/>
    </w:pPr>
    <w:rPr>
      <w:rFonts w:eastAsia="Times New Roman" w:cs="Times New Roman"/>
      <w:szCs w:val="24"/>
    </w:rPr>
  </w:style>
  <w:style w:type="paragraph" w:customStyle="1" w:styleId="xl69">
    <w:name w:val="xl69"/>
    <w:basedOn w:val="Normal"/>
    <w:rsid w:val="00864A43"/>
    <w:pPr>
      <w:shd w:val="clear" w:color="000000" w:fill="F2F2F2"/>
      <w:spacing w:before="100" w:beforeAutospacing="1" w:after="100" w:afterAutospacing="1"/>
      <w:ind w:firstLine="0"/>
      <w:jc w:val="center"/>
      <w:textAlignment w:val="center"/>
    </w:pPr>
    <w:rPr>
      <w:rFonts w:eastAsia="Times New Roman" w:cs="Times New Roman"/>
      <w:szCs w:val="24"/>
    </w:rPr>
  </w:style>
  <w:style w:type="paragraph" w:customStyle="1" w:styleId="xl70">
    <w:name w:val="xl70"/>
    <w:basedOn w:val="Normal"/>
    <w:rsid w:val="00864A43"/>
    <w:pPr>
      <w:pBdr>
        <w:top w:val="single" w:sz="4" w:space="0" w:color="auto"/>
        <w:left w:val="single" w:sz="4" w:space="0" w:color="auto"/>
        <w:bottom w:val="single" w:sz="4" w:space="0" w:color="auto"/>
      </w:pBdr>
      <w:shd w:val="clear" w:color="000000" w:fill="D8D8D8"/>
      <w:spacing w:before="100" w:beforeAutospacing="1" w:after="100" w:afterAutospacing="1"/>
      <w:ind w:firstLine="0"/>
      <w:textAlignment w:val="center"/>
    </w:pPr>
    <w:rPr>
      <w:rFonts w:eastAsia="Times New Roman" w:cs="Times New Roman"/>
      <w:b/>
      <w:bCs/>
      <w:szCs w:val="24"/>
    </w:rPr>
  </w:style>
  <w:style w:type="paragraph" w:customStyle="1" w:styleId="xl71">
    <w:name w:val="xl71"/>
    <w:basedOn w:val="Normal"/>
    <w:rsid w:val="00864A43"/>
    <w:pPr>
      <w:pBdr>
        <w:top w:val="single" w:sz="4" w:space="0" w:color="auto"/>
      </w:pBdr>
      <w:shd w:val="clear" w:color="000000" w:fill="F2F2F2"/>
      <w:spacing w:before="100" w:beforeAutospacing="1" w:after="100" w:afterAutospacing="1"/>
      <w:ind w:firstLine="0"/>
      <w:jc w:val="center"/>
      <w:textAlignment w:val="center"/>
    </w:pPr>
    <w:rPr>
      <w:rFonts w:eastAsia="Times New Roman" w:cs="Times New Roman"/>
      <w:szCs w:val="24"/>
    </w:rPr>
  </w:style>
  <w:style w:type="paragraph" w:customStyle="1" w:styleId="xl72">
    <w:name w:val="xl72"/>
    <w:basedOn w:val="Normal"/>
    <w:rsid w:val="00864A43"/>
    <w:pPr>
      <w:pBdr>
        <w:top w:val="single" w:sz="4" w:space="0" w:color="auto"/>
      </w:pBdr>
      <w:shd w:val="clear" w:color="000000" w:fill="F2F2F2"/>
      <w:spacing w:before="100" w:beforeAutospacing="1" w:after="100" w:afterAutospacing="1"/>
      <w:ind w:firstLine="0"/>
      <w:jc w:val="center"/>
      <w:textAlignment w:val="center"/>
    </w:pPr>
    <w:rPr>
      <w:rFonts w:eastAsia="Times New Roman" w:cs="Times New Roman"/>
      <w:szCs w:val="24"/>
    </w:rPr>
  </w:style>
  <w:style w:type="paragraph" w:customStyle="1" w:styleId="xl73">
    <w:name w:val="xl73"/>
    <w:basedOn w:val="Normal"/>
    <w:rsid w:val="00864A43"/>
    <w:pPr>
      <w:pBdr>
        <w:top w:val="single" w:sz="4" w:space="0" w:color="auto"/>
      </w:pBdr>
      <w:shd w:val="clear" w:color="000000" w:fill="F2F2F2"/>
      <w:spacing w:before="100" w:beforeAutospacing="1" w:after="100" w:afterAutospacing="1"/>
      <w:ind w:firstLine="0"/>
      <w:jc w:val="right"/>
      <w:textAlignment w:val="center"/>
    </w:pPr>
    <w:rPr>
      <w:rFonts w:eastAsia="Times New Roman" w:cs="Times New Roman"/>
      <w:szCs w:val="24"/>
    </w:rPr>
  </w:style>
  <w:style w:type="paragraph" w:customStyle="1" w:styleId="xl74">
    <w:name w:val="xl74"/>
    <w:basedOn w:val="Normal"/>
    <w:rsid w:val="00864A43"/>
    <w:pPr>
      <w:pBdr>
        <w:top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szCs w:val="24"/>
    </w:rPr>
  </w:style>
  <w:style w:type="paragraph" w:customStyle="1" w:styleId="xl75">
    <w:name w:val="xl75"/>
    <w:basedOn w:val="Normal"/>
    <w:rsid w:val="00864A43"/>
    <w:pPr>
      <w:shd w:val="clear" w:color="000000" w:fill="F2F2F2"/>
      <w:spacing w:before="100" w:beforeAutospacing="1" w:after="100" w:afterAutospacing="1"/>
      <w:ind w:firstLine="0"/>
      <w:jc w:val="center"/>
      <w:textAlignment w:val="center"/>
    </w:pPr>
    <w:rPr>
      <w:rFonts w:eastAsia="Times New Roman" w:cs="Times New Roman"/>
      <w:szCs w:val="24"/>
    </w:rPr>
  </w:style>
  <w:style w:type="paragraph" w:customStyle="1" w:styleId="xl76">
    <w:name w:val="xl76"/>
    <w:basedOn w:val="Normal"/>
    <w:rsid w:val="00864A43"/>
    <w:pPr>
      <w:shd w:val="clear" w:color="000000" w:fill="F2F2F2"/>
      <w:spacing w:before="100" w:beforeAutospacing="1" w:after="100" w:afterAutospacing="1"/>
      <w:ind w:firstLine="0"/>
      <w:jc w:val="right"/>
      <w:textAlignment w:val="center"/>
    </w:pPr>
    <w:rPr>
      <w:rFonts w:eastAsia="Times New Roman" w:cs="Times New Roman"/>
      <w:szCs w:val="24"/>
    </w:rPr>
  </w:style>
  <w:style w:type="paragraph" w:customStyle="1" w:styleId="xl77">
    <w:name w:val="xl77"/>
    <w:basedOn w:val="Normal"/>
    <w:rsid w:val="00864A43"/>
    <w:pPr>
      <w:pBdr>
        <w:right w:val="single" w:sz="4" w:space="0" w:color="auto"/>
      </w:pBdr>
      <w:shd w:val="clear" w:color="000000" w:fill="F2F2F2"/>
      <w:spacing w:before="100" w:beforeAutospacing="1" w:after="100" w:afterAutospacing="1"/>
      <w:ind w:firstLine="0"/>
      <w:jc w:val="center"/>
      <w:textAlignment w:val="center"/>
    </w:pPr>
    <w:rPr>
      <w:rFonts w:eastAsia="Times New Roman" w:cs="Times New Roman"/>
      <w:szCs w:val="24"/>
    </w:rPr>
  </w:style>
  <w:style w:type="paragraph" w:customStyle="1" w:styleId="xl78">
    <w:name w:val="xl78"/>
    <w:basedOn w:val="Normal"/>
    <w:rsid w:val="00864A43"/>
    <w:pPr>
      <w:pBdr>
        <w:top w:val="single" w:sz="4" w:space="0" w:color="auto"/>
        <w:bottom w:val="single" w:sz="4" w:space="0" w:color="auto"/>
      </w:pBdr>
      <w:shd w:val="clear" w:color="000000" w:fill="D8D8D8"/>
      <w:spacing w:before="100" w:beforeAutospacing="1" w:after="100" w:afterAutospacing="1"/>
      <w:ind w:firstLine="0"/>
      <w:jc w:val="center"/>
      <w:textAlignment w:val="center"/>
    </w:pPr>
    <w:rPr>
      <w:rFonts w:eastAsia="Times New Roman" w:cs="Times New Roman"/>
      <w:b/>
      <w:bCs/>
      <w:szCs w:val="24"/>
    </w:rPr>
  </w:style>
  <w:style w:type="paragraph" w:customStyle="1" w:styleId="xl79">
    <w:name w:val="xl79"/>
    <w:basedOn w:val="Normal"/>
    <w:rsid w:val="00864A43"/>
    <w:pPr>
      <w:pBdr>
        <w:top w:val="single" w:sz="4" w:space="0" w:color="auto"/>
        <w:bottom w:val="single" w:sz="4" w:space="0" w:color="auto"/>
      </w:pBdr>
      <w:shd w:val="clear" w:color="000000" w:fill="D8D8D8"/>
      <w:spacing w:before="100" w:beforeAutospacing="1" w:after="100" w:afterAutospacing="1"/>
      <w:ind w:firstLine="0"/>
      <w:jc w:val="center"/>
      <w:textAlignment w:val="center"/>
    </w:pPr>
    <w:rPr>
      <w:rFonts w:eastAsia="Times New Roman" w:cs="Times New Roman"/>
      <w:b/>
      <w:bCs/>
      <w:szCs w:val="24"/>
    </w:rPr>
  </w:style>
  <w:style w:type="paragraph" w:customStyle="1" w:styleId="xl80">
    <w:name w:val="xl80"/>
    <w:basedOn w:val="Normal"/>
    <w:rsid w:val="00864A43"/>
    <w:pPr>
      <w:pBdr>
        <w:top w:val="single" w:sz="4" w:space="0" w:color="auto"/>
        <w:bottom w:val="single" w:sz="4" w:space="0" w:color="auto"/>
      </w:pBdr>
      <w:shd w:val="clear" w:color="000000" w:fill="D8D8D8"/>
      <w:spacing w:before="100" w:beforeAutospacing="1" w:after="100" w:afterAutospacing="1"/>
      <w:ind w:firstLine="0"/>
      <w:jc w:val="right"/>
      <w:textAlignment w:val="center"/>
    </w:pPr>
    <w:rPr>
      <w:rFonts w:eastAsia="Times New Roman" w:cs="Times New Roman"/>
      <w:b/>
      <w:bCs/>
      <w:szCs w:val="24"/>
    </w:rPr>
  </w:style>
  <w:style w:type="paragraph" w:customStyle="1" w:styleId="xl81">
    <w:name w:val="xl81"/>
    <w:basedOn w:val="Normal"/>
    <w:rsid w:val="00864A43"/>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Cs w:val="24"/>
    </w:rPr>
  </w:style>
  <w:style w:type="paragraph" w:customStyle="1" w:styleId="xl82">
    <w:name w:val="xl82"/>
    <w:basedOn w:val="Normal"/>
    <w:rsid w:val="00864A4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Cs w:val="24"/>
    </w:rPr>
  </w:style>
  <w:style w:type="paragraph" w:customStyle="1" w:styleId="xl83">
    <w:name w:val="xl83"/>
    <w:basedOn w:val="Normal"/>
    <w:rsid w:val="00864A4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Cs w:val="24"/>
    </w:rPr>
  </w:style>
  <w:style w:type="paragraph" w:customStyle="1" w:styleId="xl84">
    <w:name w:val="xl84"/>
    <w:basedOn w:val="Normal"/>
    <w:rsid w:val="00864A4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Cs w:val="24"/>
    </w:rPr>
  </w:style>
  <w:style w:type="paragraph" w:customStyle="1" w:styleId="xl85">
    <w:name w:val="xl85"/>
    <w:basedOn w:val="Normal"/>
    <w:rsid w:val="00864A43"/>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color w:val="000000"/>
      <w:szCs w:val="24"/>
    </w:rPr>
  </w:style>
  <w:style w:type="paragraph" w:customStyle="1" w:styleId="xl86">
    <w:name w:val="xl86"/>
    <w:basedOn w:val="Normal"/>
    <w:rsid w:val="00864A43"/>
    <w:pPr>
      <w:pBdr>
        <w:top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rFonts w:eastAsia="Times New Roman" w:cs="Times New Roman"/>
      <w:b/>
      <w:bCs/>
      <w:szCs w:val="24"/>
    </w:rPr>
  </w:style>
</w:styles>
</file>

<file path=word/webSettings.xml><?xml version="1.0" encoding="utf-8"?>
<w:webSettings xmlns:r="http://schemas.openxmlformats.org/officeDocument/2006/relationships" xmlns:w="http://schemas.openxmlformats.org/wordprocessingml/2006/main">
  <w:divs>
    <w:div w:id="79376653">
      <w:bodyDiv w:val="1"/>
      <w:marLeft w:val="0"/>
      <w:marRight w:val="0"/>
      <w:marTop w:val="0"/>
      <w:marBottom w:val="0"/>
      <w:divBdr>
        <w:top w:val="none" w:sz="0" w:space="0" w:color="auto"/>
        <w:left w:val="none" w:sz="0" w:space="0" w:color="auto"/>
        <w:bottom w:val="none" w:sz="0" w:space="0" w:color="auto"/>
        <w:right w:val="none" w:sz="0" w:space="0" w:color="auto"/>
      </w:divBdr>
    </w:div>
    <w:div w:id="131749934">
      <w:bodyDiv w:val="1"/>
      <w:marLeft w:val="0"/>
      <w:marRight w:val="0"/>
      <w:marTop w:val="0"/>
      <w:marBottom w:val="0"/>
      <w:divBdr>
        <w:top w:val="none" w:sz="0" w:space="0" w:color="auto"/>
        <w:left w:val="none" w:sz="0" w:space="0" w:color="auto"/>
        <w:bottom w:val="none" w:sz="0" w:space="0" w:color="auto"/>
        <w:right w:val="none" w:sz="0" w:space="0" w:color="auto"/>
      </w:divBdr>
    </w:div>
    <w:div w:id="233470348">
      <w:bodyDiv w:val="1"/>
      <w:marLeft w:val="0"/>
      <w:marRight w:val="0"/>
      <w:marTop w:val="0"/>
      <w:marBottom w:val="0"/>
      <w:divBdr>
        <w:top w:val="none" w:sz="0" w:space="0" w:color="auto"/>
        <w:left w:val="none" w:sz="0" w:space="0" w:color="auto"/>
        <w:bottom w:val="none" w:sz="0" w:space="0" w:color="auto"/>
        <w:right w:val="none" w:sz="0" w:space="0" w:color="auto"/>
      </w:divBdr>
    </w:div>
    <w:div w:id="289438348">
      <w:bodyDiv w:val="1"/>
      <w:marLeft w:val="0"/>
      <w:marRight w:val="0"/>
      <w:marTop w:val="0"/>
      <w:marBottom w:val="0"/>
      <w:divBdr>
        <w:top w:val="none" w:sz="0" w:space="0" w:color="auto"/>
        <w:left w:val="none" w:sz="0" w:space="0" w:color="auto"/>
        <w:bottom w:val="none" w:sz="0" w:space="0" w:color="auto"/>
        <w:right w:val="none" w:sz="0" w:space="0" w:color="auto"/>
      </w:divBdr>
    </w:div>
    <w:div w:id="361589737">
      <w:bodyDiv w:val="1"/>
      <w:marLeft w:val="0"/>
      <w:marRight w:val="0"/>
      <w:marTop w:val="0"/>
      <w:marBottom w:val="0"/>
      <w:divBdr>
        <w:top w:val="none" w:sz="0" w:space="0" w:color="auto"/>
        <w:left w:val="none" w:sz="0" w:space="0" w:color="auto"/>
        <w:bottom w:val="none" w:sz="0" w:space="0" w:color="auto"/>
        <w:right w:val="none" w:sz="0" w:space="0" w:color="auto"/>
      </w:divBdr>
    </w:div>
    <w:div w:id="393117622">
      <w:bodyDiv w:val="1"/>
      <w:marLeft w:val="0"/>
      <w:marRight w:val="0"/>
      <w:marTop w:val="0"/>
      <w:marBottom w:val="0"/>
      <w:divBdr>
        <w:top w:val="none" w:sz="0" w:space="0" w:color="auto"/>
        <w:left w:val="none" w:sz="0" w:space="0" w:color="auto"/>
        <w:bottom w:val="none" w:sz="0" w:space="0" w:color="auto"/>
        <w:right w:val="none" w:sz="0" w:space="0" w:color="auto"/>
      </w:divBdr>
    </w:div>
    <w:div w:id="489831231">
      <w:bodyDiv w:val="1"/>
      <w:marLeft w:val="0"/>
      <w:marRight w:val="0"/>
      <w:marTop w:val="0"/>
      <w:marBottom w:val="0"/>
      <w:divBdr>
        <w:top w:val="none" w:sz="0" w:space="0" w:color="auto"/>
        <w:left w:val="none" w:sz="0" w:space="0" w:color="auto"/>
        <w:bottom w:val="none" w:sz="0" w:space="0" w:color="auto"/>
        <w:right w:val="none" w:sz="0" w:space="0" w:color="auto"/>
      </w:divBdr>
    </w:div>
    <w:div w:id="541749648">
      <w:bodyDiv w:val="1"/>
      <w:marLeft w:val="0"/>
      <w:marRight w:val="0"/>
      <w:marTop w:val="0"/>
      <w:marBottom w:val="0"/>
      <w:divBdr>
        <w:top w:val="none" w:sz="0" w:space="0" w:color="auto"/>
        <w:left w:val="none" w:sz="0" w:space="0" w:color="auto"/>
        <w:bottom w:val="none" w:sz="0" w:space="0" w:color="auto"/>
        <w:right w:val="none" w:sz="0" w:space="0" w:color="auto"/>
      </w:divBdr>
      <w:divsChild>
        <w:div w:id="414786126">
          <w:marLeft w:val="0"/>
          <w:marRight w:val="0"/>
          <w:marTop w:val="0"/>
          <w:marBottom w:val="0"/>
          <w:divBdr>
            <w:top w:val="none" w:sz="0" w:space="0" w:color="auto"/>
            <w:left w:val="none" w:sz="0" w:space="0" w:color="auto"/>
            <w:bottom w:val="none" w:sz="0" w:space="0" w:color="auto"/>
            <w:right w:val="none" w:sz="0" w:space="0" w:color="auto"/>
          </w:divBdr>
          <w:divsChild>
            <w:div w:id="1437480370">
              <w:marLeft w:val="0"/>
              <w:marRight w:val="0"/>
              <w:marTop w:val="0"/>
              <w:marBottom w:val="0"/>
              <w:divBdr>
                <w:top w:val="none" w:sz="0" w:space="0" w:color="auto"/>
                <w:left w:val="none" w:sz="0" w:space="0" w:color="auto"/>
                <w:bottom w:val="none" w:sz="0" w:space="0" w:color="auto"/>
                <w:right w:val="none" w:sz="0" w:space="0" w:color="auto"/>
              </w:divBdr>
              <w:divsChild>
                <w:div w:id="1502574953">
                  <w:marLeft w:val="90"/>
                  <w:marRight w:val="75"/>
                  <w:marTop w:val="0"/>
                  <w:marBottom w:val="75"/>
                  <w:divBdr>
                    <w:top w:val="none" w:sz="0" w:space="0" w:color="auto"/>
                    <w:left w:val="single" w:sz="6" w:space="4" w:color="CCCCCC"/>
                    <w:bottom w:val="single" w:sz="6" w:space="4" w:color="CCCCCC"/>
                    <w:right w:val="single" w:sz="6" w:space="4" w:color="CCCCCC"/>
                  </w:divBdr>
                </w:div>
              </w:divsChild>
            </w:div>
          </w:divsChild>
        </w:div>
      </w:divsChild>
    </w:div>
    <w:div w:id="547302666">
      <w:bodyDiv w:val="1"/>
      <w:marLeft w:val="0"/>
      <w:marRight w:val="0"/>
      <w:marTop w:val="0"/>
      <w:marBottom w:val="0"/>
      <w:divBdr>
        <w:top w:val="none" w:sz="0" w:space="0" w:color="auto"/>
        <w:left w:val="none" w:sz="0" w:space="0" w:color="auto"/>
        <w:bottom w:val="none" w:sz="0" w:space="0" w:color="auto"/>
        <w:right w:val="none" w:sz="0" w:space="0" w:color="auto"/>
      </w:divBdr>
    </w:div>
    <w:div w:id="597178120">
      <w:bodyDiv w:val="1"/>
      <w:marLeft w:val="0"/>
      <w:marRight w:val="0"/>
      <w:marTop w:val="0"/>
      <w:marBottom w:val="0"/>
      <w:divBdr>
        <w:top w:val="none" w:sz="0" w:space="0" w:color="auto"/>
        <w:left w:val="none" w:sz="0" w:space="0" w:color="auto"/>
        <w:bottom w:val="none" w:sz="0" w:space="0" w:color="auto"/>
        <w:right w:val="none" w:sz="0" w:space="0" w:color="auto"/>
      </w:divBdr>
    </w:div>
    <w:div w:id="598872501">
      <w:bodyDiv w:val="1"/>
      <w:marLeft w:val="0"/>
      <w:marRight w:val="0"/>
      <w:marTop w:val="0"/>
      <w:marBottom w:val="0"/>
      <w:divBdr>
        <w:top w:val="none" w:sz="0" w:space="0" w:color="auto"/>
        <w:left w:val="none" w:sz="0" w:space="0" w:color="auto"/>
        <w:bottom w:val="none" w:sz="0" w:space="0" w:color="auto"/>
        <w:right w:val="none" w:sz="0" w:space="0" w:color="auto"/>
      </w:divBdr>
    </w:div>
    <w:div w:id="878275929">
      <w:bodyDiv w:val="1"/>
      <w:marLeft w:val="0"/>
      <w:marRight w:val="0"/>
      <w:marTop w:val="0"/>
      <w:marBottom w:val="0"/>
      <w:divBdr>
        <w:top w:val="none" w:sz="0" w:space="0" w:color="auto"/>
        <w:left w:val="none" w:sz="0" w:space="0" w:color="auto"/>
        <w:bottom w:val="none" w:sz="0" w:space="0" w:color="auto"/>
        <w:right w:val="none" w:sz="0" w:space="0" w:color="auto"/>
      </w:divBdr>
    </w:div>
    <w:div w:id="904993476">
      <w:bodyDiv w:val="1"/>
      <w:marLeft w:val="0"/>
      <w:marRight w:val="0"/>
      <w:marTop w:val="0"/>
      <w:marBottom w:val="0"/>
      <w:divBdr>
        <w:top w:val="none" w:sz="0" w:space="0" w:color="auto"/>
        <w:left w:val="none" w:sz="0" w:space="0" w:color="auto"/>
        <w:bottom w:val="none" w:sz="0" w:space="0" w:color="auto"/>
        <w:right w:val="none" w:sz="0" w:space="0" w:color="auto"/>
      </w:divBdr>
    </w:div>
    <w:div w:id="907769787">
      <w:bodyDiv w:val="1"/>
      <w:marLeft w:val="0"/>
      <w:marRight w:val="0"/>
      <w:marTop w:val="0"/>
      <w:marBottom w:val="0"/>
      <w:divBdr>
        <w:top w:val="none" w:sz="0" w:space="0" w:color="auto"/>
        <w:left w:val="none" w:sz="0" w:space="0" w:color="auto"/>
        <w:bottom w:val="none" w:sz="0" w:space="0" w:color="auto"/>
        <w:right w:val="none" w:sz="0" w:space="0" w:color="auto"/>
      </w:divBdr>
    </w:div>
    <w:div w:id="930703953">
      <w:bodyDiv w:val="1"/>
      <w:marLeft w:val="0"/>
      <w:marRight w:val="0"/>
      <w:marTop w:val="0"/>
      <w:marBottom w:val="0"/>
      <w:divBdr>
        <w:top w:val="none" w:sz="0" w:space="0" w:color="auto"/>
        <w:left w:val="none" w:sz="0" w:space="0" w:color="auto"/>
        <w:bottom w:val="none" w:sz="0" w:space="0" w:color="auto"/>
        <w:right w:val="none" w:sz="0" w:space="0" w:color="auto"/>
      </w:divBdr>
    </w:div>
    <w:div w:id="935098027">
      <w:bodyDiv w:val="1"/>
      <w:marLeft w:val="0"/>
      <w:marRight w:val="0"/>
      <w:marTop w:val="0"/>
      <w:marBottom w:val="0"/>
      <w:divBdr>
        <w:top w:val="none" w:sz="0" w:space="0" w:color="auto"/>
        <w:left w:val="none" w:sz="0" w:space="0" w:color="auto"/>
        <w:bottom w:val="none" w:sz="0" w:space="0" w:color="auto"/>
        <w:right w:val="none" w:sz="0" w:space="0" w:color="auto"/>
      </w:divBdr>
    </w:div>
    <w:div w:id="1021006455">
      <w:bodyDiv w:val="1"/>
      <w:marLeft w:val="0"/>
      <w:marRight w:val="0"/>
      <w:marTop w:val="0"/>
      <w:marBottom w:val="0"/>
      <w:divBdr>
        <w:top w:val="none" w:sz="0" w:space="0" w:color="auto"/>
        <w:left w:val="none" w:sz="0" w:space="0" w:color="auto"/>
        <w:bottom w:val="none" w:sz="0" w:space="0" w:color="auto"/>
        <w:right w:val="none" w:sz="0" w:space="0" w:color="auto"/>
      </w:divBdr>
    </w:div>
    <w:div w:id="1134175412">
      <w:bodyDiv w:val="1"/>
      <w:marLeft w:val="0"/>
      <w:marRight w:val="0"/>
      <w:marTop w:val="0"/>
      <w:marBottom w:val="0"/>
      <w:divBdr>
        <w:top w:val="none" w:sz="0" w:space="0" w:color="auto"/>
        <w:left w:val="none" w:sz="0" w:space="0" w:color="auto"/>
        <w:bottom w:val="none" w:sz="0" w:space="0" w:color="auto"/>
        <w:right w:val="none" w:sz="0" w:space="0" w:color="auto"/>
      </w:divBdr>
    </w:div>
    <w:div w:id="1236276848">
      <w:bodyDiv w:val="1"/>
      <w:marLeft w:val="0"/>
      <w:marRight w:val="0"/>
      <w:marTop w:val="0"/>
      <w:marBottom w:val="0"/>
      <w:divBdr>
        <w:top w:val="none" w:sz="0" w:space="0" w:color="auto"/>
        <w:left w:val="none" w:sz="0" w:space="0" w:color="auto"/>
        <w:bottom w:val="none" w:sz="0" w:space="0" w:color="auto"/>
        <w:right w:val="none" w:sz="0" w:space="0" w:color="auto"/>
      </w:divBdr>
    </w:div>
    <w:div w:id="1278026595">
      <w:bodyDiv w:val="1"/>
      <w:marLeft w:val="0"/>
      <w:marRight w:val="0"/>
      <w:marTop w:val="0"/>
      <w:marBottom w:val="0"/>
      <w:divBdr>
        <w:top w:val="none" w:sz="0" w:space="0" w:color="auto"/>
        <w:left w:val="none" w:sz="0" w:space="0" w:color="auto"/>
        <w:bottom w:val="none" w:sz="0" w:space="0" w:color="auto"/>
        <w:right w:val="none" w:sz="0" w:space="0" w:color="auto"/>
      </w:divBdr>
    </w:div>
    <w:div w:id="1292132062">
      <w:bodyDiv w:val="1"/>
      <w:marLeft w:val="0"/>
      <w:marRight w:val="0"/>
      <w:marTop w:val="0"/>
      <w:marBottom w:val="0"/>
      <w:divBdr>
        <w:top w:val="none" w:sz="0" w:space="0" w:color="auto"/>
        <w:left w:val="none" w:sz="0" w:space="0" w:color="auto"/>
        <w:bottom w:val="none" w:sz="0" w:space="0" w:color="auto"/>
        <w:right w:val="none" w:sz="0" w:space="0" w:color="auto"/>
      </w:divBdr>
      <w:divsChild>
        <w:div w:id="1212110312">
          <w:marLeft w:val="0"/>
          <w:marRight w:val="0"/>
          <w:marTop w:val="0"/>
          <w:marBottom w:val="0"/>
          <w:divBdr>
            <w:top w:val="none" w:sz="0" w:space="0" w:color="auto"/>
            <w:left w:val="none" w:sz="0" w:space="0" w:color="auto"/>
            <w:bottom w:val="none" w:sz="0" w:space="0" w:color="auto"/>
            <w:right w:val="none" w:sz="0" w:space="0" w:color="auto"/>
          </w:divBdr>
          <w:divsChild>
            <w:div w:id="2033216988">
              <w:marLeft w:val="-15"/>
              <w:marRight w:val="0"/>
              <w:marTop w:val="0"/>
              <w:marBottom w:val="0"/>
              <w:divBdr>
                <w:top w:val="none" w:sz="0" w:space="0" w:color="auto"/>
                <w:left w:val="single" w:sz="6" w:space="8" w:color="051930"/>
                <w:bottom w:val="none" w:sz="0" w:space="0" w:color="auto"/>
                <w:right w:val="none" w:sz="0" w:space="0" w:color="auto"/>
              </w:divBdr>
            </w:div>
          </w:divsChild>
        </w:div>
      </w:divsChild>
    </w:div>
    <w:div w:id="1337491310">
      <w:bodyDiv w:val="1"/>
      <w:marLeft w:val="0"/>
      <w:marRight w:val="0"/>
      <w:marTop w:val="0"/>
      <w:marBottom w:val="0"/>
      <w:divBdr>
        <w:top w:val="none" w:sz="0" w:space="0" w:color="auto"/>
        <w:left w:val="none" w:sz="0" w:space="0" w:color="auto"/>
        <w:bottom w:val="none" w:sz="0" w:space="0" w:color="auto"/>
        <w:right w:val="none" w:sz="0" w:space="0" w:color="auto"/>
      </w:divBdr>
    </w:div>
    <w:div w:id="1402484119">
      <w:bodyDiv w:val="1"/>
      <w:marLeft w:val="0"/>
      <w:marRight w:val="0"/>
      <w:marTop w:val="0"/>
      <w:marBottom w:val="0"/>
      <w:divBdr>
        <w:top w:val="none" w:sz="0" w:space="0" w:color="auto"/>
        <w:left w:val="none" w:sz="0" w:space="0" w:color="auto"/>
        <w:bottom w:val="none" w:sz="0" w:space="0" w:color="auto"/>
        <w:right w:val="none" w:sz="0" w:space="0" w:color="auto"/>
      </w:divBdr>
    </w:div>
    <w:div w:id="1489395162">
      <w:bodyDiv w:val="1"/>
      <w:marLeft w:val="0"/>
      <w:marRight w:val="0"/>
      <w:marTop w:val="0"/>
      <w:marBottom w:val="0"/>
      <w:divBdr>
        <w:top w:val="none" w:sz="0" w:space="0" w:color="auto"/>
        <w:left w:val="none" w:sz="0" w:space="0" w:color="auto"/>
        <w:bottom w:val="none" w:sz="0" w:space="0" w:color="auto"/>
        <w:right w:val="none" w:sz="0" w:space="0" w:color="auto"/>
      </w:divBdr>
    </w:div>
    <w:div w:id="1491947909">
      <w:bodyDiv w:val="1"/>
      <w:marLeft w:val="0"/>
      <w:marRight w:val="0"/>
      <w:marTop w:val="0"/>
      <w:marBottom w:val="0"/>
      <w:divBdr>
        <w:top w:val="none" w:sz="0" w:space="0" w:color="auto"/>
        <w:left w:val="none" w:sz="0" w:space="0" w:color="auto"/>
        <w:bottom w:val="none" w:sz="0" w:space="0" w:color="auto"/>
        <w:right w:val="none" w:sz="0" w:space="0" w:color="auto"/>
      </w:divBdr>
    </w:div>
    <w:div w:id="1494024636">
      <w:bodyDiv w:val="1"/>
      <w:marLeft w:val="0"/>
      <w:marRight w:val="0"/>
      <w:marTop w:val="0"/>
      <w:marBottom w:val="0"/>
      <w:divBdr>
        <w:top w:val="none" w:sz="0" w:space="0" w:color="auto"/>
        <w:left w:val="none" w:sz="0" w:space="0" w:color="auto"/>
        <w:bottom w:val="none" w:sz="0" w:space="0" w:color="auto"/>
        <w:right w:val="none" w:sz="0" w:space="0" w:color="auto"/>
      </w:divBdr>
    </w:div>
    <w:div w:id="1577742538">
      <w:bodyDiv w:val="1"/>
      <w:marLeft w:val="0"/>
      <w:marRight w:val="0"/>
      <w:marTop w:val="0"/>
      <w:marBottom w:val="0"/>
      <w:divBdr>
        <w:top w:val="none" w:sz="0" w:space="0" w:color="auto"/>
        <w:left w:val="none" w:sz="0" w:space="0" w:color="auto"/>
        <w:bottom w:val="none" w:sz="0" w:space="0" w:color="auto"/>
        <w:right w:val="none" w:sz="0" w:space="0" w:color="auto"/>
      </w:divBdr>
    </w:div>
    <w:div w:id="1595162025">
      <w:bodyDiv w:val="1"/>
      <w:marLeft w:val="0"/>
      <w:marRight w:val="0"/>
      <w:marTop w:val="0"/>
      <w:marBottom w:val="0"/>
      <w:divBdr>
        <w:top w:val="none" w:sz="0" w:space="0" w:color="auto"/>
        <w:left w:val="none" w:sz="0" w:space="0" w:color="auto"/>
        <w:bottom w:val="none" w:sz="0" w:space="0" w:color="auto"/>
        <w:right w:val="none" w:sz="0" w:space="0" w:color="auto"/>
      </w:divBdr>
    </w:div>
    <w:div w:id="1641110661">
      <w:bodyDiv w:val="1"/>
      <w:marLeft w:val="0"/>
      <w:marRight w:val="0"/>
      <w:marTop w:val="0"/>
      <w:marBottom w:val="0"/>
      <w:divBdr>
        <w:top w:val="none" w:sz="0" w:space="0" w:color="auto"/>
        <w:left w:val="none" w:sz="0" w:space="0" w:color="auto"/>
        <w:bottom w:val="none" w:sz="0" w:space="0" w:color="auto"/>
        <w:right w:val="none" w:sz="0" w:space="0" w:color="auto"/>
      </w:divBdr>
    </w:div>
    <w:div w:id="1868521840">
      <w:bodyDiv w:val="1"/>
      <w:marLeft w:val="0"/>
      <w:marRight w:val="0"/>
      <w:marTop w:val="0"/>
      <w:marBottom w:val="0"/>
      <w:divBdr>
        <w:top w:val="none" w:sz="0" w:space="0" w:color="auto"/>
        <w:left w:val="none" w:sz="0" w:space="0" w:color="auto"/>
        <w:bottom w:val="none" w:sz="0" w:space="0" w:color="auto"/>
        <w:right w:val="none" w:sz="0" w:space="0" w:color="auto"/>
      </w:divBdr>
    </w:div>
    <w:div w:id="1986079251">
      <w:bodyDiv w:val="1"/>
      <w:marLeft w:val="0"/>
      <w:marRight w:val="0"/>
      <w:marTop w:val="0"/>
      <w:marBottom w:val="0"/>
      <w:divBdr>
        <w:top w:val="none" w:sz="0" w:space="0" w:color="auto"/>
        <w:left w:val="none" w:sz="0" w:space="0" w:color="auto"/>
        <w:bottom w:val="none" w:sz="0" w:space="0" w:color="auto"/>
        <w:right w:val="none" w:sz="0" w:space="0" w:color="auto"/>
      </w:divBdr>
    </w:div>
    <w:div w:id="21005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yfwc.com/wildlifehabitats/profiles/birds/game-birds/turkeys/" TargetMode="External"/><Relationship Id="rId18" Type="http://schemas.openxmlformats.org/officeDocument/2006/relationships/hyperlink" Target="http://myfwc.com/wildlifehabitats/profiles/mammals/aquatic-mammals/river-otter/"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5.jpeg"/><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myfwc.com/wildlifehabitats/profiles/mammals/land-mammals/deer/" TargetMode="External"/><Relationship Id="rId17" Type="http://schemas.openxmlformats.org/officeDocument/2006/relationships/hyperlink" Target="http://myfwc.com/wildlifehabitats/profiles/reptiles-and-amphibians/reptiles/turtles/freshwater-turtles/" TargetMode="External"/><Relationship Id="rId25" Type="http://schemas.openxmlformats.org/officeDocument/2006/relationships/hyperlink" Target="http://myfwc.com/viewing/recreation/wmas/cooperative/thomas-creek-kings-%20road-unit%20accesse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myfwc.com/wildlifehabitats/profiles/reptiles-and-amphibians/reptiles/turtles/freshwater-turtles/" TargetMode="External"/><Relationship Id="rId20" Type="http://schemas.openxmlformats.org/officeDocument/2006/relationships/image" Target="media/image4.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soilsurvey.nrcs.usda.gov/app/" TargetMode="External"/><Relationship Id="rId24" Type="http://schemas.openxmlformats.org/officeDocument/2006/relationships/image" Target="media/image7.jpeg"/><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myfwc.com/wildlifehabitats/profiles/birds/game-birds/northern-bobwhite/" TargetMode="External"/><Relationship Id="rId23" Type="http://schemas.openxmlformats.org/officeDocument/2006/relationships/image" Target="media/image6.pn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myfwc.com/wildlifehabitats/profiles/mammals/land-mammals/wild-hog/" TargetMode="External"/><Relationship Id="rId22" Type="http://schemas.openxmlformats.org/officeDocument/2006/relationships/hyperlink" Target="http://www.dep.state.fl.us/water/sas/sop/sops.htm" TargetMode="External"/><Relationship Id="rId27" Type="http://schemas.openxmlformats.org/officeDocument/2006/relationships/footer" Target="footer1.xml"/><Relationship Id="rId30" Type="http://schemas.openxmlformats.org/officeDocument/2006/relationships/header" Target="header2.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105128C95ED4BF493B273AA72F40138"/>
        <w:category>
          <w:name w:val="General"/>
          <w:gallery w:val="placeholder"/>
        </w:category>
        <w:types>
          <w:type w:val="bbPlcHdr"/>
        </w:types>
        <w:behaviors>
          <w:behavior w:val="content"/>
        </w:behaviors>
        <w:guid w:val="{902EE8B6-5A34-436F-A59B-9EEFEC66C719}"/>
      </w:docPartPr>
      <w:docPartBody>
        <w:p w:rsidR="004B1F75" w:rsidRDefault="004B1F75" w:rsidP="004B1F75">
          <w:pPr>
            <w:pStyle w:val="4105128C95ED4BF493B273AA72F40138"/>
          </w:pPr>
          <w:r>
            <w:t>[Type the document title]</w:t>
          </w:r>
        </w:p>
      </w:docPartBody>
    </w:docPart>
    <w:docPart>
      <w:docPartPr>
        <w:name w:val="335F5A2A5A904FBBBF7F5146AF6E0F32"/>
        <w:category>
          <w:name w:val="General"/>
          <w:gallery w:val="placeholder"/>
        </w:category>
        <w:types>
          <w:type w:val="bbPlcHdr"/>
        </w:types>
        <w:behaviors>
          <w:behavior w:val="content"/>
        </w:behaviors>
        <w:guid w:val="{89A5AEB4-C4B5-4B81-A782-196F8C242600}"/>
      </w:docPartPr>
      <w:docPartBody>
        <w:p w:rsidR="004B1F75" w:rsidRDefault="004B1F75" w:rsidP="004B1F75">
          <w:pPr>
            <w:pStyle w:val="335F5A2A5A904FBBBF7F5146AF6E0F32"/>
          </w:pPr>
          <w: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B1F75"/>
    <w:rsid w:val="00016A33"/>
    <w:rsid w:val="00021AB8"/>
    <w:rsid w:val="000708B6"/>
    <w:rsid w:val="000815F3"/>
    <w:rsid w:val="000825CF"/>
    <w:rsid w:val="000A0944"/>
    <w:rsid w:val="000A5625"/>
    <w:rsid w:val="000E7623"/>
    <w:rsid w:val="001225F2"/>
    <w:rsid w:val="00131388"/>
    <w:rsid w:val="001465C0"/>
    <w:rsid w:val="00175CAD"/>
    <w:rsid w:val="00207B30"/>
    <w:rsid w:val="00276ACF"/>
    <w:rsid w:val="002832B4"/>
    <w:rsid w:val="0028397F"/>
    <w:rsid w:val="002875FE"/>
    <w:rsid w:val="002B158A"/>
    <w:rsid w:val="002E1053"/>
    <w:rsid w:val="002F61F2"/>
    <w:rsid w:val="00302A25"/>
    <w:rsid w:val="00311F78"/>
    <w:rsid w:val="00321C52"/>
    <w:rsid w:val="003256F5"/>
    <w:rsid w:val="00341832"/>
    <w:rsid w:val="003C54AD"/>
    <w:rsid w:val="003C7832"/>
    <w:rsid w:val="003E254F"/>
    <w:rsid w:val="003E7A43"/>
    <w:rsid w:val="0040628F"/>
    <w:rsid w:val="004510F9"/>
    <w:rsid w:val="0046111A"/>
    <w:rsid w:val="004B1F75"/>
    <w:rsid w:val="004C3C95"/>
    <w:rsid w:val="005354B3"/>
    <w:rsid w:val="005378B0"/>
    <w:rsid w:val="00555791"/>
    <w:rsid w:val="0055778B"/>
    <w:rsid w:val="005679E7"/>
    <w:rsid w:val="005D78D4"/>
    <w:rsid w:val="005D7E36"/>
    <w:rsid w:val="006454A0"/>
    <w:rsid w:val="006A3DAF"/>
    <w:rsid w:val="006B29DC"/>
    <w:rsid w:val="006D531C"/>
    <w:rsid w:val="006F56A7"/>
    <w:rsid w:val="007A70B9"/>
    <w:rsid w:val="007C65BF"/>
    <w:rsid w:val="007D0424"/>
    <w:rsid w:val="00833583"/>
    <w:rsid w:val="008336B1"/>
    <w:rsid w:val="008435A8"/>
    <w:rsid w:val="0085722E"/>
    <w:rsid w:val="008863AC"/>
    <w:rsid w:val="008B3A89"/>
    <w:rsid w:val="008B695A"/>
    <w:rsid w:val="008C476F"/>
    <w:rsid w:val="009226A1"/>
    <w:rsid w:val="00950C21"/>
    <w:rsid w:val="00980DBB"/>
    <w:rsid w:val="009977DB"/>
    <w:rsid w:val="009B420B"/>
    <w:rsid w:val="009D4D3B"/>
    <w:rsid w:val="00A3701F"/>
    <w:rsid w:val="00A534CD"/>
    <w:rsid w:val="00A56898"/>
    <w:rsid w:val="00A96C0F"/>
    <w:rsid w:val="00AA606C"/>
    <w:rsid w:val="00AB7B86"/>
    <w:rsid w:val="00AD0C02"/>
    <w:rsid w:val="00AD316F"/>
    <w:rsid w:val="00AE2AC7"/>
    <w:rsid w:val="00AE7FBB"/>
    <w:rsid w:val="00B03489"/>
    <w:rsid w:val="00B157DB"/>
    <w:rsid w:val="00B21272"/>
    <w:rsid w:val="00B2426F"/>
    <w:rsid w:val="00B362EF"/>
    <w:rsid w:val="00B54534"/>
    <w:rsid w:val="00B9116C"/>
    <w:rsid w:val="00B94217"/>
    <w:rsid w:val="00BB6BEF"/>
    <w:rsid w:val="00BD0B0B"/>
    <w:rsid w:val="00BF4C86"/>
    <w:rsid w:val="00C93A9D"/>
    <w:rsid w:val="00CB0D75"/>
    <w:rsid w:val="00D5091F"/>
    <w:rsid w:val="00D8184C"/>
    <w:rsid w:val="00D866B6"/>
    <w:rsid w:val="00E062E9"/>
    <w:rsid w:val="00E07AEA"/>
    <w:rsid w:val="00E559BB"/>
    <w:rsid w:val="00E55F72"/>
    <w:rsid w:val="00E56287"/>
    <w:rsid w:val="00E807EA"/>
    <w:rsid w:val="00EC6AB1"/>
    <w:rsid w:val="00ED39E1"/>
    <w:rsid w:val="00F156AB"/>
    <w:rsid w:val="00F33AB3"/>
    <w:rsid w:val="00F37409"/>
    <w:rsid w:val="00F5744F"/>
    <w:rsid w:val="00F721FF"/>
    <w:rsid w:val="00FC6C1E"/>
    <w:rsid w:val="00FE0361"/>
    <w:rsid w:val="00FF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DAACC011894391A46964C5A56E678F">
    <w:name w:val="2FDAACC011894391A46964C5A56E678F"/>
    <w:rsid w:val="004B1F75"/>
  </w:style>
  <w:style w:type="paragraph" w:customStyle="1" w:styleId="344005F2D81D4F4EBA5FFD072FF80268">
    <w:name w:val="344005F2D81D4F4EBA5FFD072FF80268"/>
    <w:rsid w:val="004B1F75"/>
  </w:style>
  <w:style w:type="paragraph" w:customStyle="1" w:styleId="B9CA0F4CB9154FFD854C5DE5E78E7A07">
    <w:name w:val="B9CA0F4CB9154FFD854C5DE5E78E7A07"/>
    <w:rsid w:val="004B1F75"/>
  </w:style>
  <w:style w:type="paragraph" w:customStyle="1" w:styleId="BEB75312F2214BAC8C0B371DAE849803">
    <w:name w:val="BEB75312F2214BAC8C0B371DAE849803"/>
    <w:rsid w:val="004B1F75"/>
  </w:style>
  <w:style w:type="paragraph" w:customStyle="1" w:styleId="F04FE6562B80479F9F71E6EDF94308B8">
    <w:name w:val="F04FE6562B80479F9F71E6EDF94308B8"/>
    <w:rsid w:val="004B1F75"/>
  </w:style>
  <w:style w:type="paragraph" w:customStyle="1" w:styleId="2CFC1D0398A44471AC3CC83DC30CFC18">
    <w:name w:val="2CFC1D0398A44471AC3CC83DC30CFC18"/>
    <w:rsid w:val="004B1F75"/>
  </w:style>
  <w:style w:type="paragraph" w:customStyle="1" w:styleId="5D1D61BF3EE94C969301F8B957A656E0">
    <w:name w:val="5D1D61BF3EE94C969301F8B957A656E0"/>
    <w:rsid w:val="004B1F75"/>
  </w:style>
  <w:style w:type="paragraph" w:customStyle="1" w:styleId="78FDF10131644222B169596D92E6E185">
    <w:name w:val="78FDF10131644222B169596D92E6E185"/>
    <w:rsid w:val="004B1F75"/>
  </w:style>
  <w:style w:type="paragraph" w:customStyle="1" w:styleId="4726ECF8BF8D45F692C8B358291E0962">
    <w:name w:val="4726ECF8BF8D45F692C8B358291E0962"/>
    <w:rsid w:val="004B1F75"/>
  </w:style>
  <w:style w:type="paragraph" w:customStyle="1" w:styleId="4105128C95ED4BF493B273AA72F40138">
    <w:name w:val="4105128C95ED4BF493B273AA72F40138"/>
    <w:rsid w:val="004B1F75"/>
  </w:style>
  <w:style w:type="paragraph" w:customStyle="1" w:styleId="335F5A2A5A904FBBBF7F5146AF6E0F32">
    <w:name w:val="335F5A2A5A904FBBBF7F5146AF6E0F32"/>
    <w:rsid w:val="004B1F75"/>
  </w:style>
  <w:style w:type="character" w:styleId="PlaceholderText">
    <w:name w:val="Placeholder Text"/>
    <w:basedOn w:val="DefaultParagraphFont"/>
    <w:uiPriority w:val="99"/>
    <w:semiHidden/>
    <w:rsid w:val="005378B0"/>
    <w:rPr>
      <w:color w:val="808080"/>
    </w:rPr>
  </w:style>
  <w:style w:type="paragraph" w:customStyle="1" w:styleId="44B50C16A06147658D12DD994621CF93">
    <w:name w:val="44B50C16A06147658D12DD994621CF93"/>
    <w:rsid w:val="005354B3"/>
  </w:style>
  <w:style w:type="paragraph" w:customStyle="1" w:styleId="F73FFB28A3994DA295DD5E39CCB08724">
    <w:name w:val="F73FFB28A3994DA295DD5E39CCB08724"/>
    <w:rsid w:val="005354B3"/>
  </w:style>
  <w:style w:type="paragraph" w:customStyle="1" w:styleId="6BB8ABCAC61542928D94D9AA97107AC8">
    <w:name w:val="6BB8ABCAC61542928D94D9AA97107AC8"/>
    <w:rsid w:val="005354B3"/>
  </w:style>
  <w:style w:type="paragraph" w:customStyle="1" w:styleId="4F8049504A8E4896B57F71B823E25AB8">
    <w:name w:val="4F8049504A8E4896B57F71B823E25AB8"/>
    <w:rsid w:val="005354B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Technical Support Document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E0E7C3-CDE3-4271-A657-6719610F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5444</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Thomas Creek DO SSAC</vt:lpstr>
    </vt:vector>
  </TitlesOfParts>
  <Company>Florida DEP</Company>
  <LinksUpToDate>false</LinksUpToDate>
  <CharactersWithSpaces>36409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 Creek DO SSAC</dc:title>
  <dc:creator>Brandon Moyer</dc:creator>
  <cp:lastModifiedBy>cowley_s</cp:lastModifiedBy>
  <cp:revision>2</cp:revision>
  <cp:lastPrinted>2012-02-08T15:25:00Z</cp:lastPrinted>
  <dcterms:created xsi:type="dcterms:W3CDTF">2013-11-19T20:32:00Z</dcterms:created>
  <dcterms:modified xsi:type="dcterms:W3CDTF">2013-11-19T20:32:00Z</dcterms:modified>
</cp:coreProperties>
</file>