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896DD" w14:textId="77777777" w:rsidR="00EA2D1A" w:rsidRDefault="00EA2D1A" w:rsidP="00EA2D1A">
      <w:r>
        <w:t>9/7/16</w:t>
      </w:r>
    </w:p>
    <w:p w14:paraId="19D070E2" w14:textId="77777777" w:rsidR="00EA2D1A" w:rsidRDefault="00EA2D1A" w:rsidP="00EA2D1A">
      <w:r>
        <w:t xml:space="preserve">So, the answer is basically “yes” </w:t>
      </w:r>
      <w:r>
        <w:rPr>
          <w:b/>
          <w:bCs/>
        </w:rPr>
        <w:t>BUT</w:t>
      </w:r>
      <w:r>
        <w:t xml:space="preserve">, DEP’s Assessment &amp; TMDL team does not look at a single sample and say it’s a </w:t>
      </w:r>
      <w:r>
        <w:t>“violation” per se</w:t>
      </w:r>
      <w:r>
        <w:t xml:space="preserve">. It’s an evaluation over a longer period of time (7.5 years) using all the data from </w:t>
      </w:r>
      <w:r>
        <w:rPr>
          <w:u w:val="single"/>
        </w:rPr>
        <w:t>ambient</w:t>
      </w:r>
      <w:r>
        <w:t xml:space="preserve"> samples from all the stations in a WBID if they are all monitoring the waterbody of focus. Find “Table 3: Verified List” in 62-303. It’s a table that provides a range of total number of samples and the number of samples that do not meet the criterion (410 or 130) which will trigger the “impaired” designation. Here’s </w:t>
      </w:r>
      <w:r>
        <w:t>a simplified</w:t>
      </w:r>
      <w:r>
        <w:t xml:space="preserve"> example </w:t>
      </w:r>
      <w:r>
        <w:t xml:space="preserve">using part of </w:t>
      </w:r>
      <w:r>
        <w:t>table</w:t>
      </w:r>
      <w:r>
        <w:t xml:space="preserve"> 3</w:t>
      </w:r>
      <w:r>
        <w:t xml:space="preserve">. </w:t>
      </w:r>
    </w:p>
    <w:tbl>
      <w:tblPr>
        <w:tblW w:w="1071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9"/>
        <w:gridCol w:w="3166"/>
        <w:gridCol w:w="4475"/>
      </w:tblGrid>
      <w:tr w:rsidR="00EA2D1A" w14:paraId="290A9C1C" w14:textId="77777777" w:rsidTr="00EA2D1A">
        <w:trPr>
          <w:cantSplit/>
          <w:trHeight w:val="345"/>
        </w:trPr>
        <w:tc>
          <w:tcPr>
            <w:tcW w:w="19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C874459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Sample sizes</w:t>
            </w:r>
          </w:p>
        </w:tc>
        <w:tc>
          <w:tcPr>
            <w:tcW w:w="14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C55F7A8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Are listed if they have at least this # of samples that do not meet a criterion</w:t>
            </w:r>
          </w:p>
        </w:tc>
      </w:tr>
      <w:tr w:rsidR="00EA2D1A" w14:paraId="7CD54CC7" w14:textId="77777777" w:rsidTr="00EA2D1A">
        <w:trPr>
          <w:cantSplit/>
          <w:trHeight w:val="6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7139ADE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From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6628EF11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856C3" w14:textId="77777777" w:rsidR="00EA2D1A" w:rsidRDefault="00EA2D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2D1A" w14:paraId="1E924359" w14:textId="77777777" w:rsidTr="00EA2D1A">
        <w:trPr>
          <w:trHeight w:val="247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DEF7B9C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765D955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94F3432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EA2D1A" w14:paraId="0E11048D" w14:textId="77777777" w:rsidTr="00EA2D1A">
        <w:trPr>
          <w:trHeight w:val="247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C2E775C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DA5EFF2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1F2E390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A2D1A" w14:paraId="288B348E" w14:textId="77777777" w:rsidTr="00EA2D1A">
        <w:trPr>
          <w:trHeight w:val="247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DE844CD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2A4536D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521461A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EA2D1A" w14:paraId="61C400D4" w14:textId="77777777" w:rsidTr="00EA2D1A">
        <w:trPr>
          <w:trHeight w:val="247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F6BEEA5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AAF1F95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B5B89D8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A2D1A" w14:paraId="3D286F8A" w14:textId="77777777" w:rsidTr="00EA2D1A">
        <w:trPr>
          <w:trHeight w:val="247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760AB4B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29833C4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4069FAC" w14:textId="77777777" w:rsidR="00EA2D1A" w:rsidRDefault="00EA2D1A">
            <w:pPr>
              <w:spacing w:line="26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</w:tbl>
    <w:p w14:paraId="534BC3E5" w14:textId="77777777" w:rsidR="00EA2D1A" w:rsidRDefault="00EA2D1A" w:rsidP="00EA2D1A"/>
    <w:p w14:paraId="1CA6FBF7" w14:textId="77777777" w:rsidR="00EA2D1A" w:rsidRDefault="00EA2D1A" w:rsidP="00EA2D1A">
      <w:r>
        <w:t xml:space="preserve">Scenario 1. </w:t>
      </w:r>
      <w:r>
        <w:t xml:space="preserve">If there are 22 ambient samples in a 3F WBID during the </w:t>
      </w:r>
      <w:proofErr w:type="gramStart"/>
      <w:r>
        <w:t>7.5 year</w:t>
      </w:r>
      <w:proofErr w:type="gramEnd"/>
      <w:r>
        <w:t xml:space="preserve"> assessment period, and 4 are over the 410</w:t>
      </w:r>
      <w:r>
        <w:t xml:space="preserve"> </w:t>
      </w:r>
      <w:proofErr w:type="spellStart"/>
      <w:r>
        <w:t>cfu</w:t>
      </w:r>
      <w:proofErr w:type="spellEnd"/>
      <w:r>
        <w:t>/100mL</w:t>
      </w:r>
      <w:r>
        <w:t xml:space="preserve"> e-coli criterion, then the waterbody is not considered impaired for fecal indicator bacteria. </w:t>
      </w:r>
    </w:p>
    <w:p w14:paraId="4D1CE90E" w14:textId="77777777" w:rsidR="00EA2D1A" w:rsidRDefault="00EA2D1A" w:rsidP="00EA2D1A"/>
    <w:p w14:paraId="69258C02" w14:textId="77777777" w:rsidR="00EA2D1A" w:rsidRDefault="00EA2D1A" w:rsidP="00EA2D1A">
      <w:r>
        <w:t xml:space="preserve">Scenario 2. </w:t>
      </w:r>
      <w:r>
        <w:t xml:space="preserve">If there are 22 ambient samples in a 3F WBID during the </w:t>
      </w:r>
      <w:proofErr w:type="gramStart"/>
      <w:r>
        <w:t>7.5 year</w:t>
      </w:r>
      <w:proofErr w:type="gramEnd"/>
      <w:r>
        <w:t xml:space="preserve"> assessment period, and 5 are over the 410 e-coli criterion, then the waterbody is considered impaired for fecal indicator bacteria. </w:t>
      </w:r>
    </w:p>
    <w:p w14:paraId="60792555" w14:textId="77777777" w:rsidR="00EA2D1A" w:rsidRDefault="00EA2D1A" w:rsidP="00EA2D1A"/>
    <w:p w14:paraId="229A0A58" w14:textId="77777777" w:rsidR="00EA2D1A" w:rsidRDefault="00EA2D1A" w:rsidP="00EA2D1A">
      <w:r>
        <w:t xml:space="preserve">I hope this helps. </w:t>
      </w:r>
      <w:r>
        <w:rPr>
          <w:rFonts w:ascii="Wingdings" w:hAnsi="Wingdings"/>
        </w:rPr>
        <w:t></w:t>
      </w:r>
      <w:r>
        <w:t xml:space="preserve"> </w:t>
      </w:r>
    </w:p>
    <w:p w14:paraId="0A8B8AFE" w14:textId="77777777" w:rsidR="00EA2D1A" w:rsidRDefault="00EA2D1A" w:rsidP="00EA2D1A"/>
    <w:p w14:paraId="265FEE85" w14:textId="77777777" w:rsidR="00EA2D1A" w:rsidRDefault="00EA2D1A" w:rsidP="00EA2D1A">
      <w:r>
        <w:t xml:space="preserve">You asked how to access the info about WBIDs so you can determine if a WBID will be assessed as fresh or marine. </w:t>
      </w:r>
    </w:p>
    <w:p w14:paraId="494E194A" w14:textId="77777777" w:rsidR="00EA2D1A" w:rsidRDefault="00EA2D1A" w:rsidP="00EA2D1A">
      <w:r>
        <w:t xml:space="preserve">Online access to the WBIDs and designations: </w:t>
      </w:r>
    </w:p>
    <w:p w14:paraId="542D15D5" w14:textId="77777777" w:rsidR="00EA2D1A" w:rsidRDefault="00EA2D1A" w:rsidP="00EA2D1A">
      <w:pPr>
        <w:pStyle w:val="ListParagraph"/>
        <w:numPr>
          <w:ilvl w:val="0"/>
          <w:numId w:val="1"/>
        </w:numPr>
      </w:pPr>
      <w:r>
        <w:t>Go to the Gallery of DEP featured Content maps.  </w:t>
      </w:r>
      <w:hyperlink r:id="rId5" w:anchor="c=organization&amp;o=modified&amp;page=2" w:history="1">
        <w:r>
          <w:rPr>
            <w:rStyle w:val="Hyperlink"/>
          </w:rPr>
          <w:t>http://fdep.maps.arcgis.com/home/gallery.html#c=organization&amp;o=modified&amp;page=2</w:t>
        </w:r>
      </w:hyperlink>
    </w:p>
    <w:p w14:paraId="60AB6012" w14:textId="77777777" w:rsidR="00EA2D1A" w:rsidRDefault="00EA2D1A" w:rsidP="00EA2D1A">
      <w:pPr>
        <w:pStyle w:val="ListParagraph"/>
        <w:numPr>
          <w:ilvl w:val="0"/>
          <w:numId w:val="1"/>
        </w:numPr>
      </w:pPr>
      <w:r>
        <w:t xml:space="preserve">Find and open the map called NNC Tracker. </w:t>
      </w:r>
      <w:hyperlink r:id="rId6" w:history="1">
        <w:r>
          <w:rPr>
            <w:rStyle w:val="Hyperlink"/>
          </w:rPr>
          <w:t>http://ca.dep.state.fl.us/mapdirect/?focus=nutrientcriteria</w:t>
        </w:r>
      </w:hyperlink>
    </w:p>
    <w:p w14:paraId="29918E9F" w14:textId="77777777" w:rsidR="00EA2D1A" w:rsidRDefault="00EA2D1A" w:rsidP="00EA2D1A">
      <w:pPr>
        <w:pStyle w:val="ListParagraph"/>
        <w:numPr>
          <w:ilvl w:val="0"/>
          <w:numId w:val="1"/>
        </w:numPr>
      </w:pPr>
      <w:r>
        <w:t>In the upper left corner, click the drop down arrows to show data layers.  </w:t>
      </w:r>
    </w:p>
    <w:p w14:paraId="50193BCF" w14:textId="77777777" w:rsidR="00EA2D1A" w:rsidRDefault="00EA2D1A" w:rsidP="00EA2D1A">
      <w:pPr>
        <w:pStyle w:val="ListParagraph"/>
        <w:numPr>
          <w:ilvl w:val="0"/>
          <w:numId w:val="1"/>
        </w:numPr>
      </w:pPr>
      <w:r>
        <w:t xml:space="preserve">Click “More data” </w:t>
      </w:r>
    </w:p>
    <w:p w14:paraId="73184A10" w14:textId="77777777" w:rsidR="00EA2D1A" w:rsidRDefault="00EA2D1A" w:rsidP="00EA2D1A">
      <w:pPr>
        <w:pStyle w:val="ListParagraph"/>
        <w:numPr>
          <w:ilvl w:val="0"/>
          <w:numId w:val="1"/>
        </w:numPr>
      </w:pPr>
      <w:r>
        <w:t>In the “Enter Key Word to Find Layers:” search box, type “WBID”</w:t>
      </w:r>
    </w:p>
    <w:p w14:paraId="05DE4E2A" w14:textId="77777777" w:rsidR="00EA2D1A" w:rsidRDefault="00EA2D1A" w:rsidP="00EA2D1A">
      <w:pPr>
        <w:pStyle w:val="ListParagraph"/>
        <w:numPr>
          <w:ilvl w:val="0"/>
          <w:numId w:val="1"/>
        </w:numPr>
      </w:pPr>
      <w:r>
        <w:t xml:space="preserve">Scroll down until you see the grouping called Watershed Assessment. </w:t>
      </w:r>
    </w:p>
    <w:p w14:paraId="3C694899" w14:textId="77777777" w:rsidR="00EA2D1A" w:rsidRDefault="00EA2D1A" w:rsidP="00EA2D1A">
      <w:pPr>
        <w:pStyle w:val="ListParagraph"/>
        <w:numPr>
          <w:ilvl w:val="0"/>
          <w:numId w:val="1"/>
        </w:numPr>
      </w:pPr>
      <w:r>
        <w:t xml:space="preserve">Click “Waterbody IDs (WBIDs)” icon. </w:t>
      </w:r>
    </w:p>
    <w:p w14:paraId="2E12D6EC" w14:textId="77777777" w:rsidR="00EA2D1A" w:rsidRDefault="00EA2D1A" w:rsidP="00EA2D1A">
      <w:pPr>
        <w:pStyle w:val="ListParagraph"/>
        <w:numPr>
          <w:ilvl w:val="0"/>
          <w:numId w:val="1"/>
        </w:numPr>
      </w:pPr>
      <w:r>
        <w:t xml:space="preserve">It will tell you the WBIDs are added to the map. Close the “add more data to the map” pop-up. </w:t>
      </w:r>
    </w:p>
    <w:p w14:paraId="23CBDE33" w14:textId="77777777" w:rsidR="00EA2D1A" w:rsidRDefault="00EA2D1A" w:rsidP="00EA2D1A">
      <w:pPr>
        <w:pStyle w:val="ListParagraph"/>
        <w:numPr>
          <w:ilvl w:val="0"/>
          <w:numId w:val="1"/>
        </w:numPr>
      </w:pPr>
      <w:r>
        <w:t>The WBID layer cannot draw correctly while the map is zoomed out. Don’t worry about this warning, WBIDs will be accessible once you zoom in.</w:t>
      </w:r>
    </w:p>
    <w:p w14:paraId="5F18026C" w14:textId="77777777" w:rsidR="00EA2D1A" w:rsidRDefault="00EA2D1A" w:rsidP="00EA2D1A">
      <w:pPr>
        <w:pStyle w:val="ListParagraph"/>
        <w:numPr>
          <w:ilvl w:val="0"/>
          <w:numId w:val="1"/>
        </w:numPr>
      </w:pPr>
      <w:r>
        <w:t xml:space="preserve">Click all the other layers to make them “not visible” so you can clearly select the WBIDs. </w:t>
      </w:r>
    </w:p>
    <w:p w14:paraId="3721D668" w14:textId="77777777" w:rsidR="00EA2D1A" w:rsidRDefault="00EA2D1A" w:rsidP="00EA2D1A">
      <w:pPr>
        <w:pStyle w:val="ListParagraph"/>
        <w:numPr>
          <w:ilvl w:val="0"/>
          <w:numId w:val="1"/>
        </w:numPr>
      </w:pPr>
      <w:r>
        <w:t xml:space="preserve">Zoom to the area of interest like Wagner Creek/Seybold Canal. Click the map and </w:t>
      </w:r>
      <w:proofErr w:type="gramStart"/>
      <w:r>
        <w:t>the  WBID</w:t>
      </w:r>
      <w:proofErr w:type="gramEnd"/>
      <w:r>
        <w:t xml:space="preserve"> outline will appear. The info about the WBID will also appear on the right. It will tell you “This is a Class 3M ESTUARY”. Now you know DEP will assess this WBID using enterococci as the fecal indicator bacteria. </w:t>
      </w:r>
    </w:p>
    <w:p w14:paraId="282B2036" w14:textId="77777777" w:rsidR="00EA2D1A" w:rsidRDefault="00EA2D1A" w:rsidP="00EA2D1A">
      <w:r>
        <w:t xml:space="preserve">Please let me know if you have questions. </w:t>
      </w:r>
      <w:r>
        <w:rPr>
          <w:rFonts w:ascii="Wingdings" w:hAnsi="Wingdings"/>
        </w:rPr>
        <w:t></w:t>
      </w:r>
      <w:r>
        <w:t xml:space="preserve"> </w:t>
      </w:r>
    </w:p>
    <w:p w14:paraId="197F7596" w14:textId="77777777" w:rsidR="00EA2D1A" w:rsidRDefault="00EA2D1A" w:rsidP="00EA2D1A">
      <w:pPr>
        <w:rPr>
          <w:rFonts w:ascii="Batang" w:eastAsia="Batang" w:hAnsi="Batang"/>
          <w:color w:val="2E74B5"/>
          <w:sz w:val="18"/>
          <w:szCs w:val="18"/>
        </w:rPr>
      </w:pPr>
      <w:r>
        <w:rPr>
          <w:rFonts w:ascii="Batang" w:eastAsia="Batang" w:hAnsi="Batang" w:hint="eastAsia"/>
          <w:i/>
          <w:iCs/>
          <w:color w:val="2E74B5"/>
          <w:sz w:val="24"/>
          <w:szCs w:val="24"/>
        </w:rPr>
        <w:lastRenderedPageBreak/>
        <w:t>Anita Nash</w:t>
      </w:r>
      <w:r>
        <w:rPr>
          <w:rFonts w:ascii="Batang" w:eastAsia="Batang" w:hAnsi="Batang" w:hint="eastAsia"/>
          <w:color w:val="2E74B5"/>
          <w:sz w:val="24"/>
          <w:szCs w:val="24"/>
        </w:rPr>
        <w:t xml:space="preserve"> </w:t>
      </w:r>
      <w:bookmarkStart w:id="0" w:name="_GoBack"/>
      <w:bookmarkEnd w:id="0"/>
      <w:r>
        <w:rPr>
          <w:rFonts w:ascii="Batang" w:eastAsia="Batang" w:hAnsi="Batang" w:hint="eastAsia"/>
          <w:color w:val="2E74B5"/>
          <w:sz w:val="24"/>
          <w:szCs w:val="24"/>
        </w:rPr>
        <w:br/>
      </w:r>
      <w:r>
        <w:rPr>
          <w:rFonts w:ascii="Batang" w:eastAsia="Batang" w:hAnsi="Batang" w:hint="eastAsia"/>
          <w:color w:val="2E74B5"/>
          <w:sz w:val="18"/>
          <w:szCs w:val="18"/>
        </w:rPr>
        <w:t>O: 850-245-8545</w:t>
      </w:r>
    </w:p>
    <w:p w14:paraId="49CEB749" w14:textId="77777777" w:rsidR="00EA2D1A" w:rsidRDefault="00EA2D1A" w:rsidP="00EA2D1A">
      <w:pPr>
        <w:rPr>
          <w:rFonts w:ascii="Batang" w:eastAsia="Batang" w:hAnsi="Batang" w:hint="eastAsia"/>
          <w:color w:val="2E74B5"/>
          <w:sz w:val="18"/>
          <w:szCs w:val="18"/>
        </w:rPr>
      </w:pPr>
      <w:r>
        <w:rPr>
          <w:rFonts w:ascii="Batang" w:eastAsia="Batang" w:hAnsi="Batang" w:hint="eastAsia"/>
          <w:color w:val="2E74B5"/>
          <w:sz w:val="18"/>
          <w:szCs w:val="18"/>
        </w:rPr>
        <w:t>C: 850-559-0436</w:t>
      </w:r>
    </w:p>
    <w:p w14:paraId="1A5A436A" w14:textId="77777777" w:rsidR="00EA2D1A" w:rsidRDefault="00EA2D1A" w:rsidP="00EA2D1A">
      <w:pPr>
        <w:rPr>
          <w:rFonts w:hint="eastAsia"/>
          <w:sz w:val="16"/>
          <w:szCs w:val="16"/>
        </w:rPr>
      </w:pPr>
      <w:hyperlink r:id="rId7" w:history="1">
        <w:r>
          <w:rPr>
            <w:rStyle w:val="Hyperlink"/>
            <w:sz w:val="16"/>
            <w:szCs w:val="16"/>
          </w:rPr>
          <w:t>Anita.nash@dep.state.fl.us</w:t>
        </w:r>
      </w:hyperlink>
    </w:p>
    <w:p w14:paraId="13D8EF76" w14:textId="77777777" w:rsidR="00EA2D1A" w:rsidRDefault="00EA2D1A" w:rsidP="00EA2D1A"/>
    <w:p w14:paraId="04672CF4" w14:textId="77777777" w:rsidR="00EA2D1A" w:rsidRDefault="00EA2D1A" w:rsidP="00EA2D1A">
      <w:pPr>
        <w:outlineLvl w:val="0"/>
      </w:pPr>
      <w:r>
        <w:rPr>
          <w:b/>
          <w:bCs/>
        </w:rPr>
        <w:t>From:</w:t>
      </w:r>
      <w:r>
        <w:t xml:space="preserve"> Abdelrahman, Omar (RER) [</w:t>
      </w:r>
      <w:hyperlink r:id="rId8" w:history="1">
        <w:r>
          <w:rPr>
            <w:rStyle w:val="Hyperlink"/>
          </w:rPr>
          <w:t>mailto:AbdelO@miamidade.gov</w:t>
        </w:r>
      </w:hyperlink>
      <w:r>
        <w:t xml:space="preserve">] </w:t>
      </w:r>
      <w:r>
        <w:br/>
      </w:r>
      <w:r>
        <w:rPr>
          <w:b/>
          <w:bCs/>
        </w:rPr>
        <w:t>Sent:</w:t>
      </w:r>
      <w:r>
        <w:t xml:space="preserve"> Wednesday, September 07, 2016 2:08 PM</w:t>
      </w:r>
      <w:r>
        <w:br/>
      </w:r>
      <w:r>
        <w:rPr>
          <w:b/>
          <w:bCs/>
        </w:rPr>
        <w:t>To:</w:t>
      </w:r>
      <w:r>
        <w:t xml:space="preserve"> Nash, Anita &lt;</w:t>
      </w:r>
      <w:hyperlink r:id="rId9" w:history="1">
        <w:r>
          <w:rPr>
            <w:rStyle w:val="Hyperlink"/>
          </w:rPr>
          <w:t>Anita.Nash@dep.state.fl.us</w:t>
        </w:r>
      </w:hyperlink>
      <w:r>
        <w:t>&gt;</w:t>
      </w:r>
      <w:r>
        <w:br/>
      </w:r>
      <w:r>
        <w:rPr>
          <w:b/>
          <w:bCs/>
        </w:rPr>
        <w:t>Cc:</w:t>
      </w:r>
      <w:r>
        <w:t xml:space="preserve"> Avila, Christian (RER) &lt;</w:t>
      </w:r>
      <w:hyperlink r:id="rId10" w:history="1">
        <w:r>
          <w:rPr>
            <w:rStyle w:val="Hyperlink"/>
          </w:rPr>
          <w:t>AvilaC@miamidade.gov</w:t>
        </w:r>
      </w:hyperlink>
      <w:r>
        <w:t>&gt;; Muthiah P.E., Mallika (RER) &lt;</w:t>
      </w:r>
      <w:hyperlink r:id="rId11" w:history="1">
        <w:r>
          <w:rPr>
            <w:rStyle w:val="Hyperlink"/>
          </w:rPr>
          <w:t>Mallika.Muthiah@miamidade.gov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RE: Attached MRC Public Meetings</w:t>
      </w:r>
    </w:p>
    <w:p w14:paraId="05345121" w14:textId="77777777" w:rsidR="00EA2D1A" w:rsidRDefault="00EA2D1A" w:rsidP="00EA2D1A"/>
    <w:p w14:paraId="43191337" w14:textId="77777777" w:rsidR="00EA2D1A" w:rsidRDefault="00EA2D1A" w:rsidP="00EA2D1A">
      <w:pPr>
        <w:rPr>
          <w:color w:val="5644FF"/>
        </w:rPr>
      </w:pPr>
      <w:r>
        <w:rPr>
          <w:color w:val="5644FF"/>
        </w:rPr>
        <w:t>Ok thanks for the info. As for the highlighted section, we collect only 1 sample during a 30-day period, so does that mean any sample greater than 410 (130 for enterococci) is a violation, or does the State require the 10-sample minimum in order to apply the value?</w:t>
      </w:r>
    </w:p>
    <w:p w14:paraId="3402EF9C" w14:textId="77777777" w:rsidR="00EA2D1A" w:rsidRDefault="00EA2D1A" w:rsidP="00EA2D1A">
      <w:pPr>
        <w:rPr>
          <w:color w:val="5644FF"/>
        </w:rPr>
      </w:pPr>
    </w:p>
    <w:p w14:paraId="6FAF0A36" w14:textId="77777777" w:rsidR="00EA2D1A" w:rsidRDefault="00EA2D1A" w:rsidP="00EA2D1A">
      <w:pPr>
        <w:rPr>
          <w:color w:val="5644FF"/>
        </w:rPr>
      </w:pPr>
      <w:r>
        <w:rPr>
          <w:color w:val="5644FF"/>
        </w:rPr>
        <w:t>Also, how can I access the WBID GIS Layer?</w:t>
      </w:r>
    </w:p>
    <w:p w14:paraId="2927B1F4" w14:textId="77777777" w:rsidR="00EA2D1A" w:rsidRDefault="00EA2D1A" w:rsidP="00EA2D1A">
      <w:pPr>
        <w:rPr>
          <w:color w:val="5644FF"/>
        </w:rPr>
      </w:pPr>
    </w:p>
    <w:p w14:paraId="72E2ACB0" w14:textId="77777777" w:rsidR="00EA2D1A" w:rsidRDefault="00EA2D1A" w:rsidP="00EA2D1A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From:</w:t>
      </w:r>
      <w:r>
        <w:rPr>
          <w:rFonts w:ascii="Tahoma" w:hAnsi="Tahoma" w:cs="Tahoma"/>
          <w:sz w:val="20"/>
          <w:szCs w:val="20"/>
        </w:rPr>
        <w:t xml:space="preserve"> Nash, Anita [</w:t>
      </w:r>
      <w:hyperlink r:id="rId12" w:history="1">
        <w:r>
          <w:rPr>
            <w:rStyle w:val="Hyperlink"/>
            <w:rFonts w:ascii="Tahoma" w:hAnsi="Tahoma" w:cs="Tahoma"/>
            <w:sz w:val="20"/>
            <w:szCs w:val="20"/>
          </w:rPr>
          <w:t>mailto:Anita.Nash@dep.state.fl.us</w:t>
        </w:r>
      </w:hyperlink>
      <w:r>
        <w:rPr>
          <w:rFonts w:ascii="Tahoma" w:hAnsi="Tahoma" w:cs="Tahoma"/>
          <w:sz w:val="20"/>
          <w:szCs w:val="20"/>
        </w:rPr>
        <w:t xml:space="preserve">]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Wednesday, September 07, 2016 1:13 PM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Abdelrahman, Omar (RER)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Subject:</w:t>
      </w:r>
      <w:r>
        <w:rPr>
          <w:rFonts w:ascii="Tahoma" w:hAnsi="Tahoma" w:cs="Tahoma"/>
          <w:sz w:val="20"/>
          <w:szCs w:val="20"/>
        </w:rPr>
        <w:t xml:space="preserve"> RE: Attached MRC Public Meetings</w:t>
      </w:r>
    </w:p>
    <w:p w14:paraId="7D07CDFA" w14:textId="77777777" w:rsidR="00EA2D1A" w:rsidRDefault="00EA2D1A" w:rsidP="00EA2D1A"/>
    <w:p w14:paraId="2F75DB58" w14:textId="77777777" w:rsidR="00EA2D1A" w:rsidRDefault="00EA2D1A" w:rsidP="00EA2D1A"/>
    <w:p w14:paraId="576C8B9F" w14:textId="77777777" w:rsidR="00EA2D1A" w:rsidRDefault="00EA2D1A" w:rsidP="00EA2D1A">
      <w:r>
        <w:t xml:space="preserve">Right, and that’s the case for most of the state, so DEP typically assesses class 3 waterbodies using the highlighted part below. Please note the e-coli and </w:t>
      </w:r>
      <w:proofErr w:type="spellStart"/>
      <w:r>
        <w:t>entero</w:t>
      </w:r>
      <w:proofErr w:type="spellEnd"/>
      <w:r>
        <w:t xml:space="preserve"> criteria are different values. </w:t>
      </w:r>
      <w:r>
        <w:rPr>
          <w:rFonts w:ascii="Wingdings" w:hAnsi="Wingdings"/>
        </w:rPr>
        <w:t></w:t>
      </w:r>
      <w:r>
        <w:t xml:space="preserve"> </w:t>
      </w:r>
    </w:p>
    <w:p w14:paraId="7A3525A1" w14:textId="77777777" w:rsidR="00EA2D1A" w:rsidRDefault="00EA2D1A" w:rsidP="00EA2D1A"/>
    <w:p w14:paraId="63F18DA5" w14:textId="77777777" w:rsidR="00EA2D1A" w:rsidRDefault="00EA2D1A" w:rsidP="00EA2D1A">
      <w:r>
        <w:t xml:space="preserve">Do you know how to determine whether DEP considers a WBID to be fresh or marine? There is a designation in the WBID GIS layer, the class usually says either class 3F or 3M or another class like 1 or 2. If you want DEP to use your data for assessment purposes, be sure to use the class designation to determine whether to sample for enterococci, e-coli, or fecal coliform. </w:t>
      </w:r>
      <w:r>
        <w:rPr>
          <w:rFonts w:ascii="Wingdings" w:hAnsi="Wingdings"/>
        </w:rPr>
        <w:t></w:t>
      </w:r>
    </w:p>
    <w:p w14:paraId="44D3CC08" w14:textId="77777777" w:rsidR="00EA2D1A" w:rsidRDefault="00EA2D1A" w:rsidP="00EA2D1A"/>
    <w:p w14:paraId="0C4727A0" w14:textId="77777777" w:rsidR="00EA2D1A" w:rsidRDefault="00EA2D1A" w:rsidP="00EA2D1A">
      <w:pPr>
        <w:rPr>
          <w:rFonts w:ascii="Batang" w:eastAsia="Batang" w:hAnsi="Batang"/>
          <w:color w:val="2E74B5"/>
          <w:sz w:val="18"/>
          <w:szCs w:val="18"/>
        </w:rPr>
      </w:pPr>
      <w:r>
        <w:rPr>
          <w:rFonts w:ascii="Batang" w:eastAsia="Batang" w:hAnsi="Batang" w:hint="eastAsia"/>
          <w:i/>
          <w:iCs/>
          <w:color w:val="2E74B5"/>
          <w:sz w:val="24"/>
          <w:szCs w:val="24"/>
        </w:rPr>
        <w:t>Anita Nash</w:t>
      </w:r>
      <w:r>
        <w:rPr>
          <w:rFonts w:ascii="Batang" w:eastAsia="Batang" w:hAnsi="Batang" w:hint="eastAsia"/>
          <w:color w:val="2E74B5"/>
          <w:sz w:val="24"/>
          <w:szCs w:val="24"/>
        </w:rPr>
        <w:t xml:space="preserve"> </w:t>
      </w:r>
      <w:r>
        <w:rPr>
          <w:rFonts w:ascii="Batang" w:eastAsia="Batang" w:hAnsi="Batang" w:hint="eastAsia"/>
          <w:color w:val="2E74B5"/>
          <w:sz w:val="24"/>
          <w:szCs w:val="24"/>
        </w:rPr>
        <w:br/>
      </w:r>
      <w:r>
        <w:rPr>
          <w:rFonts w:ascii="Batang" w:eastAsia="Batang" w:hAnsi="Batang" w:hint="eastAsia"/>
          <w:color w:val="2E74B5"/>
          <w:sz w:val="18"/>
          <w:szCs w:val="18"/>
        </w:rPr>
        <w:t>O: 850-245-8545</w:t>
      </w:r>
    </w:p>
    <w:p w14:paraId="20C7DB00" w14:textId="77777777" w:rsidR="00EA2D1A" w:rsidRDefault="00EA2D1A" w:rsidP="00EA2D1A">
      <w:pPr>
        <w:rPr>
          <w:rFonts w:ascii="Batang" w:eastAsia="Batang" w:hAnsi="Batang" w:hint="eastAsia"/>
          <w:color w:val="2E74B5"/>
          <w:sz w:val="18"/>
          <w:szCs w:val="18"/>
        </w:rPr>
      </w:pPr>
      <w:r>
        <w:rPr>
          <w:rFonts w:ascii="Batang" w:eastAsia="Batang" w:hAnsi="Batang" w:hint="eastAsia"/>
          <w:color w:val="2E74B5"/>
          <w:sz w:val="18"/>
          <w:szCs w:val="18"/>
        </w:rPr>
        <w:t>C: 850-559-0436</w:t>
      </w:r>
    </w:p>
    <w:p w14:paraId="2E29597B" w14:textId="77777777" w:rsidR="00EA2D1A" w:rsidRDefault="00EA2D1A" w:rsidP="00EA2D1A">
      <w:pPr>
        <w:rPr>
          <w:rFonts w:hint="eastAsia"/>
          <w:sz w:val="16"/>
          <w:szCs w:val="16"/>
        </w:rPr>
      </w:pPr>
      <w:hyperlink r:id="rId13" w:history="1">
        <w:r>
          <w:rPr>
            <w:rStyle w:val="Hyperlink"/>
            <w:sz w:val="16"/>
            <w:szCs w:val="16"/>
          </w:rPr>
          <w:t>Anita.nash@dep.state.fl.us</w:t>
        </w:r>
      </w:hyperlink>
    </w:p>
    <w:p w14:paraId="035A8C4B" w14:textId="77777777" w:rsidR="00EA2D1A" w:rsidRDefault="00EA2D1A" w:rsidP="00EA2D1A"/>
    <w:p w14:paraId="43C4CD19" w14:textId="77777777" w:rsidR="00EA2D1A" w:rsidRDefault="00EA2D1A" w:rsidP="00EA2D1A">
      <w:pPr>
        <w:outlineLvl w:val="0"/>
      </w:pPr>
      <w:r>
        <w:rPr>
          <w:b/>
          <w:bCs/>
        </w:rPr>
        <w:t>From:</w:t>
      </w:r>
      <w:r>
        <w:t xml:space="preserve"> Abdelrahman, Omar (RER) [</w:t>
      </w:r>
      <w:hyperlink r:id="rId14" w:history="1">
        <w:r>
          <w:rPr>
            <w:rStyle w:val="Hyperlink"/>
          </w:rPr>
          <w:t>mailto:AbdelO@miamidade.gov</w:t>
        </w:r>
      </w:hyperlink>
      <w:r>
        <w:t xml:space="preserve">] </w:t>
      </w:r>
      <w:r>
        <w:br/>
      </w:r>
      <w:r>
        <w:rPr>
          <w:b/>
          <w:bCs/>
        </w:rPr>
        <w:t>Sent:</w:t>
      </w:r>
      <w:r>
        <w:t xml:space="preserve"> Wednesday, September 07, 2016 11:43 AM</w:t>
      </w:r>
      <w:r>
        <w:br/>
      </w:r>
      <w:r>
        <w:rPr>
          <w:b/>
          <w:bCs/>
        </w:rPr>
        <w:t>To:</w:t>
      </w:r>
      <w:r>
        <w:t xml:space="preserve"> Nash, Anita &lt;</w:t>
      </w:r>
      <w:hyperlink r:id="rId15" w:history="1">
        <w:r>
          <w:rPr>
            <w:rStyle w:val="Hyperlink"/>
          </w:rPr>
          <w:t>Anita.Nash@dep.state.fl.us</w:t>
        </w:r>
      </w:hyperlink>
      <w:r>
        <w:t>&gt;</w:t>
      </w:r>
      <w:r>
        <w:br/>
      </w:r>
      <w:r>
        <w:rPr>
          <w:b/>
          <w:bCs/>
        </w:rPr>
        <w:t>Cc:</w:t>
      </w:r>
      <w:r>
        <w:t xml:space="preserve"> Avila, Christian (RER) &lt;</w:t>
      </w:r>
      <w:hyperlink r:id="rId16" w:history="1">
        <w:r>
          <w:rPr>
            <w:rStyle w:val="Hyperlink"/>
          </w:rPr>
          <w:t>AvilaC@miamidade.gov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RE: Attached MRC Public Meetings</w:t>
      </w:r>
    </w:p>
    <w:p w14:paraId="6FFD063B" w14:textId="77777777" w:rsidR="00EA2D1A" w:rsidRDefault="00EA2D1A" w:rsidP="00EA2D1A"/>
    <w:p w14:paraId="58E4F094" w14:textId="77777777" w:rsidR="00EA2D1A" w:rsidRDefault="00EA2D1A" w:rsidP="00EA2D1A">
      <w:pPr>
        <w:rPr>
          <w:color w:val="5644FF"/>
        </w:rPr>
      </w:pPr>
      <w:r>
        <w:rPr>
          <w:color w:val="5644FF"/>
        </w:rPr>
        <w:t xml:space="preserve">Thanks. How do we apply the following new rule: </w:t>
      </w:r>
      <w:r>
        <w:t>“</w:t>
      </w:r>
      <w:r>
        <w:rPr>
          <w:sz w:val="20"/>
          <w:szCs w:val="20"/>
          <w:u w:val="single"/>
        </w:rPr>
        <w:t xml:space="preserve">MPN or MF counts shall not exceed a monthly geometric mean of 126 </w:t>
      </w:r>
      <w:r>
        <w:rPr>
          <w:sz w:val="20"/>
          <w:szCs w:val="20"/>
          <w:highlight w:val="yellow"/>
          <w:u w:val="single"/>
        </w:rPr>
        <w:t xml:space="preserve">nor exceed the Ten Percent Threshold Value (TPTV) of 410 in 10% or more of the samples during any 30-day </w:t>
      </w:r>
      <w:proofErr w:type="gramStart"/>
      <w:r>
        <w:rPr>
          <w:sz w:val="20"/>
          <w:szCs w:val="20"/>
          <w:highlight w:val="yellow"/>
          <w:u w:val="single"/>
        </w:rPr>
        <w:t>period.</w:t>
      </w:r>
      <w:proofErr w:type="gramEnd"/>
      <w:r>
        <w:rPr>
          <w:sz w:val="20"/>
          <w:szCs w:val="20"/>
          <w:u w:val="single"/>
        </w:rPr>
        <w:t xml:space="preserve">   </w:t>
      </w:r>
      <w:proofErr w:type="gramStart"/>
      <w:r>
        <w:rPr>
          <w:sz w:val="20"/>
          <w:szCs w:val="20"/>
          <w:u w:val="single"/>
        </w:rPr>
        <w:t>Monthly  geometric</w:t>
      </w:r>
      <w:proofErr w:type="gramEnd"/>
      <w:r>
        <w:rPr>
          <w:sz w:val="20"/>
          <w:szCs w:val="20"/>
          <w:u w:val="single"/>
        </w:rPr>
        <w:t xml:space="preserve"> means shall be based on a minimum of 10 samples taken over a 30-day period”</w:t>
      </w:r>
      <w:r>
        <w:rPr>
          <w:color w:val="5644FF"/>
        </w:rPr>
        <w:t xml:space="preserve">, given that we collect only 1 sample at each site each month? Even if we pool samples by WBID, we will not meet the 10-sample minimum. </w:t>
      </w:r>
    </w:p>
    <w:p w14:paraId="61EE5460" w14:textId="77777777" w:rsidR="00EA2D1A" w:rsidRDefault="00EA2D1A" w:rsidP="00EA2D1A">
      <w:pPr>
        <w:rPr>
          <w:color w:val="5644FF"/>
        </w:rPr>
      </w:pPr>
    </w:p>
    <w:p w14:paraId="0F27D553" w14:textId="77777777" w:rsidR="00EA2D1A" w:rsidRDefault="00EA2D1A" w:rsidP="00EA2D1A">
      <w:pPr>
        <w:rPr>
          <w:color w:val="5644FF"/>
        </w:rPr>
      </w:pPr>
      <w:r>
        <w:rPr>
          <w:color w:val="5644FF"/>
        </w:rPr>
        <w:t>Regards,</w:t>
      </w:r>
    </w:p>
    <w:p w14:paraId="062F7A97" w14:textId="77777777" w:rsidR="00EA2D1A" w:rsidRDefault="00EA2D1A" w:rsidP="00EA2D1A">
      <w:pPr>
        <w:rPr>
          <w:color w:val="5644FF"/>
        </w:rPr>
      </w:pPr>
    </w:p>
    <w:p w14:paraId="667EB77D" w14:textId="77777777" w:rsidR="00EA2D1A" w:rsidRDefault="00EA2D1A" w:rsidP="00EA2D1A">
      <w:pPr>
        <w:rPr>
          <w:color w:val="5644FF"/>
        </w:rPr>
      </w:pPr>
      <w:r>
        <w:rPr>
          <w:color w:val="5644FF"/>
        </w:rPr>
        <w:t>Omar</w:t>
      </w:r>
    </w:p>
    <w:p w14:paraId="26521EF0" w14:textId="77777777" w:rsidR="00EA2D1A" w:rsidRDefault="00EA2D1A" w:rsidP="00EA2D1A">
      <w:pPr>
        <w:rPr>
          <w:color w:val="5644FF"/>
        </w:rPr>
      </w:pPr>
    </w:p>
    <w:p w14:paraId="37799F93" w14:textId="77777777" w:rsidR="00EA2D1A" w:rsidRDefault="00EA2D1A" w:rsidP="00EA2D1A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From:</w:t>
      </w:r>
      <w:r>
        <w:rPr>
          <w:rFonts w:ascii="Tahoma" w:hAnsi="Tahoma" w:cs="Tahoma"/>
          <w:sz w:val="20"/>
          <w:szCs w:val="20"/>
        </w:rPr>
        <w:t xml:space="preserve"> Nash, Anita [</w:t>
      </w:r>
      <w:hyperlink r:id="rId17" w:history="1">
        <w:r>
          <w:rPr>
            <w:rStyle w:val="Hyperlink"/>
            <w:rFonts w:ascii="Tahoma" w:hAnsi="Tahoma" w:cs="Tahoma"/>
            <w:sz w:val="20"/>
            <w:szCs w:val="20"/>
          </w:rPr>
          <w:t>mailto:Anita.Nash@dep.state.fl.us</w:t>
        </w:r>
      </w:hyperlink>
      <w:r>
        <w:rPr>
          <w:rFonts w:ascii="Tahoma" w:hAnsi="Tahoma" w:cs="Tahoma"/>
          <w:sz w:val="20"/>
          <w:szCs w:val="20"/>
        </w:rPr>
        <w:t xml:space="preserve">]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Wednesday, September 07, 2016 10:55 AM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Abdelrahman, Omar (RER); 'Brett Bibeau'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Muthiah P.E., Mallika (RER); Payne, Grover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Subject:</w:t>
      </w:r>
      <w:r>
        <w:rPr>
          <w:rFonts w:ascii="Tahoma" w:hAnsi="Tahoma" w:cs="Tahoma"/>
          <w:sz w:val="20"/>
          <w:szCs w:val="20"/>
        </w:rPr>
        <w:t xml:space="preserve"> RE: Attached MRC Public Meetings</w:t>
      </w:r>
    </w:p>
    <w:p w14:paraId="4FEBA1B1" w14:textId="77777777" w:rsidR="00EA2D1A" w:rsidRDefault="00EA2D1A" w:rsidP="00EA2D1A"/>
    <w:p w14:paraId="1DA6F498" w14:textId="77777777" w:rsidR="00EA2D1A" w:rsidRDefault="00EA2D1A" w:rsidP="00EA2D1A">
      <w:r>
        <w:t xml:space="preserve">Attached are the changed water quality standards, including the change in fecal indicator bacteria from fecal coliform to e-coli and enterococci. The DO changes are also included. I have copied Grover (Garry) who can talk with you, Omar, about the DO changes. </w:t>
      </w:r>
    </w:p>
    <w:p w14:paraId="29023746" w14:textId="77777777" w:rsidR="00EA2D1A" w:rsidRDefault="00EA2D1A" w:rsidP="00EA2D1A"/>
    <w:p w14:paraId="550F39EB" w14:textId="77777777" w:rsidR="00EA2D1A" w:rsidRDefault="00EA2D1A" w:rsidP="00EA2D1A">
      <w:pPr>
        <w:rPr>
          <w:rFonts w:ascii="Batang" w:eastAsia="Batang" w:hAnsi="Batang"/>
          <w:color w:val="2E74B5"/>
          <w:sz w:val="18"/>
          <w:szCs w:val="18"/>
        </w:rPr>
      </w:pPr>
      <w:r>
        <w:rPr>
          <w:rFonts w:ascii="Batang" w:eastAsia="Batang" w:hAnsi="Batang" w:hint="eastAsia"/>
          <w:i/>
          <w:iCs/>
          <w:color w:val="2E74B5"/>
          <w:sz w:val="24"/>
          <w:szCs w:val="24"/>
        </w:rPr>
        <w:t>Anita Nash</w:t>
      </w:r>
      <w:r>
        <w:rPr>
          <w:rFonts w:ascii="Batang" w:eastAsia="Batang" w:hAnsi="Batang" w:hint="eastAsia"/>
          <w:color w:val="2E74B5"/>
          <w:sz w:val="24"/>
          <w:szCs w:val="24"/>
        </w:rPr>
        <w:t xml:space="preserve"> </w:t>
      </w:r>
      <w:r>
        <w:rPr>
          <w:rFonts w:ascii="Batang" w:eastAsia="Batang" w:hAnsi="Batang" w:hint="eastAsia"/>
          <w:color w:val="2E74B5"/>
          <w:sz w:val="24"/>
          <w:szCs w:val="24"/>
        </w:rPr>
        <w:br/>
      </w:r>
      <w:r>
        <w:rPr>
          <w:rFonts w:ascii="Batang" w:eastAsia="Batang" w:hAnsi="Batang" w:hint="eastAsia"/>
          <w:color w:val="2E74B5"/>
          <w:sz w:val="18"/>
          <w:szCs w:val="18"/>
        </w:rPr>
        <w:t>O: 850-245-8545</w:t>
      </w:r>
    </w:p>
    <w:p w14:paraId="442DBCC5" w14:textId="77777777" w:rsidR="00EA2D1A" w:rsidRDefault="00EA2D1A" w:rsidP="00EA2D1A">
      <w:pPr>
        <w:rPr>
          <w:rFonts w:ascii="Batang" w:eastAsia="Batang" w:hAnsi="Batang" w:hint="eastAsia"/>
          <w:color w:val="2E74B5"/>
          <w:sz w:val="18"/>
          <w:szCs w:val="18"/>
        </w:rPr>
      </w:pPr>
      <w:r>
        <w:rPr>
          <w:rFonts w:ascii="Batang" w:eastAsia="Batang" w:hAnsi="Batang" w:hint="eastAsia"/>
          <w:color w:val="2E74B5"/>
          <w:sz w:val="18"/>
          <w:szCs w:val="18"/>
        </w:rPr>
        <w:t>C: 850-559-0436</w:t>
      </w:r>
    </w:p>
    <w:p w14:paraId="29AFA796" w14:textId="77777777" w:rsidR="00EA2D1A" w:rsidRDefault="00EA2D1A" w:rsidP="00EA2D1A">
      <w:pPr>
        <w:rPr>
          <w:rFonts w:hint="eastAsia"/>
          <w:sz w:val="16"/>
          <w:szCs w:val="16"/>
        </w:rPr>
      </w:pPr>
      <w:hyperlink r:id="rId18" w:history="1">
        <w:r>
          <w:rPr>
            <w:rStyle w:val="Hyperlink"/>
            <w:sz w:val="16"/>
            <w:szCs w:val="16"/>
          </w:rPr>
          <w:t>Anita.nash@dep.state.fl.us</w:t>
        </w:r>
      </w:hyperlink>
    </w:p>
    <w:p w14:paraId="52BCED0C" w14:textId="77777777" w:rsidR="00AB6A65" w:rsidRDefault="00AB6A65"/>
    <w:sectPr w:rsidR="00AB6A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13D72"/>
    <w:multiLevelType w:val="hybridMultilevel"/>
    <w:tmpl w:val="F49CC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1A"/>
    <w:rsid w:val="00212E64"/>
    <w:rsid w:val="005F76E8"/>
    <w:rsid w:val="00AB6A65"/>
    <w:rsid w:val="00EA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1CFF9"/>
  <w15:chartTrackingRefBased/>
  <w15:docId w15:val="{A2ADC842-261F-4149-90B1-04CCD069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A2D1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A2D1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2D1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2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delO@miamidade.gov" TargetMode="External"/><Relationship Id="rId13" Type="http://schemas.openxmlformats.org/officeDocument/2006/relationships/hyperlink" Target="mailto:Anita.nash@dep.state.fl.us" TargetMode="External"/><Relationship Id="rId18" Type="http://schemas.openxmlformats.org/officeDocument/2006/relationships/hyperlink" Target="mailto:Anita.nash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ita.nash@dep.state.fl.us" TargetMode="External"/><Relationship Id="rId12" Type="http://schemas.openxmlformats.org/officeDocument/2006/relationships/hyperlink" Target="mailto:Anita.Nash@dep.state.fl.us" TargetMode="External"/><Relationship Id="rId17" Type="http://schemas.openxmlformats.org/officeDocument/2006/relationships/hyperlink" Target="mailto:Anita.Nash@dep.state.fl.us" TargetMode="External"/><Relationship Id="rId2" Type="http://schemas.openxmlformats.org/officeDocument/2006/relationships/styles" Target="styles.xml"/><Relationship Id="rId16" Type="http://schemas.openxmlformats.org/officeDocument/2006/relationships/hyperlink" Target="mailto:AvilaC@miamidade.go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ca.dep.state.fl.us/mapdirect/?focus=nutrientcriteria" TargetMode="External"/><Relationship Id="rId11" Type="http://schemas.openxmlformats.org/officeDocument/2006/relationships/hyperlink" Target="mailto:Mallika.Muthiah@miamidade.gov" TargetMode="External"/><Relationship Id="rId5" Type="http://schemas.openxmlformats.org/officeDocument/2006/relationships/hyperlink" Target="http://fdep.maps.arcgis.com/home/gallery.html" TargetMode="External"/><Relationship Id="rId15" Type="http://schemas.openxmlformats.org/officeDocument/2006/relationships/hyperlink" Target="mailto:Anita.Nash@dep.state.fl.us" TargetMode="External"/><Relationship Id="rId10" Type="http://schemas.openxmlformats.org/officeDocument/2006/relationships/hyperlink" Target="mailto:AvilaC@miamidade.gov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ita.Nash@dep.state.fl.us" TargetMode="External"/><Relationship Id="rId14" Type="http://schemas.openxmlformats.org/officeDocument/2006/relationships/hyperlink" Target="mailto:AbdelO@miamidad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908</Words>
  <Characters>5180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From: Abdelrahman, Omar (RER) [mailto:AbdelO@miamidade.gov]  Sent: Wednesday, Se</vt:lpstr>
      <vt:lpstr>From: Nash, Anita [mailto:Anita.Nash@dep.state.fl.us]  Sent: Wednesday, Septembe</vt:lpstr>
      <vt:lpstr>From: Abdelrahman, Omar (RER) [mailto:AbdelO@miamidade.gov]  Sent: Wednesday, Se</vt:lpstr>
      <vt:lpstr>From: Nash, Anita [mailto:Anita.Nash@dep.state.fl.us]  Sent: Wednesday, Septembe</vt:lpstr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Nash, Anita</dc:creator>
  <cp:keywords/>
  <dc:description/>
  <cp:lastModifiedBy>Nash, Anita</cp:lastModifiedBy>
  <cp:revision>1</cp:revision>
  <dcterms:created xsi:type="dcterms:W3CDTF">2016-09-08T18:55:00Z</dcterms:created>
  <dcterms:modified xsi:type="dcterms:W3CDTF">2016-09-08T19:02:00Z</dcterms:modified>
</cp:coreProperties>
</file>